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98FE" w14:textId="77777777" w:rsidR="007136B3" w:rsidRPr="00105296" w:rsidRDefault="007136B3" w:rsidP="007136B3">
      <w:pPr>
        <w:pStyle w:val="Style1"/>
        <w:widowControl/>
        <w:spacing w:before="60" w:after="60" w:line="276" w:lineRule="auto"/>
        <w:rPr>
          <w:rStyle w:val="FontStyle29"/>
          <w:color w:val="000000" w:themeColor="text1"/>
          <w:sz w:val="24"/>
          <w:szCs w:val="24"/>
          <w:lang w:val="id-ID" w:eastAsia="id-ID"/>
        </w:rPr>
      </w:pPr>
    </w:p>
    <w:p w14:paraId="063D54C5" w14:textId="77777777" w:rsidR="0004768E" w:rsidRPr="00105296" w:rsidRDefault="0004768E" w:rsidP="002A69CE">
      <w:pPr>
        <w:pStyle w:val="Style1"/>
        <w:widowControl/>
        <w:spacing w:line="360" w:lineRule="auto"/>
        <w:rPr>
          <w:rStyle w:val="FontStyle29"/>
          <w:color w:val="000000" w:themeColor="text1"/>
          <w:sz w:val="24"/>
          <w:szCs w:val="24"/>
          <w:lang w:val="id-ID" w:eastAsia="id-ID"/>
        </w:rPr>
      </w:pPr>
      <w:r w:rsidRPr="00105296">
        <w:rPr>
          <w:rStyle w:val="FontStyle29"/>
          <w:color w:val="000000" w:themeColor="text1"/>
          <w:sz w:val="24"/>
          <w:szCs w:val="24"/>
          <w:lang w:val="id-ID" w:eastAsia="id-ID"/>
        </w:rPr>
        <w:t xml:space="preserve">LAMPIRAN </w:t>
      </w:r>
      <w:r w:rsidR="00C52CA4" w:rsidRPr="00105296">
        <w:rPr>
          <w:rStyle w:val="FontStyle29"/>
          <w:color w:val="000000" w:themeColor="text1"/>
          <w:sz w:val="24"/>
          <w:szCs w:val="24"/>
          <w:lang w:val="id-ID" w:eastAsia="id-ID"/>
        </w:rPr>
        <w:t>V</w:t>
      </w:r>
    </w:p>
    <w:p w14:paraId="79E9ACDB" w14:textId="77777777" w:rsidR="007136B3" w:rsidRPr="00105296" w:rsidRDefault="0004768E" w:rsidP="002A69CE">
      <w:pPr>
        <w:pStyle w:val="Style1"/>
        <w:widowControl/>
        <w:spacing w:line="360" w:lineRule="auto"/>
        <w:jc w:val="left"/>
        <w:rPr>
          <w:rStyle w:val="FontStyle29"/>
          <w:color w:val="000000" w:themeColor="text1"/>
          <w:sz w:val="24"/>
          <w:szCs w:val="24"/>
          <w:lang w:val="id-ID" w:eastAsia="id-ID"/>
        </w:rPr>
      </w:pPr>
      <w:r w:rsidRPr="00105296">
        <w:rPr>
          <w:rStyle w:val="FontStyle29"/>
          <w:color w:val="000000" w:themeColor="text1"/>
          <w:sz w:val="24"/>
          <w:szCs w:val="24"/>
          <w:lang w:val="id-ID" w:eastAsia="id-ID"/>
        </w:rPr>
        <w:t xml:space="preserve">SURAT EDARAN OTORITAS JASA KEUANGAN </w:t>
      </w:r>
    </w:p>
    <w:p w14:paraId="14993C9B" w14:textId="3E91CCB9" w:rsidR="008776E4" w:rsidRPr="00105296" w:rsidRDefault="0004768E" w:rsidP="002A69CE">
      <w:pPr>
        <w:pStyle w:val="Style1"/>
        <w:widowControl/>
        <w:spacing w:line="360" w:lineRule="auto"/>
        <w:jc w:val="left"/>
        <w:rPr>
          <w:color w:val="000000" w:themeColor="text1"/>
        </w:rPr>
      </w:pPr>
      <w:r w:rsidRPr="00105296">
        <w:rPr>
          <w:rStyle w:val="FontStyle29"/>
          <w:color w:val="000000" w:themeColor="text1"/>
          <w:sz w:val="24"/>
          <w:szCs w:val="24"/>
          <w:lang w:val="id-ID" w:eastAsia="id-ID"/>
        </w:rPr>
        <w:t xml:space="preserve">NOMOR </w:t>
      </w:r>
      <w:r w:rsidR="002A69CE" w:rsidRPr="00105296">
        <w:rPr>
          <w:rStyle w:val="FontStyle29"/>
          <w:color w:val="000000" w:themeColor="text1"/>
          <w:sz w:val="24"/>
          <w:szCs w:val="24"/>
          <w:lang w:val="en-ID" w:eastAsia="id-ID"/>
        </w:rPr>
        <w:t xml:space="preserve">    </w:t>
      </w:r>
      <w:r w:rsidRPr="00105296">
        <w:rPr>
          <w:rStyle w:val="FontStyle29"/>
          <w:color w:val="000000" w:themeColor="text1"/>
          <w:sz w:val="24"/>
          <w:szCs w:val="24"/>
          <w:lang w:val="id-ID" w:eastAsia="id-ID"/>
        </w:rPr>
        <w:t xml:space="preserve"> /SEOJK.05/</w:t>
      </w:r>
      <w:r w:rsidR="002873FC" w:rsidRPr="00105296">
        <w:rPr>
          <w:rStyle w:val="FontStyle18"/>
          <w:color w:val="000000" w:themeColor="text1"/>
          <w:sz w:val="24"/>
          <w:lang w:eastAsia="id-ID"/>
        </w:rPr>
        <w:t>202</w:t>
      </w:r>
      <w:r w:rsidR="00FE09CD" w:rsidRPr="00105296">
        <w:rPr>
          <w:rStyle w:val="FontStyle18"/>
          <w:color w:val="000000" w:themeColor="text1"/>
          <w:sz w:val="24"/>
          <w:lang w:eastAsia="id-ID"/>
        </w:rPr>
        <w:t>2</w:t>
      </w:r>
    </w:p>
    <w:p w14:paraId="55B6C147" w14:textId="77777777" w:rsidR="008776E4" w:rsidRPr="00105296" w:rsidRDefault="008776E4" w:rsidP="002A69CE">
      <w:pPr>
        <w:pStyle w:val="Style1"/>
        <w:widowControl/>
        <w:spacing w:line="360" w:lineRule="auto"/>
        <w:jc w:val="left"/>
        <w:rPr>
          <w:rFonts w:cs="Bookman Old Style"/>
          <w:color w:val="000000" w:themeColor="text1"/>
          <w:lang w:val="id-ID" w:eastAsia="id-ID"/>
        </w:rPr>
      </w:pPr>
      <w:r w:rsidRPr="00105296">
        <w:rPr>
          <w:rStyle w:val="FontStyle29"/>
          <w:color w:val="000000" w:themeColor="text1"/>
          <w:sz w:val="24"/>
          <w:szCs w:val="24"/>
          <w:lang w:val="id-ID" w:eastAsia="id-ID"/>
        </w:rPr>
        <w:t>TENTANG</w:t>
      </w:r>
    </w:p>
    <w:p w14:paraId="5F2198C2" w14:textId="70F367F8" w:rsidR="00526EE7" w:rsidRPr="00105296" w:rsidRDefault="00526EE7" w:rsidP="002A69CE">
      <w:pPr>
        <w:pStyle w:val="Style1"/>
        <w:widowControl/>
        <w:spacing w:line="360" w:lineRule="auto"/>
        <w:jc w:val="left"/>
        <w:rPr>
          <w:rStyle w:val="FontStyle29"/>
          <w:color w:val="000000" w:themeColor="text1"/>
          <w:sz w:val="24"/>
          <w:szCs w:val="24"/>
          <w:lang w:eastAsia="id-ID"/>
        </w:rPr>
        <w:sectPr w:rsidR="00526EE7" w:rsidRPr="00105296" w:rsidSect="009842D2">
          <w:headerReference w:type="even" r:id="rId8"/>
          <w:headerReference w:type="default" r:id="rId9"/>
          <w:headerReference w:type="first" r:id="rId10"/>
          <w:pgSz w:w="12242" w:h="18722" w:code="142"/>
          <w:pgMar w:top="1701" w:right="1418" w:bottom="1418" w:left="1418" w:header="720" w:footer="720" w:gutter="0"/>
          <w:cols w:space="60"/>
          <w:noEndnote/>
          <w:titlePg/>
          <w:docGrid w:linePitch="326"/>
        </w:sectPr>
      </w:pPr>
      <w:r w:rsidRPr="00105296">
        <w:rPr>
          <w:rStyle w:val="FontStyle29"/>
          <w:color w:val="000000" w:themeColor="text1"/>
          <w:sz w:val="24"/>
          <w:szCs w:val="24"/>
          <w:lang w:val="id-ID" w:eastAsia="id-ID"/>
        </w:rPr>
        <w:t xml:space="preserve">PENILAIAN TINGKAT KESEHATAN </w:t>
      </w:r>
      <w:r w:rsidR="00F5746A" w:rsidRPr="00105296">
        <w:rPr>
          <w:rStyle w:val="FontStyle29"/>
          <w:color w:val="000000" w:themeColor="text1"/>
          <w:sz w:val="24"/>
          <w:szCs w:val="24"/>
          <w:lang w:eastAsia="id-ID"/>
        </w:rPr>
        <w:t>LEMBAGA PEMBIAYAAN EKSPOR INDONESIA</w:t>
      </w:r>
    </w:p>
    <w:p w14:paraId="186BCA63" w14:textId="07D275F2" w:rsidR="008B13C1" w:rsidRPr="00105296" w:rsidRDefault="003F5343" w:rsidP="00241BFD">
      <w:pPr>
        <w:pStyle w:val="Default"/>
        <w:spacing w:line="360" w:lineRule="auto"/>
        <w:jc w:val="center"/>
        <w:rPr>
          <w:rFonts w:cstheme="minorBidi"/>
          <w:color w:val="000000" w:themeColor="text1"/>
          <w:lang w:val="en-US"/>
        </w:rPr>
      </w:pPr>
      <w:r w:rsidRPr="00105296">
        <w:rPr>
          <w:rFonts w:cstheme="minorBidi"/>
          <w:color w:val="000000" w:themeColor="text1"/>
        </w:rPr>
        <w:lastRenderedPageBreak/>
        <w:t>Pedoman Penetapan</w:t>
      </w:r>
      <w:r w:rsidR="007714B5" w:rsidRPr="00105296">
        <w:rPr>
          <w:rFonts w:cstheme="minorBidi"/>
          <w:color w:val="000000" w:themeColor="text1"/>
        </w:rPr>
        <w:t xml:space="preserve"> Peringkat Komposit Tingkat Kesehatan</w:t>
      </w:r>
      <w:r w:rsidR="00241BFD" w:rsidRPr="00105296">
        <w:rPr>
          <w:rFonts w:cstheme="minorBidi"/>
          <w:color w:val="000000" w:themeColor="text1"/>
          <w:lang w:val="en-US"/>
        </w:rPr>
        <w:t xml:space="preserve"> LPEI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222"/>
      </w:tblGrid>
      <w:tr w:rsidR="00105296" w:rsidRPr="00105296" w14:paraId="47268C52" w14:textId="77777777" w:rsidTr="00277CF7">
        <w:trPr>
          <w:trHeight w:val="469"/>
          <w:tblHeader/>
        </w:trPr>
        <w:tc>
          <w:tcPr>
            <w:tcW w:w="1384" w:type="dxa"/>
            <w:shd w:val="clear" w:color="auto" w:fill="D9D9D9" w:themeFill="background1" w:themeFillShade="D9"/>
            <w:vAlign w:val="center"/>
          </w:tcPr>
          <w:p w14:paraId="2BB5FBB2" w14:textId="77777777" w:rsidR="007714B5" w:rsidRPr="00105296" w:rsidRDefault="007714B5" w:rsidP="00277CF7">
            <w:pPr>
              <w:pStyle w:val="Default"/>
              <w:spacing w:before="60" w:after="60" w:line="276" w:lineRule="auto"/>
              <w:jc w:val="center"/>
              <w:rPr>
                <w:color w:val="000000" w:themeColor="text1"/>
              </w:rPr>
            </w:pPr>
            <w:r w:rsidRPr="00105296">
              <w:rPr>
                <w:color w:val="000000" w:themeColor="text1"/>
              </w:rPr>
              <w:t>Peringkat</w:t>
            </w:r>
          </w:p>
        </w:tc>
        <w:tc>
          <w:tcPr>
            <w:tcW w:w="8222" w:type="dxa"/>
            <w:shd w:val="clear" w:color="auto" w:fill="D9D9D9" w:themeFill="background1" w:themeFillShade="D9"/>
            <w:vAlign w:val="center"/>
          </w:tcPr>
          <w:p w14:paraId="7F85B2BA" w14:textId="77777777" w:rsidR="007714B5" w:rsidRPr="00105296" w:rsidRDefault="007714B5" w:rsidP="002A69CE">
            <w:pPr>
              <w:pStyle w:val="Default"/>
              <w:spacing w:before="60" w:after="60" w:line="276" w:lineRule="auto"/>
              <w:jc w:val="center"/>
              <w:rPr>
                <w:color w:val="000000" w:themeColor="text1"/>
              </w:rPr>
            </w:pPr>
            <w:r w:rsidRPr="00105296">
              <w:rPr>
                <w:color w:val="000000" w:themeColor="text1"/>
              </w:rPr>
              <w:t>Penjelasan</w:t>
            </w:r>
          </w:p>
        </w:tc>
      </w:tr>
      <w:tr w:rsidR="00105296" w:rsidRPr="00105296" w14:paraId="1803835F" w14:textId="77777777" w:rsidTr="00277CF7">
        <w:trPr>
          <w:trHeight w:val="1212"/>
        </w:trPr>
        <w:tc>
          <w:tcPr>
            <w:tcW w:w="1384" w:type="dxa"/>
            <w:vAlign w:val="center"/>
          </w:tcPr>
          <w:p w14:paraId="705FB4BA" w14:textId="77777777" w:rsidR="007714B5" w:rsidRPr="00105296" w:rsidRDefault="00C77D9B" w:rsidP="00277CF7">
            <w:pPr>
              <w:pStyle w:val="Default"/>
              <w:spacing w:before="60" w:after="60" w:line="276" w:lineRule="auto"/>
              <w:jc w:val="center"/>
              <w:rPr>
                <w:color w:val="000000" w:themeColor="text1"/>
              </w:rPr>
            </w:pPr>
            <w:r w:rsidRPr="00105296">
              <w:rPr>
                <w:color w:val="000000" w:themeColor="text1"/>
              </w:rPr>
              <w:t>PK-</w:t>
            </w:r>
            <w:r w:rsidR="007714B5" w:rsidRPr="00105296">
              <w:rPr>
                <w:color w:val="000000" w:themeColor="text1"/>
              </w:rPr>
              <w:t>1</w:t>
            </w:r>
          </w:p>
          <w:p w14:paraId="2CE1FE48" w14:textId="06F55D35" w:rsidR="00BC7DF4" w:rsidRPr="00105296" w:rsidRDefault="00BC7DF4" w:rsidP="0049136C">
            <w:pPr>
              <w:pStyle w:val="Default"/>
              <w:spacing w:before="60" w:after="60" w:line="276" w:lineRule="auto"/>
              <w:rPr>
                <w:color w:val="000000" w:themeColor="text1"/>
                <w:lang w:val="en-GB"/>
              </w:rPr>
            </w:pPr>
          </w:p>
        </w:tc>
        <w:tc>
          <w:tcPr>
            <w:tcW w:w="8222" w:type="dxa"/>
          </w:tcPr>
          <w:p w14:paraId="48A25E2B" w14:textId="5F490DB5" w:rsidR="00DE5A8D" w:rsidRPr="00105296" w:rsidRDefault="007714B5" w:rsidP="00567B76">
            <w:pPr>
              <w:pStyle w:val="Default"/>
              <w:spacing w:before="60" w:after="60" w:line="276" w:lineRule="auto"/>
              <w:jc w:val="both"/>
              <w:rPr>
                <w:color w:val="000000" w:themeColor="text1"/>
                <w:lang w:val="en-US"/>
              </w:rPr>
            </w:pPr>
            <w:r w:rsidRPr="00105296">
              <w:rPr>
                <w:color w:val="000000" w:themeColor="text1"/>
              </w:rPr>
              <w:t xml:space="preserve">Mencerminkan kondisi </w:t>
            </w:r>
            <w:r w:rsidR="00567B76" w:rsidRPr="00105296">
              <w:rPr>
                <w:color w:val="000000" w:themeColor="text1"/>
                <w:lang w:val="en-US"/>
              </w:rPr>
              <w:t>LPEI</w:t>
            </w:r>
            <w:r w:rsidRPr="00105296">
              <w:rPr>
                <w:color w:val="000000" w:themeColor="text1"/>
              </w:rPr>
              <w:t xml:space="preserve"> yang secara umum sangat sehat sehingga dinilai sangat mampu menghadapi pengaruh negatif yang signifikan dari perubahan kondisi bisnis dan faktor eksternal lain tercermin dari peringkat faktor penilaian, antara lain </w:t>
            </w:r>
            <w:r w:rsidR="00957B88" w:rsidRPr="00105296">
              <w:rPr>
                <w:color w:val="000000" w:themeColor="text1"/>
              </w:rPr>
              <w:t xml:space="preserve">penerapan </w:t>
            </w:r>
            <w:r w:rsidR="00BE7415" w:rsidRPr="00105296">
              <w:rPr>
                <w:color w:val="000000" w:themeColor="text1"/>
              </w:rPr>
              <w:t xml:space="preserve">tata kelola </w:t>
            </w:r>
            <w:r w:rsidR="00426899" w:rsidRPr="00105296">
              <w:rPr>
                <w:rStyle w:val="FontStyle22"/>
                <w:color w:val="000000" w:themeColor="text1"/>
                <w:sz w:val="24"/>
                <w:szCs w:val="24"/>
                <w:lang w:val="en-US" w:eastAsia="id-ID"/>
              </w:rPr>
              <w:t>p</w:t>
            </w:r>
            <w:r w:rsidR="00BE7415" w:rsidRPr="00105296">
              <w:rPr>
                <w:rStyle w:val="FontStyle22"/>
                <w:color w:val="000000" w:themeColor="text1"/>
                <w:sz w:val="24"/>
                <w:szCs w:val="24"/>
                <w:lang w:eastAsia="id-ID"/>
              </w:rPr>
              <w:t>erusahaan yang baik</w:t>
            </w:r>
            <w:r w:rsidR="00957B88" w:rsidRPr="00105296">
              <w:rPr>
                <w:color w:val="000000" w:themeColor="text1"/>
              </w:rPr>
              <w:t xml:space="preserve">, </w:t>
            </w:r>
            <w:r w:rsidRPr="00105296">
              <w:rPr>
                <w:color w:val="000000" w:themeColor="text1"/>
              </w:rPr>
              <w:t xml:space="preserve">profil risiko, rentabilitas, dan permodalan yang secara umum sangat baik. Dalam hal terdapat kelemahan maka secara umum kelemahan tersebut tidak signifikan. </w:t>
            </w:r>
            <w:r w:rsidR="0049136C" w:rsidRPr="00105296">
              <w:rPr>
                <w:color w:val="000000" w:themeColor="text1"/>
                <w:lang w:val="en-US"/>
              </w:rPr>
              <w:t xml:space="preserve"> </w:t>
            </w:r>
          </w:p>
        </w:tc>
      </w:tr>
      <w:tr w:rsidR="00105296" w:rsidRPr="00105296" w14:paraId="4B8B1DE3" w14:textId="77777777" w:rsidTr="00277CF7">
        <w:trPr>
          <w:trHeight w:val="1028"/>
        </w:trPr>
        <w:tc>
          <w:tcPr>
            <w:tcW w:w="1384" w:type="dxa"/>
            <w:vAlign w:val="center"/>
          </w:tcPr>
          <w:p w14:paraId="59D38EA1" w14:textId="77777777" w:rsidR="007714B5" w:rsidRPr="00105296" w:rsidRDefault="00C77D9B" w:rsidP="00277CF7">
            <w:pPr>
              <w:pStyle w:val="Default"/>
              <w:spacing w:before="60" w:after="60" w:line="276" w:lineRule="auto"/>
              <w:jc w:val="center"/>
              <w:rPr>
                <w:color w:val="000000" w:themeColor="text1"/>
              </w:rPr>
            </w:pPr>
            <w:r w:rsidRPr="00105296">
              <w:rPr>
                <w:color w:val="000000" w:themeColor="text1"/>
              </w:rPr>
              <w:t>PK-</w:t>
            </w:r>
            <w:r w:rsidR="007714B5" w:rsidRPr="00105296">
              <w:rPr>
                <w:color w:val="000000" w:themeColor="text1"/>
              </w:rPr>
              <w:t>2</w:t>
            </w:r>
          </w:p>
        </w:tc>
        <w:tc>
          <w:tcPr>
            <w:tcW w:w="8222" w:type="dxa"/>
          </w:tcPr>
          <w:p w14:paraId="47B37B39" w14:textId="5CC0BE4A" w:rsidR="007714B5" w:rsidRPr="00105296" w:rsidRDefault="007714B5" w:rsidP="00567B76">
            <w:pPr>
              <w:pStyle w:val="Default"/>
              <w:spacing w:before="60" w:after="60" w:line="276" w:lineRule="auto"/>
              <w:jc w:val="both"/>
              <w:rPr>
                <w:color w:val="000000" w:themeColor="text1"/>
                <w:lang w:val="en-US"/>
              </w:rPr>
            </w:pPr>
            <w:r w:rsidRPr="00105296">
              <w:rPr>
                <w:color w:val="000000" w:themeColor="text1"/>
              </w:rPr>
              <w:t xml:space="preserve">Mencerminkan kondisi </w:t>
            </w:r>
            <w:r w:rsidR="00567B76" w:rsidRPr="00105296">
              <w:rPr>
                <w:color w:val="000000" w:themeColor="text1"/>
                <w:lang w:val="en-US"/>
              </w:rPr>
              <w:t>LPEI</w:t>
            </w:r>
            <w:r w:rsidR="00E0713E" w:rsidRPr="00105296">
              <w:rPr>
                <w:color w:val="000000" w:themeColor="text1"/>
              </w:rPr>
              <w:t xml:space="preserve"> </w:t>
            </w:r>
            <w:r w:rsidRPr="00105296">
              <w:rPr>
                <w:color w:val="000000" w:themeColor="text1"/>
              </w:rPr>
              <w:t xml:space="preserve">yang secara umum sehat sehingga dinilai mampu menghadapi pengaruh negatif yang signifikan dari perubahan kondisi bisnis dan faktor eksternal lain tercermin dari peringkat faktor penilaian, antara lain </w:t>
            </w:r>
            <w:r w:rsidR="00957B88" w:rsidRPr="00105296">
              <w:rPr>
                <w:color w:val="000000" w:themeColor="text1"/>
              </w:rPr>
              <w:t xml:space="preserve">penerapan </w:t>
            </w:r>
            <w:r w:rsidR="00BE7415" w:rsidRPr="00105296">
              <w:rPr>
                <w:color w:val="000000" w:themeColor="text1"/>
              </w:rPr>
              <w:t>tata kelola</w:t>
            </w:r>
            <w:r w:rsidR="002A69CE" w:rsidRPr="00105296">
              <w:rPr>
                <w:rStyle w:val="FontStyle22"/>
                <w:color w:val="000000" w:themeColor="text1"/>
                <w:sz w:val="24"/>
                <w:szCs w:val="24"/>
                <w:lang w:val="en-ID" w:eastAsia="id-ID"/>
              </w:rPr>
              <w:t xml:space="preserve"> </w:t>
            </w:r>
            <w:r w:rsidR="00426899" w:rsidRPr="00105296">
              <w:rPr>
                <w:rStyle w:val="FontStyle22"/>
                <w:color w:val="000000" w:themeColor="text1"/>
                <w:sz w:val="24"/>
                <w:szCs w:val="24"/>
                <w:lang w:val="en-US" w:eastAsia="id-ID"/>
              </w:rPr>
              <w:t>p</w:t>
            </w:r>
            <w:r w:rsidR="00426899" w:rsidRPr="00105296">
              <w:rPr>
                <w:rStyle w:val="FontStyle22"/>
                <w:color w:val="000000" w:themeColor="text1"/>
                <w:sz w:val="24"/>
                <w:szCs w:val="24"/>
                <w:lang w:eastAsia="id-ID"/>
              </w:rPr>
              <w:t>erusahaan</w:t>
            </w:r>
            <w:r w:rsidR="002A69CE" w:rsidRPr="00105296">
              <w:rPr>
                <w:rStyle w:val="FontStyle22"/>
                <w:color w:val="000000" w:themeColor="text1"/>
                <w:sz w:val="24"/>
                <w:szCs w:val="24"/>
                <w:lang w:val="en-ID" w:eastAsia="id-ID"/>
              </w:rPr>
              <w:t xml:space="preserve"> </w:t>
            </w:r>
            <w:r w:rsidR="00BE7415" w:rsidRPr="00105296">
              <w:rPr>
                <w:rStyle w:val="FontStyle22"/>
                <w:color w:val="000000" w:themeColor="text1"/>
                <w:sz w:val="24"/>
                <w:szCs w:val="24"/>
                <w:lang w:eastAsia="id-ID"/>
              </w:rPr>
              <w:t>yang baik</w:t>
            </w:r>
            <w:r w:rsidR="00957B88" w:rsidRPr="00105296">
              <w:rPr>
                <w:color w:val="000000" w:themeColor="text1"/>
              </w:rPr>
              <w:t xml:space="preserve">, </w:t>
            </w:r>
            <w:r w:rsidRPr="00105296">
              <w:rPr>
                <w:color w:val="000000" w:themeColor="text1"/>
              </w:rPr>
              <w:t xml:space="preserve">profil risiko, rentabilitas, dan permodalan yang secara umum baik. Dalam hal terdapat kelemahan maka secara umum kelemahan tersebut kurang signifikan. </w:t>
            </w:r>
          </w:p>
        </w:tc>
      </w:tr>
      <w:tr w:rsidR="00105296" w:rsidRPr="00105296" w14:paraId="4BBFEEB4" w14:textId="77777777" w:rsidTr="00277CF7">
        <w:trPr>
          <w:trHeight w:val="1395"/>
        </w:trPr>
        <w:tc>
          <w:tcPr>
            <w:tcW w:w="1384" w:type="dxa"/>
            <w:vAlign w:val="center"/>
          </w:tcPr>
          <w:p w14:paraId="330661AF" w14:textId="77777777" w:rsidR="007714B5" w:rsidRPr="00105296" w:rsidRDefault="00C77D9B" w:rsidP="00277CF7">
            <w:pPr>
              <w:pStyle w:val="Default"/>
              <w:spacing w:before="60" w:after="60" w:line="276" w:lineRule="auto"/>
              <w:jc w:val="center"/>
              <w:rPr>
                <w:color w:val="000000" w:themeColor="text1"/>
              </w:rPr>
            </w:pPr>
            <w:r w:rsidRPr="00105296">
              <w:rPr>
                <w:color w:val="000000" w:themeColor="text1"/>
              </w:rPr>
              <w:t>PK-</w:t>
            </w:r>
            <w:r w:rsidR="007714B5" w:rsidRPr="00105296">
              <w:rPr>
                <w:color w:val="000000" w:themeColor="text1"/>
              </w:rPr>
              <w:t>3</w:t>
            </w:r>
          </w:p>
        </w:tc>
        <w:tc>
          <w:tcPr>
            <w:tcW w:w="8222" w:type="dxa"/>
          </w:tcPr>
          <w:p w14:paraId="2BF0B0EB" w14:textId="795E8B6A" w:rsidR="00DE5A8D" w:rsidRPr="00105296" w:rsidRDefault="007714B5" w:rsidP="00954070">
            <w:pPr>
              <w:pStyle w:val="Default"/>
              <w:spacing w:before="60" w:after="60" w:line="276" w:lineRule="auto"/>
              <w:jc w:val="both"/>
              <w:rPr>
                <w:color w:val="000000" w:themeColor="text1"/>
                <w:lang w:val="en-US"/>
              </w:rPr>
            </w:pPr>
            <w:r w:rsidRPr="00105296">
              <w:rPr>
                <w:color w:val="000000" w:themeColor="text1"/>
              </w:rPr>
              <w:t xml:space="preserve">Mencerminkan kondisi </w:t>
            </w:r>
            <w:r w:rsidR="00567B76" w:rsidRPr="00105296">
              <w:rPr>
                <w:color w:val="000000" w:themeColor="text1"/>
                <w:lang w:val="en-US"/>
              </w:rPr>
              <w:t>LPEI</w:t>
            </w:r>
            <w:r w:rsidR="00E0713E" w:rsidRPr="00105296">
              <w:rPr>
                <w:color w:val="000000" w:themeColor="text1"/>
              </w:rPr>
              <w:t xml:space="preserve"> </w:t>
            </w:r>
            <w:r w:rsidRPr="00105296">
              <w:rPr>
                <w:color w:val="000000" w:themeColor="text1"/>
              </w:rPr>
              <w:t xml:space="preserve">yang secara umum cukup sehat sehingga dinilai cukup mampu menghadapi pengaruh negatif yang signifikan dari perubahan kondisi bisnis dan faktor eksternal lain tercermin dari peringkat faktor penilaian, antara lain </w:t>
            </w:r>
            <w:r w:rsidR="00957B88" w:rsidRPr="00105296">
              <w:rPr>
                <w:color w:val="000000" w:themeColor="text1"/>
              </w:rPr>
              <w:t xml:space="preserve">penerapan </w:t>
            </w:r>
            <w:r w:rsidR="00BE7415" w:rsidRPr="00105296">
              <w:rPr>
                <w:color w:val="000000" w:themeColor="text1"/>
              </w:rPr>
              <w:t xml:space="preserve">tata kelola </w:t>
            </w:r>
            <w:r w:rsidR="00426899" w:rsidRPr="00105296">
              <w:rPr>
                <w:rStyle w:val="FontStyle22"/>
                <w:color w:val="000000" w:themeColor="text1"/>
                <w:sz w:val="24"/>
                <w:szCs w:val="24"/>
                <w:lang w:val="en-US" w:eastAsia="id-ID"/>
              </w:rPr>
              <w:t>p</w:t>
            </w:r>
            <w:r w:rsidR="00426899" w:rsidRPr="00105296">
              <w:rPr>
                <w:rStyle w:val="FontStyle22"/>
                <w:color w:val="000000" w:themeColor="text1"/>
                <w:sz w:val="24"/>
                <w:szCs w:val="24"/>
                <w:lang w:eastAsia="id-ID"/>
              </w:rPr>
              <w:t>erusahaan</w:t>
            </w:r>
            <w:r w:rsidR="00BE7415" w:rsidRPr="00105296">
              <w:rPr>
                <w:rStyle w:val="FontStyle22"/>
                <w:color w:val="000000" w:themeColor="text1"/>
                <w:sz w:val="24"/>
                <w:szCs w:val="24"/>
                <w:lang w:eastAsia="id-ID"/>
              </w:rPr>
              <w:t xml:space="preserve"> yang baik</w:t>
            </w:r>
            <w:r w:rsidR="00957B88" w:rsidRPr="00105296">
              <w:rPr>
                <w:color w:val="000000" w:themeColor="text1"/>
              </w:rPr>
              <w:t xml:space="preserve">, </w:t>
            </w:r>
            <w:r w:rsidRPr="00105296">
              <w:rPr>
                <w:color w:val="000000" w:themeColor="text1"/>
              </w:rPr>
              <w:t xml:space="preserve">profil risiko, rentabilitas, dan permodalan yang secara umum cukup baik. Dalam hal terdapat kelemahan maka secara umum kelemahan tersebut cukup signifikan dan apabila tidak berhasil diatasi dengan baik oleh manajemen dapat mengganggu kelangsungan usaha </w:t>
            </w:r>
            <w:r w:rsidR="00954070" w:rsidRPr="00105296">
              <w:rPr>
                <w:color w:val="000000" w:themeColor="text1"/>
                <w:lang w:val="en-US"/>
              </w:rPr>
              <w:t>LPEI</w:t>
            </w:r>
            <w:r w:rsidRPr="00105296">
              <w:rPr>
                <w:color w:val="000000" w:themeColor="text1"/>
              </w:rPr>
              <w:t xml:space="preserve">. </w:t>
            </w:r>
          </w:p>
        </w:tc>
      </w:tr>
      <w:tr w:rsidR="00105296" w:rsidRPr="00105296" w14:paraId="2D0A2E1C" w14:textId="77777777" w:rsidTr="0049136C">
        <w:trPr>
          <w:trHeight w:val="781"/>
        </w:trPr>
        <w:tc>
          <w:tcPr>
            <w:tcW w:w="1384" w:type="dxa"/>
            <w:vAlign w:val="center"/>
          </w:tcPr>
          <w:p w14:paraId="1D35463C" w14:textId="77777777" w:rsidR="007714B5" w:rsidRPr="00105296" w:rsidRDefault="00C77D9B" w:rsidP="00277CF7">
            <w:pPr>
              <w:pStyle w:val="Default"/>
              <w:spacing w:before="60" w:after="60" w:line="276" w:lineRule="auto"/>
              <w:jc w:val="center"/>
              <w:rPr>
                <w:color w:val="000000" w:themeColor="text1"/>
              </w:rPr>
            </w:pPr>
            <w:r w:rsidRPr="00105296">
              <w:rPr>
                <w:color w:val="000000" w:themeColor="text1"/>
              </w:rPr>
              <w:t>PK-</w:t>
            </w:r>
            <w:r w:rsidR="007714B5" w:rsidRPr="00105296">
              <w:rPr>
                <w:color w:val="000000" w:themeColor="text1"/>
              </w:rPr>
              <w:t>4</w:t>
            </w:r>
          </w:p>
        </w:tc>
        <w:tc>
          <w:tcPr>
            <w:tcW w:w="8222" w:type="dxa"/>
          </w:tcPr>
          <w:p w14:paraId="252239A5" w14:textId="0AE136BC" w:rsidR="00DE5A8D" w:rsidRPr="00105296" w:rsidRDefault="007714B5" w:rsidP="00954070">
            <w:pPr>
              <w:pStyle w:val="Default"/>
              <w:spacing w:before="60" w:after="60" w:line="276" w:lineRule="auto"/>
              <w:jc w:val="both"/>
              <w:rPr>
                <w:color w:val="000000" w:themeColor="text1"/>
              </w:rPr>
            </w:pPr>
            <w:r w:rsidRPr="00105296">
              <w:rPr>
                <w:color w:val="000000" w:themeColor="text1"/>
              </w:rPr>
              <w:t xml:space="preserve">Mencerminkan kondisi </w:t>
            </w:r>
            <w:r w:rsidR="00567B76" w:rsidRPr="00105296">
              <w:rPr>
                <w:color w:val="000000" w:themeColor="text1"/>
                <w:lang w:val="en-US"/>
              </w:rPr>
              <w:t>LPEI</w:t>
            </w:r>
            <w:r w:rsidR="00E0713E" w:rsidRPr="00105296">
              <w:rPr>
                <w:color w:val="000000" w:themeColor="text1"/>
              </w:rPr>
              <w:t xml:space="preserve"> </w:t>
            </w:r>
            <w:r w:rsidRPr="00105296">
              <w:rPr>
                <w:color w:val="000000" w:themeColor="text1"/>
              </w:rPr>
              <w:t xml:space="preserve">yang secara umum kurang sehat sehingga dinilai kurang mampu menghadapi pengaruh negatif yang signifikan dari perubahan kondisi bisnis dan faktor eksternal lain tercermin dari peringkat faktor penilaian, antara lain </w:t>
            </w:r>
            <w:r w:rsidR="00957B88" w:rsidRPr="00105296">
              <w:rPr>
                <w:color w:val="000000" w:themeColor="text1"/>
              </w:rPr>
              <w:t xml:space="preserve">penerapan </w:t>
            </w:r>
            <w:r w:rsidR="00BE7415" w:rsidRPr="00105296">
              <w:rPr>
                <w:color w:val="000000" w:themeColor="text1"/>
              </w:rPr>
              <w:t xml:space="preserve">tata kelola </w:t>
            </w:r>
            <w:r w:rsidR="00426899" w:rsidRPr="00105296">
              <w:rPr>
                <w:rStyle w:val="FontStyle22"/>
                <w:color w:val="000000" w:themeColor="text1"/>
                <w:sz w:val="24"/>
                <w:szCs w:val="24"/>
                <w:lang w:val="en-US" w:eastAsia="id-ID"/>
              </w:rPr>
              <w:t>p</w:t>
            </w:r>
            <w:r w:rsidR="00426899" w:rsidRPr="00105296">
              <w:rPr>
                <w:rStyle w:val="FontStyle22"/>
                <w:color w:val="000000" w:themeColor="text1"/>
                <w:sz w:val="24"/>
                <w:szCs w:val="24"/>
                <w:lang w:eastAsia="id-ID"/>
              </w:rPr>
              <w:t>erusahaan</w:t>
            </w:r>
            <w:r w:rsidR="00BE7415" w:rsidRPr="00105296">
              <w:rPr>
                <w:rStyle w:val="FontStyle22"/>
                <w:color w:val="000000" w:themeColor="text1"/>
                <w:sz w:val="24"/>
                <w:szCs w:val="24"/>
                <w:lang w:eastAsia="id-ID"/>
              </w:rPr>
              <w:t xml:space="preserve"> yang baik</w:t>
            </w:r>
            <w:r w:rsidR="00957B88" w:rsidRPr="00105296">
              <w:rPr>
                <w:color w:val="000000" w:themeColor="text1"/>
              </w:rPr>
              <w:t xml:space="preserve">, </w:t>
            </w:r>
            <w:r w:rsidRPr="00105296">
              <w:rPr>
                <w:color w:val="000000" w:themeColor="text1"/>
              </w:rPr>
              <w:t xml:space="preserve">profil risiko, rentabilitas, dan permodalan yang secara umum kurang baik. Terdapat kelemahan yang secara umum signifikan dan tidak dapat diatasi dengan baik oleh manajemen serta mengganggu kelangsungan usaha </w:t>
            </w:r>
            <w:r w:rsidR="00954070" w:rsidRPr="00105296">
              <w:rPr>
                <w:color w:val="000000" w:themeColor="text1"/>
                <w:lang w:val="en-US"/>
              </w:rPr>
              <w:t>LPEI</w:t>
            </w:r>
            <w:r w:rsidRPr="00105296">
              <w:rPr>
                <w:color w:val="000000" w:themeColor="text1"/>
              </w:rPr>
              <w:t xml:space="preserve">. </w:t>
            </w:r>
          </w:p>
        </w:tc>
      </w:tr>
      <w:tr w:rsidR="00105296" w:rsidRPr="00105296" w14:paraId="1D55955C" w14:textId="77777777" w:rsidTr="00277CF7">
        <w:trPr>
          <w:trHeight w:val="478"/>
        </w:trPr>
        <w:tc>
          <w:tcPr>
            <w:tcW w:w="1384" w:type="dxa"/>
            <w:vAlign w:val="center"/>
          </w:tcPr>
          <w:p w14:paraId="7A97A05D" w14:textId="77777777" w:rsidR="007714B5" w:rsidRPr="00105296" w:rsidRDefault="00C77D9B" w:rsidP="00277CF7">
            <w:pPr>
              <w:pStyle w:val="Default"/>
              <w:spacing w:before="60" w:after="60" w:line="276" w:lineRule="auto"/>
              <w:jc w:val="center"/>
              <w:rPr>
                <w:color w:val="000000" w:themeColor="text1"/>
              </w:rPr>
            </w:pPr>
            <w:r w:rsidRPr="00105296">
              <w:rPr>
                <w:color w:val="000000" w:themeColor="text1"/>
              </w:rPr>
              <w:t>PK-</w:t>
            </w:r>
            <w:r w:rsidR="007714B5" w:rsidRPr="00105296">
              <w:rPr>
                <w:color w:val="000000" w:themeColor="text1"/>
              </w:rPr>
              <w:t>5</w:t>
            </w:r>
          </w:p>
        </w:tc>
        <w:tc>
          <w:tcPr>
            <w:tcW w:w="8222" w:type="dxa"/>
          </w:tcPr>
          <w:p w14:paraId="0E59927E" w14:textId="2C39668C" w:rsidR="00DE5A8D" w:rsidRPr="00105296" w:rsidRDefault="007714B5" w:rsidP="00421489">
            <w:pPr>
              <w:pStyle w:val="Default"/>
              <w:spacing w:before="60" w:after="60" w:line="276" w:lineRule="auto"/>
              <w:jc w:val="both"/>
              <w:rPr>
                <w:color w:val="000000" w:themeColor="text1"/>
                <w:lang w:val="en-US"/>
              </w:rPr>
            </w:pPr>
            <w:r w:rsidRPr="00105296">
              <w:rPr>
                <w:color w:val="000000" w:themeColor="text1"/>
              </w:rPr>
              <w:t xml:space="preserve">Mencerminkan kondisi </w:t>
            </w:r>
            <w:r w:rsidR="00567B76" w:rsidRPr="00105296">
              <w:rPr>
                <w:color w:val="000000" w:themeColor="text1"/>
                <w:lang w:val="en-US"/>
              </w:rPr>
              <w:t>LPEI</w:t>
            </w:r>
            <w:r w:rsidR="00E0713E" w:rsidRPr="00105296">
              <w:rPr>
                <w:color w:val="000000" w:themeColor="text1"/>
              </w:rPr>
              <w:t xml:space="preserve"> </w:t>
            </w:r>
            <w:r w:rsidRPr="00105296">
              <w:rPr>
                <w:color w:val="000000" w:themeColor="text1"/>
              </w:rPr>
              <w:t xml:space="preserve">yang secara umum tidak sehat sehingga dinilai tidak mampu menghadapi pengaruh negatif yang signifikan dari perubahan kondisi bisnis dan faktor eksternal lain tercermin dari  peringkat faktor penilaian, antara lain </w:t>
            </w:r>
            <w:r w:rsidR="00957B88" w:rsidRPr="00105296">
              <w:rPr>
                <w:color w:val="000000" w:themeColor="text1"/>
              </w:rPr>
              <w:t xml:space="preserve">penerapan </w:t>
            </w:r>
            <w:r w:rsidR="00BE7415" w:rsidRPr="00105296">
              <w:rPr>
                <w:color w:val="000000" w:themeColor="text1"/>
              </w:rPr>
              <w:t xml:space="preserve">tata kelola </w:t>
            </w:r>
            <w:r w:rsidR="00426899" w:rsidRPr="00105296">
              <w:rPr>
                <w:rStyle w:val="FontStyle22"/>
                <w:color w:val="000000" w:themeColor="text1"/>
                <w:sz w:val="24"/>
                <w:szCs w:val="24"/>
                <w:lang w:val="en-US" w:eastAsia="id-ID"/>
              </w:rPr>
              <w:t>p</w:t>
            </w:r>
            <w:r w:rsidR="00426899" w:rsidRPr="00105296">
              <w:rPr>
                <w:rStyle w:val="FontStyle22"/>
                <w:color w:val="000000" w:themeColor="text1"/>
                <w:sz w:val="24"/>
                <w:szCs w:val="24"/>
                <w:lang w:eastAsia="id-ID"/>
              </w:rPr>
              <w:t>erusahaan</w:t>
            </w:r>
            <w:r w:rsidR="00BE7415" w:rsidRPr="00105296">
              <w:rPr>
                <w:rStyle w:val="FontStyle22"/>
                <w:color w:val="000000" w:themeColor="text1"/>
                <w:sz w:val="24"/>
                <w:szCs w:val="24"/>
                <w:lang w:eastAsia="id-ID"/>
              </w:rPr>
              <w:t xml:space="preserve"> yang baik</w:t>
            </w:r>
            <w:r w:rsidR="00957B88" w:rsidRPr="00105296">
              <w:rPr>
                <w:color w:val="000000" w:themeColor="text1"/>
              </w:rPr>
              <w:t xml:space="preserve">, </w:t>
            </w:r>
            <w:r w:rsidRPr="00105296">
              <w:rPr>
                <w:color w:val="000000" w:themeColor="text1"/>
              </w:rPr>
              <w:t xml:space="preserve">profil risiko, rentabilitas, dan permodalan yang secara umum </w:t>
            </w:r>
            <w:r w:rsidR="00170D1B" w:rsidRPr="00105296">
              <w:rPr>
                <w:color w:val="000000" w:themeColor="text1"/>
              </w:rPr>
              <w:t xml:space="preserve">tidak </w:t>
            </w:r>
            <w:r w:rsidRPr="00105296">
              <w:rPr>
                <w:color w:val="000000" w:themeColor="text1"/>
              </w:rPr>
              <w:t xml:space="preserve">baik. Terdapat kelemahan </w:t>
            </w:r>
            <w:r w:rsidR="00C77D9B" w:rsidRPr="00105296">
              <w:rPr>
                <w:color w:val="000000" w:themeColor="text1"/>
              </w:rPr>
              <w:t xml:space="preserve">yang </w:t>
            </w:r>
            <w:r w:rsidRPr="00105296">
              <w:rPr>
                <w:color w:val="000000" w:themeColor="text1"/>
              </w:rPr>
              <w:t xml:space="preserve">secara umum sangat signifikan sehingga untuk mengatasinya diperlukan dukungan dana dari pemegang saham atau sumber dana dari pihak lain untuk memperkuat kondisi keuangan </w:t>
            </w:r>
            <w:r w:rsidR="00421489" w:rsidRPr="00105296">
              <w:rPr>
                <w:color w:val="000000" w:themeColor="text1"/>
                <w:lang w:val="en-US"/>
              </w:rPr>
              <w:t>LPEI</w:t>
            </w:r>
            <w:r w:rsidR="00DC49F0" w:rsidRPr="00105296">
              <w:rPr>
                <w:color w:val="000000" w:themeColor="text1"/>
              </w:rPr>
              <w:t>.</w:t>
            </w:r>
          </w:p>
        </w:tc>
      </w:tr>
    </w:tbl>
    <w:p w14:paraId="49123C8E" w14:textId="3F81B934" w:rsidR="00A56A3F" w:rsidRPr="00105296" w:rsidRDefault="007714B5" w:rsidP="001B1F87">
      <w:pPr>
        <w:widowControl/>
        <w:autoSpaceDE/>
        <w:autoSpaceDN/>
        <w:adjustRightInd/>
        <w:spacing w:before="60" w:after="60" w:line="276" w:lineRule="auto"/>
        <w:jc w:val="both"/>
        <w:rPr>
          <w:color w:val="000000" w:themeColor="text1"/>
          <w:lang w:val="id-ID"/>
        </w:rPr>
      </w:pPr>
      <w:r w:rsidRPr="00105296">
        <w:rPr>
          <w:color w:val="000000" w:themeColor="text1"/>
          <w:lang w:val="id-ID"/>
        </w:rPr>
        <w:t xml:space="preserve">*) Berlaku untuk penilaian Tingkat Kesehatan </w:t>
      </w:r>
      <w:r w:rsidR="00B07E4D" w:rsidRPr="00105296">
        <w:rPr>
          <w:color w:val="000000" w:themeColor="text1"/>
        </w:rPr>
        <w:t>LPEI</w:t>
      </w:r>
      <w:r w:rsidR="00E0713E" w:rsidRPr="00105296">
        <w:rPr>
          <w:color w:val="000000" w:themeColor="text1"/>
        </w:rPr>
        <w:t xml:space="preserve"> </w:t>
      </w:r>
      <w:r w:rsidRPr="00105296">
        <w:rPr>
          <w:color w:val="000000" w:themeColor="text1"/>
          <w:lang w:val="id-ID"/>
        </w:rPr>
        <w:t>secara individu</w:t>
      </w:r>
      <w:r w:rsidR="00A33D15" w:rsidRPr="00105296">
        <w:rPr>
          <w:color w:val="000000" w:themeColor="text1"/>
          <w:lang w:val="id-ID"/>
        </w:rPr>
        <w:t>al</w:t>
      </w:r>
      <w:r w:rsidRPr="00105296">
        <w:rPr>
          <w:color w:val="000000" w:themeColor="text1"/>
          <w:lang w:val="id-ID"/>
        </w:rPr>
        <w:t xml:space="preserve"> dan konsolidasi.</w:t>
      </w:r>
    </w:p>
    <w:p w14:paraId="5BA9FD29" w14:textId="77777777" w:rsidR="00A56A3F" w:rsidRPr="00105296" w:rsidRDefault="00A56A3F" w:rsidP="007136B3">
      <w:pPr>
        <w:widowControl/>
        <w:autoSpaceDE/>
        <w:autoSpaceDN/>
        <w:adjustRightInd/>
        <w:spacing w:before="60" w:after="60" w:line="276" w:lineRule="auto"/>
        <w:rPr>
          <w:color w:val="000000" w:themeColor="text1"/>
          <w:lang w:val="id-ID"/>
        </w:rPr>
      </w:pPr>
    </w:p>
    <w:p w14:paraId="599470FD" w14:textId="77777777" w:rsidR="002A69CE" w:rsidRPr="00105296" w:rsidRDefault="002A69CE" w:rsidP="002A69CE">
      <w:pPr>
        <w:pStyle w:val="Default"/>
        <w:spacing w:line="360" w:lineRule="auto"/>
        <w:ind w:left="4820"/>
        <w:jc w:val="both"/>
        <w:rPr>
          <w:color w:val="000000" w:themeColor="text1"/>
        </w:rPr>
      </w:pPr>
      <w:r w:rsidRPr="00105296">
        <w:rPr>
          <w:color w:val="000000" w:themeColor="text1"/>
        </w:rPr>
        <w:lastRenderedPageBreak/>
        <w:t xml:space="preserve">Ditetapkan di Jakarta </w:t>
      </w:r>
    </w:p>
    <w:p w14:paraId="2EBF82A9" w14:textId="77777777" w:rsidR="002A69CE" w:rsidRPr="00105296" w:rsidRDefault="002A69CE" w:rsidP="002A69CE">
      <w:pPr>
        <w:pStyle w:val="Default"/>
        <w:spacing w:line="360" w:lineRule="auto"/>
        <w:ind w:left="4820"/>
        <w:jc w:val="both"/>
        <w:rPr>
          <w:color w:val="000000" w:themeColor="text1"/>
        </w:rPr>
      </w:pPr>
      <w:r w:rsidRPr="00105296">
        <w:rPr>
          <w:color w:val="000000" w:themeColor="text1"/>
        </w:rPr>
        <w:t xml:space="preserve">pada tanggal     </w:t>
      </w:r>
      <w:r w:rsidRPr="00105296">
        <w:rPr>
          <w:color w:val="000000" w:themeColor="text1"/>
          <w:lang w:val="en-ID"/>
        </w:rPr>
        <w:t xml:space="preserve"> </w:t>
      </w:r>
    </w:p>
    <w:p w14:paraId="040464B1" w14:textId="77777777" w:rsidR="002A69CE" w:rsidRPr="00105296" w:rsidRDefault="002A69CE" w:rsidP="002A69CE">
      <w:pPr>
        <w:pStyle w:val="Default"/>
        <w:spacing w:line="360" w:lineRule="auto"/>
        <w:ind w:left="4820"/>
        <w:jc w:val="both"/>
        <w:rPr>
          <w:color w:val="000000" w:themeColor="text1"/>
        </w:rPr>
      </w:pPr>
    </w:p>
    <w:p w14:paraId="37977EDE" w14:textId="00C664FA" w:rsidR="002A69CE" w:rsidRPr="00105296" w:rsidRDefault="002A69CE" w:rsidP="002A69CE">
      <w:pPr>
        <w:pStyle w:val="Default"/>
        <w:spacing w:line="360" w:lineRule="auto"/>
        <w:ind w:left="4820"/>
        <w:jc w:val="both"/>
        <w:rPr>
          <w:color w:val="000000" w:themeColor="text1"/>
        </w:rPr>
      </w:pPr>
      <w:r w:rsidRPr="00105296">
        <w:rPr>
          <w:color w:val="000000" w:themeColor="text1"/>
        </w:rPr>
        <w:t>KEPALA EKSEKUTIF PENGAWAS PERASURANSIAN, DANA PENSIUN, LEMBAGA PEMBIAYAAN</w:t>
      </w:r>
      <w:r w:rsidRPr="00105296">
        <w:rPr>
          <w:color w:val="000000" w:themeColor="text1"/>
          <w:lang w:val="en-ID"/>
        </w:rPr>
        <w:t>,</w:t>
      </w:r>
      <w:r w:rsidRPr="00105296">
        <w:rPr>
          <w:color w:val="000000" w:themeColor="text1"/>
        </w:rPr>
        <w:t xml:space="preserve"> DAN LEMBAGA </w:t>
      </w:r>
      <w:r w:rsidR="006E2F8A" w:rsidRPr="00105296">
        <w:rPr>
          <w:color w:val="000000" w:themeColor="text1"/>
          <w:lang w:val="en-US"/>
        </w:rPr>
        <w:t xml:space="preserve">JASA </w:t>
      </w:r>
      <w:r w:rsidRPr="00105296">
        <w:rPr>
          <w:color w:val="000000" w:themeColor="text1"/>
        </w:rPr>
        <w:t xml:space="preserve">KEUANGAN LAINNYA OTORITAS JASA KEUANGAN, </w:t>
      </w:r>
    </w:p>
    <w:p w14:paraId="49EAD6B3" w14:textId="77777777" w:rsidR="002A69CE" w:rsidRPr="00105296" w:rsidRDefault="002A69CE" w:rsidP="002A69CE">
      <w:pPr>
        <w:pStyle w:val="Default"/>
        <w:spacing w:line="360" w:lineRule="auto"/>
        <w:jc w:val="both"/>
        <w:rPr>
          <w:color w:val="000000" w:themeColor="text1"/>
        </w:rPr>
      </w:pPr>
    </w:p>
    <w:p w14:paraId="513B78E1" w14:textId="77777777" w:rsidR="002A69CE" w:rsidRPr="00105296" w:rsidRDefault="002A69CE" w:rsidP="002A69CE">
      <w:pPr>
        <w:pStyle w:val="Default"/>
        <w:spacing w:line="360" w:lineRule="auto"/>
        <w:jc w:val="both"/>
        <w:rPr>
          <w:color w:val="000000" w:themeColor="text1"/>
        </w:rPr>
      </w:pPr>
    </w:p>
    <w:p w14:paraId="71992022" w14:textId="77777777" w:rsidR="002A69CE" w:rsidRPr="00105296" w:rsidRDefault="002A69CE" w:rsidP="002A69CE">
      <w:pPr>
        <w:pStyle w:val="Default"/>
        <w:spacing w:line="360" w:lineRule="auto"/>
        <w:ind w:left="4820"/>
        <w:jc w:val="both"/>
        <w:rPr>
          <w:color w:val="000000" w:themeColor="text1"/>
        </w:rPr>
      </w:pPr>
    </w:p>
    <w:p w14:paraId="1A72B4BC" w14:textId="77777777" w:rsidR="002A69CE" w:rsidRPr="00105296" w:rsidRDefault="002A69CE" w:rsidP="002A69CE">
      <w:pPr>
        <w:widowControl/>
        <w:autoSpaceDE/>
        <w:autoSpaceDN/>
        <w:adjustRightInd/>
        <w:spacing w:line="360" w:lineRule="auto"/>
        <w:ind w:left="4820"/>
        <w:jc w:val="both"/>
        <w:rPr>
          <w:color w:val="000000" w:themeColor="text1"/>
          <w:lang w:val="id-ID"/>
        </w:rPr>
      </w:pPr>
      <w:r w:rsidRPr="00105296">
        <w:rPr>
          <w:color w:val="000000" w:themeColor="text1"/>
          <w:lang w:val="id-ID"/>
        </w:rPr>
        <w:t>RISWINANDI</w:t>
      </w:r>
    </w:p>
    <w:p w14:paraId="3B9B1E21" w14:textId="77777777" w:rsidR="00A56A3F" w:rsidRPr="00105296" w:rsidRDefault="00A56A3F" w:rsidP="007136B3">
      <w:pPr>
        <w:widowControl/>
        <w:autoSpaceDE/>
        <w:autoSpaceDN/>
        <w:adjustRightInd/>
        <w:spacing w:before="60" w:after="60" w:line="276" w:lineRule="auto"/>
        <w:rPr>
          <w:color w:val="000000" w:themeColor="text1"/>
          <w:lang w:val="id-ID"/>
        </w:rPr>
      </w:pPr>
    </w:p>
    <w:sectPr w:rsidR="00A56A3F" w:rsidRPr="00105296" w:rsidSect="009565CB">
      <w:headerReference w:type="even" r:id="rId11"/>
      <w:headerReference w:type="default" r:id="rId12"/>
      <w:headerReference w:type="first" r:id="rId13"/>
      <w:pgSz w:w="12242" w:h="18722" w:code="142"/>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098B" w14:textId="77777777" w:rsidR="00C32401" w:rsidRDefault="00C32401" w:rsidP="008776E4">
      <w:r>
        <w:separator/>
      </w:r>
    </w:p>
  </w:endnote>
  <w:endnote w:type="continuationSeparator" w:id="0">
    <w:p w14:paraId="42FFE2EA" w14:textId="77777777" w:rsidR="00C32401" w:rsidRDefault="00C32401" w:rsidP="0087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1AD5" w14:textId="77777777" w:rsidR="00C32401" w:rsidRDefault="00C32401" w:rsidP="008776E4">
      <w:r>
        <w:separator/>
      </w:r>
    </w:p>
  </w:footnote>
  <w:footnote w:type="continuationSeparator" w:id="0">
    <w:p w14:paraId="3BB5D8DA" w14:textId="77777777" w:rsidR="00C32401" w:rsidRDefault="00C32401" w:rsidP="0087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097C" w14:textId="77777777" w:rsidR="00526EE7" w:rsidRDefault="009710F6">
    <w:pPr>
      <w:pStyle w:val="Style2"/>
      <w:widowControl/>
      <w:ind w:left="3231" w:right="-2520"/>
      <w:jc w:val="both"/>
      <w:rPr>
        <w:rStyle w:val="FontStyle30"/>
        <w:lang w:val="id-ID" w:eastAsia="id-ID"/>
      </w:rPr>
    </w:pPr>
    <w:r>
      <w:rPr>
        <w:rStyle w:val="FontStyle30"/>
        <w:lang w:val="id-ID" w:eastAsia="id-ID"/>
      </w:rPr>
      <w:fldChar w:fldCharType="begin"/>
    </w:r>
    <w:r w:rsidR="00526EE7">
      <w:rPr>
        <w:rStyle w:val="FontStyle30"/>
        <w:lang w:val="id-ID" w:eastAsia="id-ID"/>
      </w:rPr>
      <w:instrText>PAGE</w:instrText>
    </w:r>
    <w:r>
      <w:rPr>
        <w:rStyle w:val="FontStyle30"/>
        <w:lang w:val="id-ID" w:eastAsia="id-ID"/>
      </w:rPr>
      <w:fldChar w:fldCharType="separate"/>
    </w:r>
    <w:r w:rsidR="00526EE7">
      <w:rPr>
        <w:rStyle w:val="FontStyle30"/>
        <w:lang w:val="id-ID" w:eastAsia="id-ID"/>
      </w:rPr>
      <w:t>1</w:t>
    </w:r>
    <w:r>
      <w:rPr>
        <w:rStyle w:val="FontStyle30"/>
        <w:lang w:val="id-ID" w:eastAsia="id-ID"/>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9DDA" w14:textId="77777777" w:rsidR="00526EE7" w:rsidRPr="003C2701" w:rsidRDefault="00526EE7" w:rsidP="008776E4">
    <w:pPr>
      <w:pStyle w:val="Style2"/>
      <w:widowControl/>
      <w:jc w:val="center"/>
      <w:rPr>
        <w:rStyle w:val="FontStyle30"/>
        <w:sz w:val="24"/>
        <w:szCs w:val="24"/>
        <w:lang w:val="id-ID" w:eastAsia="id-ID"/>
      </w:rPr>
    </w:pPr>
    <w:r w:rsidRPr="003C2701">
      <w:rPr>
        <w:rStyle w:val="FontStyle30"/>
        <w:sz w:val="24"/>
        <w:szCs w:val="24"/>
        <w:lang w:val="id-ID" w:eastAsia="id-ID"/>
      </w:rPr>
      <w:t xml:space="preserve">- </w:t>
    </w:r>
    <w:r w:rsidR="009710F6" w:rsidRPr="003C2701">
      <w:rPr>
        <w:rStyle w:val="FontStyle30"/>
        <w:sz w:val="24"/>
        <w:szCs w:val="24"/>
        <w:lang w:val="id-ID" w:eastAsia="id-ID"/>
      </w:rPr>
      <w:fldChar w:fldCharType="begin"/>
    </w:r>
    <w:r w:rsidRPr="003C2701">
      <w:rPr>
        <w:rStyle w:val="FontStyle30"/>
        <w:sz w:val="24"/>
        <w:szCs w:val="24"/>
        <w:lang w:val="id-ID" w:eastAsia="id-ID"/>
      </w:rPr>
      <w:instrText>PAGE</w:instrText>
    </w:r>
    <w:r w:rsidR="009710F6" w:rsidRPr="003C2701">
      <w:rPr>
        <w:rStyle w:val="FontStyle30"/>
        <w:sz w:val="24"/>
        <w:szCs w:val="24"/>
        <w:lang w:val="id-ID" w:eastAsia="id-ID"/>
      </w:rPr>
      <w:fldChar w:fldCharType="separate"/>
    </w:r>
    <w:r w:rsidR="005F76F9">
      <w:rPr>
        <w:rStyle w:val="FontStyle30"/>
        <w:noProof/>
        <w:sz w:val="24"/>
        <w:szCs w:val="24"/>
        <w:lang w:val="id-ID" w:eastAsia="id-ID"/>
      </w:rPr>
      <w:t>2</w:t>
    </w:r>
    <w:r w:rsidR="009710F6" w:rsidRPr="003C2701">
      <w:rPr>
        <w:rStyle w:val="FontStyle30"/>
        <w:sz w:val="24"/>
        <w:szCs w:val="24"/>
        <w:lang w:val="id-ID" w:eastAsia="id-ID"/>
      </w:rPr>
      <w:fldChar w:fldCharType="end"/>
    </w:r>
    <w:r w:rsidRPr="003C2701">
      <w:rPr>
        <w:rStyle w:val="FontStyle30"/>
        <w:sz w:val="24"/>
        <w:szCs w:val="24"/>
        <w:lang w:val="id-ID" w:eastAsia="id-ID"/>
      </w:rPr>
      <w:t xml:space="preserve"> </w:t>
    </w:r>
    <w:r w:rsidRPr="003C2701">
      <w:rPr>
        <w:rStyle w:val="FontStyle30"/>
        <w:sz w:val="24"/>
        <w:szCs w:val="24"/>
        <w:lang w:val="id-ID" w:eastAsia="id-ID"/>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A54F" w14:textId="77777777" w:rsidR="00526EE7" w:rsidRDefault="00526EE7" w:rsidP="007136B3">
    <w:pPr>
      <w:widowControl/>
      <w:ind w:left="-993"/>
    </w:pPr>
    <w:r>
      <w:rPr>
        <w:noProof/>
      </w:rPr>
      <w:drawing>
        <wp:inline distT="0" distB="0" distL="0" distR="0" wp14:anchorId="75DEE5CF" wp14:editId="032333B5">
          <wp:extent cx="1933575" cy="838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707" cy="8414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BC2" w14:textId="77777777" w:rsidR="0023585F" w:rsidRDefault="009710F6">
    <w:pPr>
      <w:pStyle w:val="Style2"/>
      <w:widowControl/>
      <w:ind w:left="3231" w:right="-2520"/>
      <w:jc w:val="both"/>
      <w:rPr>
        <w:rStyle w:val="FontStyle30"/>
        <w:lang w:val="id-ID" w:eastAsia="id-ID"/>
      </w:rPr>
    </w:pPr>
    <w:r>
      <w:rPr>
        <w:rStyle w:val="FontStyle30"/>
        <w:lang w:val="id-ID" w:eastAsia="id-ID"/>
      </w:rPr>
      <w:fldChar w:fldCharType="begin"/>
    </w:r>
    <w:r w:rsidR="0023585F">
      <w:rPr>
        <w:rStyle w:val="FontStyle30"/>
        <w:lang w:val="id-ID" w:eastAsia="id-ID"/>
      </w:rPr>
      <w:instrText>PAGE</w:instrText>
    </w:r>
    <w:r>
      <w:rPr>
        <w:rStyle w:val="FontStyle30"/>
        <w:lang w:val="id-ID" w:eastAsia="id-ID"/>
      </w:rPr>
      <w:fldChar w:fldCharType="separate"/>
    </w:r>
    <w:r w:rsidR="0023585F">
      <w:rPr>
        <w:rStyle w:val="FontStyle30"/>
        <w:lang w:val="id-ID" w:eastAsia="id-ID"/>
      </w:rPr>
      <w:t>1</w:t>
    </w:r>
    <w:r>
      <w:rPr>
        <w:rStyle w:val="FontStyle30"/>
        <w:lang w:val="id-ID" w:eastAsia="id-ID"/>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E301" w14:textId="77777777" w:rsidR="0023585F" w:rsidRDefault="00780C73" w:rsidP="008776E4">
    <w:pPr>
      <w:pStyle w:val="Style2"/>
      <w:widowControl/>
      <w:jc w:val="center"/>
      <w:rPr>
        <w:rStyle w:val="FontStyle30"/>
        <w:lang w:val="id-ID" w:eastAsia="id-ID"/>
      </w:rPr>
    </w:pPr>
    <w:r>
      <w:rPr>
        <w:rStyle w:val="FontStyle30"/>
        <w:lang w:val="id-ID" w:eastAsia="id-ID"/>
      </w:rPr>
      <w:t xml:space="preserve">- </w:t>
    </w:r>
    <w:r w:rsidR="009710F6">
      <w:rPr>
        <w:rStyle w:val="FontStyle30"/>
        <w:lang w:val="id-ID" w:eastAsia="id-ID"/>
      </w:rPr>
      <w:fldChar w:fldCharType="begin"/>
    </w:r>
    <w:r w:rsidR="0023585F">
      <w:rPr>
        <w:rStyle w:val="FontStyle30"/>
        <w:lang w:val="id-ID" w:eastAsia="id-ID"/>
      </w:rPr>
      <w:instrText>PAGE</w:instrText>
    </w:r>
    <w:r w:rsidR="009710F6">
      <w:rPr>
        <w:rStyle w:val="FontStyle30"/>
        <w:lang w:val="id-ID" w:eastAsia="id-ID"/>
      </w:rPr>
      <w:fldChar w:fldCharType="separate"/>
    </w:r>
    <w:r w:rsidR="00241BFD">
      <w:rPr>
        <w:rStyle w:val="FontStyle30"/>
        <w:noProof/>
        <w:lang w:val="id-ID" w:eastAsia="id-ID"/>
      </w:rPr>
      <w:t>2</w:t>
    </w:r>
    <w:r w:rsidR="009710F6">
      <w:rPr>
        <w:rStyle w:val="FontStyle30"/>
        <w:lang w:val="id-ID" w:eastAsia="id-ID"/>
      </w:rPr>
      <w:fldChar w:fldCharType="end"/>
    </w:r>
    <w:r>
      <w:rPr>
        <w:rStyle w:val="FontStyle30"/>
        <w:lang w:val="id-ID" w:eastAsia="id-ID"/>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2BAB" w14:textId="77777777" w:rsidR="0023585F" w:rsidRDefault="007136B3" w:rsidP="007136B3">
    <w:pPr>
      <w:widowControl/>
      <w:ind w:left="-993"/>
    </w:pPr>
    <w:r>
      <w:rPr>
        <w:noProof/>
      </w:rPr>
      <w:drawing>
        <wp:inline distT="0" distB="0" distL="0" distR="0" wp14:anchorId="788363D1" wp14:editId="63994A8D">
          <wp:extent cx="1933575" cy="83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707" cy="841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824"/>
    <w:multiLevelType w:val="hybridMultilevel"/>
    <w:tmpl w:val="D08C04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3A2117"/>
    <w:multiLevelType w:val="hybridMultilevel"/>
    <w:tmpl w:val="700608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AE0345"/>
    <w:multiLevelType w:val="hybridMultilevel"/>
    <w:tmpl w:val="98C41832"/>
    <w:lvl w:ilvl="0" w:tplc="AB6CDE8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4976C8"/>
    <w:multiLevelType w:val="hybridMultilevel"/>
    <w:tmpl w:val="64C8DA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CD1138"/>
    <w:multiLevelType w:val="hybridMultilevel"/>
    <w:tmpl w:val="72F47700"/>
    <w:lvl w:ilvl="0" w:tplc="B676644E">
      <w:start w:val="1"/>
      <w:numFmt w:val="lowerLetter"/>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F11AFB"/>
    <w:multiLevelType w:val="hybridMultilevel"/>
    <w:tmpl w:val="7EEE01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9C7651"/>
    <w:multiLevelType w:val="hybridMultilevel"/>
    <w:tmpl w:val="9AB0F79A"/>
    <w:lvl w:ilvl="0" w:tplc="B1BAA7E2">
      <w:start w:val="1"/>
      <w:numFmt w:val="lowerLetter"/>
      <w:lvlText w:val="%1."/>
      <w:lvlJc w:val="left"/>
      <w:pPr>
        <w:ind w:left="87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C1196F"/>
    <w:multiLevelType w:val="hybridMultilevel"/>
    <w:tmpl w:val="5EDE05B2"/>
    <w:lvl w:ilvl="0" w:tplc="16648244">
      <w:start w:val="1"/>
      <w:numFmt w:val="lowerLetter"/>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3B950C1"/>
    <w:multiLevelType w:val="hybridMultilevel"/>
    <w:tmpl w:val="9B709AF8"/>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57F60FE"/>
    <w:multiLevelType w:val="hybridMultilevel"/>
    <w:tmpl w:val="5BDEE522"/>
    <w:lvl w:ilvl="0" w:tplc="B1BAA7E2">
      <w:start w:val="1"/>
      <w:numFmt w:val="lowerLetter"/>
      <w:lvlText w:val="%1."/>
      <w:lvlJc w:val="left"/>
      <w:pPr>
        <w:ind w:left="87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83D1ECB"/>
    <w:multiLevelType w:val="hybridMultilevel"/>
    <w:tmpl w:val="0D0024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C6866B5"/>
    <w:multiLevelType w:val="hybridMultilevel"/>
    <w:tmpl w:val="F01E65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C6C0F87"/>
    <w:multiLevelType w:val="hybridMultilevel"/>
    <w:tmpl w:val="257C6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2C25C0"/>
    <w:multiLevelType w:val="hybridMultilevel"/>
    <w:tmpl w:val="F6DA9F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EA0049F"/>
    <w:multiLevelType w:val="hybridMultilevel"/>
    <w:tmpl w:val="D5628D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1EAC6E89"/>
    <w:multiLevelType w:val="hybridMultilevel"/>
    <w:tmpl w:val="AE8E10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FED7187"/>
    <w:multiLevelType w:val="hybridMultilevel"/>
    <w:tmpl w:val="0186EC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1322766"/>
    <w:multiLevelType w:val="hybridMultilevel"/>
    <w:tmpl w:val="64CE98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3942DFC"/>
    <w:multiLevelType w:val="hybridMultilevel"/>
    <w:tmpl w:val="BBD0AE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4837A43"/>
    <w:multiLevelType w:val="hybridMultilevel"/>
    <w:tmpl w:val="8754172A"/>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7616CC1"/>
    <w:multiLevelType w:val="hybridMultilevel"/>
    <w:tmpl w:val="D6063B20"/>
    <w:lvl w:ilvl="0" w:tplc="B1BAA7E2">
      <w:start w:val="1"/>
      <w:numFmt w:val="lowerLetter"/>
      <w:lvlText w:val="%1."/>
      <w:lvlJc w:val="left"/>
      <w:pPr>
        <w:ind w:left="87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28A4663B"/>
    <w:multiLevelType w:val="hybridMultilevel"/>
    <w:tmpl w:val="F50EB092"/>
    <w:lvl w:ilvl="0" w:tplc="16648244">
      <w:start w:val="1"/>
      <w:numFmt w:val="lowerLetter"/>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98A4D49"/>
    <w:multiLevelType w:val="hybridMultilevel"/>
    <w:tmpl w:val="5FCA3B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A8D29B5"/>
    <w:multiLevelType w:val="hybridMultilevel"/>
    <w:tmpl w:val="7B9216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C1304DB"/>
    <w:multiLevelType w:val="hybridMultilevel"/>
    <w:tmpl w:val="F1283D06"/>
    <w:lvl w:ilvl="0" w:tplc="95CC4D7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C631270"/>
    <w:multiLevelType w:val="hybridMultilevel"/>
    <w:tmpl w:val="F79CD3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C9E650C"/>
    <w:multiLevelType w:val="hybridMultilevel"/>
    <w:tmpl w:val="B78601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2D9277D0"/>
    <w:multiLevelType w:val="hybridMultilevel"/>
    <w:tmpl w:val="7EB66F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2E163389"/>
    <w:multiLevelType w:val="hybridMultilevel"/>
    <w:tmpl w:val="37DC58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2E181B30"/>
    <w:multiLevelType w:val="hybridMultilevel"/>
    <w:tmpl w:val="873817D4"/>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E327D88"/>
    <w:multiLevelType w:val="hybridMultilevel"/>
    <w:tmpl w:val="7FA423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E507CDC"/>
    <w:multiLevelType w:val="hybridMultilevel"/>
    <w:tmpl w:val="C5689C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EDE2A3F"/>
    <w:multiLevelType w:val="hybridMultilevel"/>
    <w:tmpl w:val="B70485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2F354E78"/>
    <w:multiLevelType w:val="hybridMultilevel"/>
    <w:tmpl w:val="5A9C98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31F82AEA"/>
    <w:multiLevelType w:val="hybridMultilevel"/>
    <w:tmpl w:val="2C6A4F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2632E75"/>
    <w:multiLevelType w:val="hybridMultilevel"/>
    <w:tmpl w:val="D52444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32761DB5"/>
    <w:multiLevelType w:val="hybridMultilevel"/>
    <w:tmpl w:val="9C6C63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2912A87"/>
    <w:multiLevelType w:val="hybridMultilevel"/>
    <w:tmpl w:val="537ADC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3426454A"/>
    <w:multiLevelType w:val="hybridMultilevel"/>
    <w:tmpl w:val="D32280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34AA1E70"/>
    <w:multiLevelType w:val="hybridMultilevel"/>
    <w:tmpl w:val="E9724060"/>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36BF7D36"/>
    <w:multiLevelType w:val="hybridMultilevel"/>
    <w:tmpl w:val="861C4B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375A2C71"/>
    <w:multiLevelType w:val="hybridMultilevel"/>
    <w:tmpl w:val="780E3B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9702A7B"/>
    <w:multiLevelType w:val="hybridMultilevel"/>
    <w:tmpl w:val="F6907E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3A1205F5"/>
    <w:multiLevelType w:val="hybridMultilevel"/>
    <w:tmpl w:val="8E9203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3B4E553C"/>
    <w:multiLevelType w:val="hybridMultilevel"/>
    <w:tmpl w:val="66BE274C"/>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D8E31E3"/>
    <w:multiLevelType w:val="hybridMultilevel"/>
    <w:tmpl w:val="B252661C"/>
    <w:lvl w:ilvl="0" w:tplc="95CC4D7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EF04933"/>
    <w:multiLevelType w:val="hybridMultilevel"/>
    <w:tmpl w:val="00AAED2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404425B7"/>
    <w:multiLevelType w:val="hybridMultilevel"/>
    <w:tmpl w:val="1E02B6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42BB40BA"/>
    <w:multiLevelType w:val="hybridMultilevel"/>
    <w:tmpl w:val="CCA801E8"/>
    <w:lvl w:ilvl="0" w:tplc="62BAE11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43DB75CF"/>
    <w:multiLevelType w:val="hybridMultilevel"/>
    <w:tmpl w:val="2B049E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47194396"/>
    <w:multiLevelType w:val="hybridMultilevel"/>
    <w:tmpl w:val="1D220EE4"/>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4768196D"/>
    <w:multiLevelType w:val="hybridMultilevel"/>
    <w:tmpl w:val="950086BA"/>
    <w:lvl w:ilvl="0" w:tplc="B1BAA7E2">
      <w:start w:val="1"/>
      <w:numFmt w:val="lowerLetter"/>
      <w:lvlText w:val="%1."/>
      <w:lvlJc w:val="left"/>
      <w:pPr>
        <w:ind w:left="87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47A84E34"/>
    <w:multiLevelType w:val="hybridMultilevel"/>
    <w:tmpl w:val="2B56D5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9B90750"/>
    <w:multiLevelType w:val="hybridMultilevel"/>
    <w:tmpl w:val="829E75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4AC3721B"/>
    <w:multiLevelType w:val="hybridMultilevel"/>
    <w:tmpl w:val="8F10CD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AE86A85"/>
    <w:multiLevelType w:val="hybridMultilevel"/>
    <w:tmpl w:val="9D1A637E"/>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BFA081C"/>
    <w:multiLevelType w:val="hybridMultilevel"/>
    <w:tmpl w:val="99888C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D032EB4"/>
    <w:multiLevelType w:val="hybridMultilevel"/>
    <w:tmpl w:val="E3D065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DD22956"/>
    <w:multiLevelType w:val="hybridMultilevel"/>
    <w:tmpl w:val="E14259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0ED573D"/>
    <w:multiLevelType w:val="hybridMultilevel"/>
    <w:tmpl w:val="10B8E7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53B22582"/>
    <w:multiLevelType w:val="hybridMultilevel"/>
    <w:tmpl w:val="3A9A88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5031F61"/>
    <w:multiLevelType w:val="hybridMultilevel"/>
    <w:tmpl w:val="4E8EFB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56136331"/>
    <w:multiLevelType w:val="hybridMultilevel"/>
    <w:tmpl w:val="2214CD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56F110F7"/>
    <w:multiLevelType w:val="hybridMultilevel"/>
    <w:tmpl w:val="28CEB4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58D06197"/>
    <w:multiLevelType w:val="hybridMultilevel"/>
    <w:tmpl w:val="5E9C2498"/>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599315C0"/>
    <w:multiLevelType w:val="hybridMultilevel"/>
    <w:tmpl w:val="237831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599E4207"/>
    <w:multiLevelType w:val="hybridMultilevel"/>
    <w:tmpl w:val="A13016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5C835B51"/>
    <w:multiLevelType w:val="hybridMultilevel"/>
    <w:tmpl w:val="F8080B9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15:restartNumberingAfterBreak="0">
    <w:nsid w:val="5FBD1E36"/>
    <w:multiLevelType w:val="hybridMultilevel"/>
    <w:tmpl w:val="444EBA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626C0FD2"/>
    <w:multiLevelType w:val="hybridMultilevel"/>
    <w:tmpl w:val="1F44CE6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15:restartNumberingAfterBreak="0">
    <w:nsid w:val="6375416E"/>
    <w:multiLevelType w:val="hybridMultilevel"/>
    <w:tmpl w:val="2408C9E2"/>
    <w:lvl w:ilvl="0" w:tplc="B1BAA7E2">
      <w:start w:val="1"/>
      <w:numFmt w:val="lowerLetter"/>
      <w:lvlText w:val="%1."/>
      <w:lvlJc w:val="left"/>
      <w:pPr>
        <w:ind w:left="87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67A14E82"/>
    <w:multiLevelType w:val="hybridMultilevel"/>
    <w:tmpl w:val="32A0735A"/>
    <w:lvl w:ilvl="0" w:tplc="62BAE11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15:restartNumberingAfterBreak="0">
    <w:nsid w:val="686B277E"/>
    <w:multiLevelType w:val="hybridMultilevel"/>
    <w:tmpl w:val="B322A7A2"/>
    <w:lvl w:ilvl="0" w:tplc="B1BAA7E2">
      <w:start w:val="1"/>
      <w:numFmt w:val="lowerLetter"/>
      <w:lvlText w:val="%1."/>
      <w:lvlJc w:val="left"/>
      <w:pPr>
        <w:ind w:left="87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69D27BC1"/>
    <w:multiLevelType w:val="hybridMultilevel"/>
    <w:tmpl w:val="DF9620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6C281363"/>
    <w:multiLevelType w:val="hybridMultilevel"/>
    <w:tmpl w:val="CA68A3B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15:restartNumberingAfterBreak="0">
    <w:nsid w:val="6CF96D2D"/>
    <w:multiLevelType w:val="hybridMultilevel"/>
    <w:tmpl w:val="6C489776"/>
    <w:lvl w:ilvl="0" w:tplc="62BAE11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6D1A47C4"/>
    <w:multiLevelType w:val="hybridMultilevel"/>
    <w:tmpl w:val="006A4C14"/>
    <w:lvl w:ilvl="0" w:tplc="95CC4D7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6F915E00"/>
    <w:multiLevelType w:val="hybridMultilevel"/>
    <w:tmpl w:val="BC48A6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15:restartNumberingAfterBreak="0">
    <w:nsid w:val="6FFB5088"/>
    <w:multiLevelType w:val="hybridMultilevel"/>
    <w:tmpl w:val="76B804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71981170"/>
    <w:multiLevelType w:val="hybridMultilevel"/>
    <w:tmpl w:val="0EF8BF66"/>
    <w:lvl w:ilvl="0" w:tplc="62BAE11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24928FD"/>
    <w:multiLevelType w:val="hybridMultilevel"/>
    <w:tmpl w:val="77CA147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72AF64C9"/>
    <w:multiLevelType w:val="hybridMultilevel"/>
    <w:tmpl w:val="8B5CCA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734A3713"/>
    <w:multiLevelType w:val="hybridMultilevel"/>
    <w:tmpl w:val="33E078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743B56EC"/>
    <w:multiLevelType w:val="hybridMultilevel"/>
    <w:tmpl w:val="A26A24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746F20D9"/>
    <w:multiLevelType w:val="hybridMultilevel"/>
    <w:tmpl w:val="9D58E2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59F2C1E"/>
    <w:multiLevelType w:val="hybridMultilevel"/>
    <w:tmpl w:val="85881326"/>
    <w:lvl w:ilvl="0" w:tplc="62BAE11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75BC6EF4"/>
    <w:multiLevelType w:val="hybridMultilevel"/>
    <w:tmpl w:val="CA06EA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15:restartNumberingAfterBreak="0">
    <w:nsid w:val="78103EDA"/>
    <w:multiLevelType w:val="hybridMultilevel"/>
    <w:tmpl w:val="0804E1BC"/>
    <w:lvl w:ilvl="0" w:tplc="04210019">
      <w:start w:val="1"/>
      <w:numFmt w:val="lowerLetter"/>
      <w:lvlText w:val="%1."/>
      <w:lvlJc w:val="left"/>
      <w:pPr>
        <w:ind w:left="938" w:hanging="360"/>
      </w:p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88" w15:restartNumberingAfterBreak="0">
    <w:nsid w:val="7833000A"/>
    <w:multiLevelType w:val="hybridMultilevel"/>
    <w:tmpl w:val="50C4D6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796F6D3E"/>
    <w:multiLevelType w:val="hybridMultilevel"/>
    <w:tmpl w:val="8B3C0C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797F4279"/>
    <w:multiLevelType w:val="hybridMultilevel"/>
    <w:tmpl w:val="D4E630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7A015D66"/>
    <w:multiLevelType w:val="hybridMultilevel"/>
    <w:tmpl w:val="9AFE92D6"/>
    <w:lvl w:ilvl="0" w:tplc="B1BAA7E2">
      <w:start w:val="1"/>
      <w:numFmt w:val="lowerLetter"/>
      <w:lvlText w:val="%1."/>
      <w:lvlJc w:val="left"/>
      <w:pPr>
        <w:ind w:left="870" w:hanging="51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7BC80176"/>
    <w:multiLevelType w:val="hybridMultilevel"/>
    <w:tmpl w:val="80C81CE0"/>
    <w:lvl w:ilvl="0" w:tplc="204A26EC">
      <w:start w:val="1"/>
      <w:numFmt w:val="lowerLetter"/>
      <w:lvlText w:val="%1."/>
      <w:lvlJc w:val="left"/>
      <w:pPr>
        <w:ind w:left="885" w:hanging="52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7C2C6C9F"/>
    <w:multiLevelType w:val="hybridMultilevel"/>
    <w:tmpl w:val="D8D8798E"/>
    <w:lvl w:ilvl="0" w:tplc="1C2AE1A4">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15:restartNumberingAfterBreak="0">
    <w:nsid w:val="7E7D4F37"/>
    <w:multiLevelType w:val="hybridMultilevel"/>
    <w:tmpl w:val="8E0E13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7F7F6E04"/>
    <w:multiLevelType w:val="hybridMultilevel"/>
    <w:tmpl w:val="DF160B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0"/>
  </w:num>
  <w:num w:numId="2">
    <w:abstractNumId w:val="1"/>
  </w:num>
  <w:num w:numId="3">
    <w:abstractNumId w:val="0"/>
  </w:num>
  <w:num w:numId="4">
    <w:abstractNumId w:val="56"/>
  </w:num>
  <w:num w:numId="5">
    <w:abstractNumId w:val="53"/>
  </w:num>
  <w:num w:numId="6">
    <w:abstractNumId w:val="94"/>
  </w:num>
  <w:num w:numId="7">
    <w:abstractNumId w:val="54"/>
  </w:num>
  <w:num w:numId="8">
    <w:abstractNumId w:val="80"/>
  </w:num>
  <w:num w:numId="9">
    <w:abstractNumId w:val="47"/>
  </w:num>
  <w:num w:numId="10">
    <w:abstractNumId w:val="37"/>
  </w:num>
  <w:num w:numId="11">
    <w:abstractNumId w:val="23"/>
  </w:num>
  <w:num w:numId="12">
    <w:abstractNumId w:val="81"/>
  </w:num>
  <w:num w:numId="13">
    <w:abstractNumId w:val="46"/>
  </w:num>
  <w:num w:numId="14">
    <w:abstractNumId w:val="74"/>
  </w:num>
  <w:num w:numId="15">
    <w:abstractNumId w:val="17"/>
  </w:num>
  <w:num w:numId="16">
    <w:abstractNumId w:val="65"/>
  </w:num>
  <w:num w:numId="17">
    <w:abstractNumId w:val="63"/>
  </w:num>
  <w:num w:numId="18">
    <w:abstractNumId w:val="2"/>
  </w:num>
  <w:num w:numId="19">
    <w:abstractNumId w:val="43"/>
  </w:num>
  <w:num w:numId="20">
    <w:abstractNumId w:val="32"/>
  </w:num>
  <w:num w:numId="21">
    <w:abstractNumId w:val="38"/>
  </w:num>
  <w:num w:numId="22">
    <w:abstractNumId w:val="25"/>
  </w:num>
  <w:num w:numId="23">
    <w:abstractNumId w:val="77"/>
  </w:num>
  <w:num w:numId="24">
    <w:abstractNumId w:val="84"/>
  </w:num>
  <w:num w:numId="25">
    <w:abstractNumId w:val="73"/>
  </w:num>
  <w:num w:numId="26">
    <w:abstractNumId w:val="88"/>
  </w:num>
  <w:num w:numId="27">
    <w:abstractNumId w:val="69"/>
  </w:num>
  <w:num w:numId="28">
    <w:abstractNumId w:val="36"/>
  </w:num>
  <w:num w:numId="29">
    <w:abstractNumId w:val="78"/>
  </w:num>
  <w:num w:numId="30">
    <w:abstractNumId w:val="14"/>
  </w:num>
  <w:num w:numId="31">
    <w:abstractNumId w:val="79"/>
  </w:num>
  <w:num w:numId="32">
    <w:abstractNumId w:val="75"/>
  </w:num>
  <w:num w:numId="33">
    <w:abstractNumId w:val="48"/>
  </w:num>
  <w:num w:numId="34">
    <w:abstractNumId w:val="85"/>
  </w:num>
  <w:num w:numId="35">
    <w:abstractNumId w:val="71"/>
  </w:num>
  <w:num w:numId="36">
    <w:abstractNumId w:val="12"/>
  </w:num>
  <w:num w:numId="37">
    <w:abstractNumId w:val="89"/>
  </w:num>
  <w:num w:numId="38">
    <w:abstractNumId w:val="13"/>
  </w:num>
  <w:num w:numId="39">
    <w:abstractNumId w:val="10"/>
  </w:num>
  <w:num w:numId="40">
    <w:abstractNumId w:val="5"/>
  </w:num>
  <w:num w:numId="41">
    <w:abstractNumId w:val="83"/>
  </w:num>
  <w:num w:numId="42">
    <w:abstractNumId w:val="86"/>
  </w:num>
  <w:num w:numId="43">
    <w:abstractNumId w:val="66"/>
  </w:num>
  <w:num w:numId="44">
    <w:abstractNumId w:val="87"/>
  </w:num>
  <w:num w:numId="45">
    <w:abstractNumId w:val="60"/>
  </w:num>
  <w:num w:numId="46">
    <w:abstractNumId w:val="18"/>
  </w:num>
  <w:num w:numId="47">
    <w:abstractNumId w:val="31"/>
  </w:num>
  <w:num w:numId="48">
    <w:abstractNumId w:val="3"/>
  </w:num>
  <w:num w:numId="49">
    <w:abstractNumId w:val="62"/>
  </w:num>
  <w:num w:numId="50">
    <w:abstractNumId w:val="22"/>
  </w:num>
  <w:num w:numId="51">
    <w:abstractNumId w:val="40"/>
  </w:num>
  <w:num w:numId="52">
    <w:abstractNumId w:val="42"/>
  </w:num>
  <w:num w:numId="53">
    <w:abstractNumId w:val="4"/>
  </w:num>
  <w:num w:numId="54">
    <w:abstractNumId w:val="92"/>
  </w:num>
  <w:num w:numId="55">
    <w:abstractNumId w:val="70"/>
  </w:num>
  <w:num w:numId="56">
    <w:abstractNumId w:val="27"/>
  </w:num>
  <w:num w:numId="57">
    <w:abstractNumId w:val="51"/>
  </w:num>
  <w:num w:numId="58">
    <w:abstractNumId w:val="9"/>
  </w:num>
  <w:num w:numId="59">
    <w:abstractNumId w:val="6"/>
  </w:num>
  <w:num w:numId="60">
    <w:abstractNumId w:val="91"/>
  </w:num>
  <w:num w:numId="61">
    <w:abstractNumId w:val="20"/>
  </w:num>
  <w:num w:numId="62">
    <w:abstractNumId w:val="72"/>
  </w:num>
  <w:num w:numId="63">
    <w:abstractNumId w:val="58"/>
  </w:num>
  <w:num w:numId="64">
    <w:abstractNumId w:val="67"/>
  </w:num>
  <w:num w:numId="65">
    <w:abstractNumId w:val="59"/>
  </w:num>
  <w:num w:numId="66">
    <w:abstractNumId w:val="57"/>
  </w:num>
  <w:num w:numId="67">
    <w:abstractNumId w:val="49"/>
  </w:num>
  <w:num w:numId="68">
    <w:abstractNumId w:val="82"/>
  </w:num>
  <w:num w:numId="69">
    <w:abstractNumId w:val="19"/>
  </w:num>
  <w:num w:numId="70">
    <w:abstractNumId w:val="29"/>
  </w:num>
  <w:num w:numId="71">
    <w:abstractNumId w:val="93"/>
  </w:num>
  <w:num w:numId="72">
    <w:abstractNumId w:val="39"/>
  </w:num>
  <w:num w:numId="73">
    <w:abstractNumId w:val="64"/>
  </w:num>
  <w:num w:numId="74">
    <w:abstractNumId w:val="8"/>
  </w:num>
  <w:num w:numId="75">
    <w:abstractNumId w:val="50"/>
  </w:num>
  <w:num w:numId="76">
    <w:abstractNumId w:val="55"/>
  </w:num>
  <w:num w:numId="77">
    <w:abstractNumId w:val="44"/>
  </w:num>
  <w:num w:numId="78">
    <w:abstractNumId w:val="61"/>
  </w:num>
  <w:num w:numId="79">
    <w:abstractNumId w:val="68"/>
  </w:num>
  <w:num w:numId="80">
    <w:abstractNumId w:val="35"/>
  </w:num>
  <w:num w:numId="81">
    <w:abstractNumId w:val="15"/>
  </w:num>
  <w:num w:numId="82">
    <w:abstractNumId w:val="11"/>
  </w:num>
  <w:num w:numId="83">
    <w:abstractNumId w:val="16"/>
  </w:num>
  <w:num w:numId="84">
    <w:abstractNumId w:val="21"/>
  </w:num>
  <w:num w:numId="85">
    <w:abstractNumId w:val="7"/>
  </w:num>
  <w:num w:numId="86">
    <w:abstractNumId w:val="30"/>
  </w:num>
  <w:num w:numId="87">
    <w:abstractNumId w:val="45"/>
  </w:num>
  <w:num w:numId="88">
    <w:abstractNumId w:val="76"/>
  </w:num>
  <w:num w:numId="89">
    <w:abstractNumId w:val="41"/>
  </w:num>
  <w:num w:numId="90">
    <w:abstractNumId w:val="24"/>
  </w:num>
  <w:num w:numId="91">
    <w:abstractNumId w:val="28"/>
  </w:num>
  <w:num w:numId="92">
    <w:abstractNumId w:val="33"/>
  </w:num>
  <w:num w:numId="93">
    <w:abstractNumId w:val="26"/>
  </w:num>
  <w:num w:numId="94">
    <w:abstractNumId w:val="52"/>
  </w:num>
  <w:num w:numId="95">
    <w:abstractNumId w:val="34"/>
  </w:num>
  <w:num w:numId="96">
    <w:abstractNumId w:val="9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E4"/>
    <w:rsid w:val="00000570"/>
    <w:rsid w:val="000075D2"/>
    <w:rsid w:val="0004768E"/>
    <w:rsid w:val="00065AFE"/>
    <w:rsid w:val="00070757"/>
    <w:rsid w:val="000913EF"/>
    <w:rsid w:val="0009247C"/>
    <w:rsid w:val="00096692"/>
    <w:rsid w:val="000A1FCB"/>
    <w:rsid w:val="000A53FA"/>
    <w:rsid w:val="000C282D"/>
    <w:rsid w:val="000D11B9"/>
    <w:rsid w:val="000E2CE0"/>
    <w:rsid w:val="00102651"/>
    <w:rsid w:val="00105296"/>
    <w:rsid w:val="00110B09"/>
    <w:rsid w:val="001353D8"/>
    <w:rsid w:val="0014745B"/>
    <w:rsid w:val="00170D1B"/>
    <w:rsid w:val="001A7666"/>
    <w:rsid w:val="001B0863"/>
    <w:rsid w:val="001B1F87"/>
    <w:rsid w:val="001C0192"/>
    <w:rsid w:val="001C38D0"/>
    <w:rsid w:val="001D243C"/>
    <w:rsid w:val="001E33C6"/>
    <w:rsid w:val="00232458"/>
    <w:rsid w:val="0023585F"/>
    <w:rsid w:val="00241BFD"/>
    <w:rsid w:val="00271138"/>
    <w:rsid w:val="002873FC"/>
    <w:rsid w:val="00293AC7"/>
    <w:rsid w:val="00294ECD"/>
    <w:rsid w:val="002A69CE"/>
    <w:rsid w:val="002B56B1"/>
    <w:rsid w:val="002C6460"/>
    <w:rsid w:val="002D1788"/>
    <w:rsid w:val="002D5B92"/>
    <w:rsid w:val="002F1F3D"/>
    <w:rsid w:val="00321756"/>
    <w:rsid w:val="00323769"/>
    <w:rsid w:val="003254B4"/>
    <w:rsid w:val="00362D3A"/>
    <w:rsid w:val="00365FBD"/>
    <w:rsid w:val="00375EB8"/>
    <w:rsid w:val="003C234E"/>
    <w:rsid w:val="003C6F00"/>
    <w:rsid w:val="003D0A66"/>
    <w:rsid w:val="003D3639"/>
    <w:rsid w:val="003E4AFC"/>
    <w:rsid w:val="003F38E8"/>
    <w:rsid w:val="003F479D"/>
    <w:rsid w:val="003F5343"/>
    <w:rsid w:val="00404E13"/>
    <w:rsid w:val="00410F63"/>
    <w:rsid w:val="00421489"/>
    <w:rsid w:val="00426899"/>
    <w:rsid w:val="004268FF"/>
    <w:rsid w:val="0043024D"/>
    <w:rsid w:val="00432F06"/>
    <w:rsid w:val="00442A2C"/>
    <w:rsid w:val="004556FA"/>
    <w:rsid w:val="004845E2"/>
    <w:rsid w:val="0049136C"/>
    <w:rsid w:val="004B3AF2"/>
    <w:rsid w:val="004C2260"/>
    <w:rsid w:val="004C68D8"/>
    <w:rsid w:val="004D0634"/>
    <w:rsid w:val="00526EE7"/>
    <w:rsid w:val="00556CE0"/>
    <w:rsid w:val="0056083B"/>
    <w:rsid w:val="00564047"/>
    <w:rsid w:val="00567B76"/>
    <w:rsid w:val="005931FF"/>
    <w:rsid w:val="005A7BB9"/>
    <w:rsid w:val="005B30FD"/>
    <w:rsid w:val="005B79BA"/>
    <w:rsid w:val="005E21DB"/>
    <w:rsid w:val="005F1B4C"/>
    <w:rsid w:val="005F3CDF"/>
    <w:rsid w:val="005F76F9"/>
    <w:rsid w:val="00600132"/>
    <w:rsid w:val="00603C6C"/>
    <w:rsid w:val="0063329C"/>
    <w:rsid w:val="00653F43"/>
    <w:rsid w:val="00666121"/>
    <w:rsid w:val="00692914"/>
    <w:rsid w:val="006E2763"/>
    <w:rsid w:val="006E2F8A"/>
    <w:rsid w:val="007136B3"/>
    <w:rsid w:val="00736E89"/>
    <w:rsid w:val="00754D3B"/>
    <w:rsid w:val="007714B5"/>
    <w:rsid w:val="00780C73"/>
    <w:rsid w:val="007A17F1"/>
    <w:rsid w:val="007B6F25"/>
    <w:rsid w:val="00804C34"/>
    <w:rsid w:val="008216A9"/>
    <w:rsid w:val="008263F8"/>
    <w:rsid w:val="008703F6"/>
    <w:rsid w:val="008776E4"/>
    <w:rsid w:val="008B13C1"/>
    <w:rsid w:val="008B285F"/>
    <w:rsid w:val="008B4CE1"/>
    <w:rsid w:val="00901906"/>
    <w:rsid w:val="009225CC"/>
    <w:rsid w:val="00922804"/>
    <w:rsid w:val="0092711B"/>
    <w:rsid w:val="00932A7F"/>
    <w:rsid w:val="00935A25"/>
    <w:rsid w:val="00954070"/>
    <w:rsid w:val="009565CB"/>
    <w:rsid w:val="00957B88"/>
    <w:rsid w:val="0096551A"/>
    <w:rsid w:val="009710F6"/>
    <w:rsid w:val="00974C4A"/>
    <w:rsid w:val="009842D2"/>
    <w:rsid w:val="009B7204"/>
    <w:rsid w:val="009E5BDB"/>
    <w:rsid w:val="009E62AA"/>
    <w:rsid w:val="00A051CE"/>
    <w:rsid w:val="00A23B33"/>
    <w:rsid w:val="00A33D15"/>
    <w:rsid w:val="00A4133E"/>
    <w:rsid w:val="00A56A3F"/>
    <w:rsid w:val="00A729C9"/>
    <w:rsid w:val="00AA675F"/>
    <w:rsid w:val="00AB1F68"/>
    <w:rsid w:val="00AC50D1"/>
    <w:rsid w:val="00B018A9"/>
    <w:rsid w:val="00B05C5C"/>
    <w:rsid w:val="00B07C61"/>
    <w:rsid w:val="00B07E4D"/>
    <w:rsid w:val="00B17733"/>
    <w:rsid w:val="00B240AB"/>
    <w:rsid w:val="00B30539"/>
    <w:rsid w:val="00B41D5E"/>
    <w:rsid w:val="00B431D4"/>
    <w:rsid w:val="00B432AB"/>
    <w:rsid w:val="00B43AF5"/>
    <w:rsid w:val="00B700D5"/>
    <w:rsid w:val="00BA3CB5"/>
    <w:rsid w:val="00BA7F27"/>
    <w:rsid w:val="00BC7DF4"/>
    <w:rsid w:val="00BD34E7"/>
    <w:rsid w:val="00BD5F30"/>
    <w:rsid w:val="00BE1B53"/>
    <w:rsid w:val="00BE7415"/>
    <w:rsid w:val="00C23BC1"/>
    <w:rsid w:val="00C32401"/>
    <w:rsid w:val="00C40A52"/>
    <w:rsid w:val="00C52CA4"/>
    <w:rsid w:val="00C533F6"/>
    <w:rsid w:val="00C63C10"/>
    <w:rsid w:val="00C666E3"/>
    <w:rsid w:val="00C77D9B"/>
    <w:rsid w:val="00C824DA"/>
    <w:rsid w:val="00C8316D"/>
    <w:rsid w:val="00C92841"/>
    <w:rsid w:val="00CB1794"/>
    <w:rsid w:val="00CD4684"/>
    <w:rsid w:val="00CD6BE0"/>
    <w:rsid w:val="00D234E0"/>
    <w:rsid w:val="00D454BA"/>
    <w:rsid w:val="00D62597"/>
    <w:rsid w:val="00DA7F75"/>
    <w:rsid w:val="00DC49F0"/>
    <w:rsid w:val="00DE5A8D"/>
    <w:rsid w:val="00DF4BAF"/>
    <w:rsid w:val="00E055C1"/>
    <w:rsid w:val="00E06C31"/>
    <w:rsid w:val="00E0713E"/>
    <w:rsid w:val="00E17787"/>
    <w:rsid w:val="00E557D0"/>
    <w:rsid w:val="00EA6069"/>
    <w:rsid w:val="00EB388B"/>
    <w:rsid w:val="00EB4638"/>
    <w:rsid w:val="00EC46F1"/>
    <w:rsid w:val="00EE3FE0"/>
    <w:rsid w:val="00F2704C"/>
    <w:rsid w:val="00F3541E"/>
    <w:rsid w:val="00F50B3A"/>
    <w:rsid w:val="00F5634D"/>
    <w:rsid w:val="00F5746A"/>
    <w:rsid w:val="00F8061D"/>
    <w:rsid w:val="00F93000"/>
    <w:rsid w:val="00F96666"/>
    <w:rsid w:val="00FC47A0"/>
    <w:rsid w:val="00FD4D8F"/>
    <w:rsid w:val="00FE09CD"/>
    <w:rsid w:val="00FE1B39"/>
    <w:rsid w:val="00FE6F91"/>
    <w:rsid w:val="00FF4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A88E0"/>
  <w15:docId w15:val="{9250644D-EADA-47DC-B4F3-65C7C4CB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E4"/>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776E4"/>
    <w:pPr>
      <w:spacing w:line="422" w:lineRule="exact"/>
      <w:jc w:val="both"/>
    </w:pPr>
  </w:style>
  <w:style w:type="paragraph" w:customStyle="1" w:styleId="Style2">
    <w:name w:val="Style2"/>
    <w:basedOn w:val="Normal"/>
    <w:uiPriority w:val="99"/>
    <w:rsid w:val="008776E4"/>
  </w:style>
  <w:style w:type="paragraph" w:customStyle="1" w:styleId="Style3">
    <w:name w:val="Style3"/>
    <w:basedOn w:val="Normal"/>
    <w:uiPriority w:val="99"/>
    <w:rsid w:val="008776E4"/>
    <w:pPr>
      <w:jc w:val="center"/>
    </w:pPr>
  </w:style>
  <w:style w:type="character" w:customStyle="1" w:styleId="FontStyle29">
    <w:name w:val="Font Style29"/>
    <w:basedOn w:val="DefaultParagraphFont"/>
    <w:uiPriority w:val="99"/>
    <w:rsid w:val="008776E4"/>
    <w:rPr>
      <w:rFonts w:ascii="Bookman Old Style" w:hAnsi="Bookman Old Style" w:cs="Bookman Old Style"/>
      <w:sz w:val="22"/>
      <w:szCs w:val="22"/>
    </w:rPr>
  </w:style>
  <w:style w:type="character" w:customStyle="1" w:styleId="FontStyle30">
    <w:name w:val="Font Style30"/>
    <w:basedOn w:val="DefaultParagraphFont"/>
    <w:uiPriority w:val="99"/>
    <w:rsid w:val="008776E4"/>
    <w:rPr>
      <w:rFonts w:ascii="Bookman Old Style" w:hAnsi="Bookman Old Style" w:cs="Bookman Old Style"/>
      <w:sz w:val="22"/>
      <w:szCs w:val="22"/>
    </w:rPr>
  </w:style>
  <w:style w:type="paragraph" w:styleId="Footer">
    <w:name w:val="footer"/>
    <w:basedOn w:val="Normal"/>
    <w:link w:val="FooterChar"/>
    <w:uiPriority w:val="99"/>
    <w:unhideWhenUsed/>
    <w:rsid w:val="008776E4"/>
    <w:pPr>
      <w:tabs>
        <w:tab w:val="center" w:pos="4513"/>
        <w:tab w:val="right" w:pos="9026"/>
      </w:tabs>
    </w:pPr>
  </w:style>
  <w:style w:type="character" w:customStyle="1" w:styleId="FooterChar">
    <w:name w:val="Footer Char"/>
    <w:basedOn w:val="DefaultParagraphFont"/>
    <w:link w:val="Footer"/>
    <w:uiPriority w:val="99"/>
    <w:rsid w:val="008776E4"/>
    <w:rPr>
      <w:rFonts w:ascii="Bookman Old Style" w:eastAsiaTheme="minorEastAsia" w:hAnsi="Bookman Old Style"/>
      <w:sz w:val="24"/>
      <w:szCs w:val="24"/>
      <w:lang w:val="en-US"/>
    </w:rPr>
  </w:style>
  <w:style w:type="table" w:styleId="TableGrid">
    <w:name w:val="Table Grid"/>
    <w:basedOn w:val="TableNormal"/>
    <w:uiPriority w:val="59"/>
    <w:rsid w:val="0087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8776E4"/>
    <w:pPr>
      <w:spacing w:line="422" w:lineRule="exact"/>
    </w:pPr>
  </w:style>
  <w:style w:type="paragraph" w:customStyle="1" w:styleId="Default">
    <w:name w:val="Default"/>
    <w:rsid w:val="00CD6BE0"/>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9">
    <w:name w:val="Style9"/>
    <w:basedOn w:val="Normal"/>
    <w:uiPriority w:val="99"/>
    <w:rsid w:val="00375EB8"/>
  </w:style>
  <w:style w:type="paragraph" w:customStyle="1" w:styleId="Style17">
    <w:name w:val="Style17"/>
    <w:basedOn w:val="Normal"/>
    <w:uiPriority w:val="99"/>
    <w:rsid w:val="00375EB8"/>
  </w:style>
  <w:style w:type="paragraph" w:customStyle="1" w:styleId="Style22">
    <w:name w:val="Style22"/>
    <w:basedOn w:val="Normal"/>
    <w:uiPriority w:val="99"/>
    <w:rsid w:val="00375EB8"/>
    <w:pPr>
      <w:spacing w:line="278" w:lineRule="exact"/>
      <w:jc w:val="center"/>
    </w:pPr>
  </w:style>
  <w:style w:type="character" w:customStyle="1" w:styleId="FontStyle25">
    <w:name w:val="Font Style25"/>
    <w:basedOn w:val="DefaultParagraphFont"/>
    <w:uiPriority w:val="99"/>
    <w:rsid w:val="00375EB8"/>
    <w:rPr>
      <w:rFonts w:ascii="Bookman Old Style" w:hAnsi="Bookman Old Style" w:cs="Bookman Old Style"/>
      <w:b/>
      <w:bCs/>
      <w:sz w:val="8"/>
      <w:szCs w:val="8"/>
    </w:rPr>
  </w:style>
  <w:style w:type="paragraph" w:customStyle="1" w:styleId="Style15">
    <w:name w:val="Style15"/>
    <w:basedOn w:val="Normal"/>
    <w:uiPriority w:val="99"/>
    <w:rsid w:val="00375EB8"/>
    <w:pPr>
      <w:spacing w:line="336" w:lineRule="exact"/>
    </w:pPr>
  </w:style>
  <w:style w:type="paragraph" w:customStyle="1" w:styleId="Style21">
    <w:name w:val="Style21"/>
    <w:basedOn w:val="Normal"/>
    <w:uiPriority w:val="99"/>
    <w:rsid w:val="00375EB8"/>
    <w:pPr>
      <w:spacing w:line="339" w:lineRule="exact"/>
      <w:ind w:hanging="437"/>
    </w:pPr>
  </w:style>
  <w:style w:type="paragraph" w:customStyle="1" w:styleId="Style13">
    <w:name w:val="Style13"/>
    <w:basedOn w:val="Normal"/>
    <w:uiPriority w:val="99"/>
    <w:rsid w:val="00375EB8"/>
    <w:pPr>
      <w:spacing w:line="366" w:lineRule="exact"/>
      <w:jc w:val="both"/>
    </w:pPr>
  </w:style>
  <w:style w:type="paragraph" w:customStyle="1" w:styleId="Style5">
    <w:name w:val="Style5"/>
    <w:basedOn w:val="Normal"/>
    <w:uiPriority w:val="99"/>
    <w:rsid w:val="00375EB8"/>
  </w:style>
  <w:style w:type="paragraph" w:customStyle="1" w:styleId="Style8">
    <w:name w:val="Style8"/>
    <w:basedOn w:val="Normal"/>
    <w:uiPriority w:val="99"/>
    <w:rsid w:val="00375EB8"/>
    <w:pPr>
      <w:jc w:val="center"/>
    </w:pPr>
  </w:style>
  <w:style w:type="paragraph" w:customStyle="1" w:styleId="Style10">
    <w:name w:val="Style10"/>
    <w:basedOn w:val="Normal"/>
    <w:uiPriority w:val="99"/>
    <w:rsid w:val="00375EB8"/>
  </w:style>
  <w:style w:type="character" w:customStyle="1" w:styleId="FontStyle26">
    <w:name w:val="Font Style26"/>
    <w:basedOn w:val="DefaultParagraphFont"/>
    <w:uiPriority w:val="99"/>
    <w:rsid w:val="00375EB8"/>
    <w:rPr>
      <w:rFonts w:ascii="Bookman Old Style" w:hAnsi="Bookman Old Style" w:cs="Bookman Old Style"/>
      <w:w w:val="40"/>
      <w:sz w:val="80"/>
      <w:szCs w:val="80"/>
    </w:rPr>
  </w:style>
  <w:style w:type="character" w:customStyle="1" w:styleId="FontStyle27">
    <w:name w:val="Font Style27"/>
    <w:basedOn w:val="DefaultParagraphFont"/>
    <w:uiPriority w:val="99"/>
    <w:rsid w:val="00375EB8"/>
    <w:rPr>
      <w:rFonts w:ascii="Garamond" w:hAnsi="Garamond" w:cs="Garamond"/>
      <w:sz w:val="34"/>
      <w:szCs w:val="34"/>
    </w:rPr>
  </w:style>
  <w:style w:type="character" w:customStyle="1" w:styleId="FontStyle28">
    <w:name w:val="Font Style28"/>
    <w:basedOn w:val="DefaultParagraphFont"/>
    <w:uiPriority w:val="99"/>
    <w:rsid w:val="00375EB8"/>
    <w:rPr>
      <w:rFonts w:ascii="Bookman Old Style" w:hAnsi="Bookman Old Style" w:cs="Bookman Old Style"/>
      <w:i/>
      <w:iCs/>
      <w:sz w:val="22"/>
      <w:szCs w:val="22"/>
    </w:rPr>
  </w:style>
  <w:style w:type="paragraph" w:customStyle="1" w:styleId="Style14">
    <w:name w:val="Style14"/>
    <w:basedOn w:val="Normal"/>
    <w:uiPriority w:val="99"/>
    <w:rsid w:val="007A17F1"/>
    <w:pPr>
      <w:spacing w:line="370" w:lineRule="exact"/>
    </w:pPr>
  </w:style>
  <w:style w:type="paragraph" w:customStyle="1" w:styleId="Style18">
    <w:name w:val="Style18"/>
    <w:basedOn w:val="Normal"/>
    <w:uiPriority w:val="99"/>
    <w:rsid w:val="007A17F1"/>
    <w:pPr>
      <w:spacing w:line="365" w:lineRule="exact"/>
      <w:jc w:val="center"/>
    </w:pPr>
  </w:style>
  <w:style w:type="paragraph" w:customStyle="1" w:styleId="Style20">
    <w:name w:val="Style20"/>
    <w:basedOn w:val="Normal"/>
    <w:uiPriority w:val="99"/>
    <w:rsid w:val="007A17F1"/>
    <w:pPr>
      <w:spacing w:line="370" w:lineRule="exact"/>
      <w:ind w:hanging="346"/>
    </w:pPr>
  </w:style>
  <w:style w:type="paragraph" w:customStyle="1" w:styleId="Style16">
    <w:name w:val="Style16"/>
    <w:basedOn w:val="Normal"/>
    <w:uiPriority w:val="99"/>
    <w:rsid w:val="00FD4D8F"/>
    <w:pPr>
      <w:jc w:val="both"/>
    </w:pPr>
  </w:style>
  <w:style w:type="paragraph" w:customStyle="1" w:styleId="Style7">
    <w:name w:val="Style7"/>
    <w:basedOn w:val="Normal"/>
    <w:uiPriority w:val="99"/>
    <w:rsid w:val="00FD4D8F"/>
    <w:pPr>
      <w:spacing w:line="366" w:lineRule="exact"/>
      <w:ind w:hanging="365"/>
      <w:jc w:val="both"/>
    </w:pPr>
  </w:style>
  <w:style w:type="paragraph" w:customStyle="1" w:styleId="Style19">
    <w:name w:val="Style19"/>
    <w:basedOn w:val="Normal"/>
    <w:uiPriority w:val="99"/>
    <w:rsid w:val="00FD4D8F"/>
    <w:pPr>
      <w:jc w:val="center"/>
    </w:pPr>
  </w:style>
  <w:style w:type="character" w:styleId="CommentReference">
    <w:name w:val="annotation reference"/>
    <w:basedOn w:val="DefaultParagraphFont"/>
    <w:uiPriority w:val="99"/>
    <w:semiHidden/>
    <w:unhideWhenUsed/>
    <w:rsid w:val="001E33C6"/>
    <w:rPr>
      <w:sz w:val="16"/>
      <w:szCs w:val="16"/>
    </w:rPr>
  </w:style>
  <w:style w:type="paragraph" w:styleId="CommentText">
    <w:name w:val="annotation text"/>
    <w:basedOn w:val="Normal"/>
    <w:link w:val="CommentTextChar"/>
    <w:uiPriority w:val="99"/>
    <w:semiHidden/>
    <w:unhideWhenUsed/>
    <w:rsid w:val="001E33C6"/>
    <w:rPr>
      <w:sz w:val="20"/>
      <w:szCs w:val="20"/>
    </w:rPr>
  </w:style>
  <w:style w:type="character" w:customStyle="1" w:styleId="CommentTextChar">
    <w:name w:val="Comment Text Char"/>
    <w:basedOn w:val="DefaultParagraphFont"/>
    <w:link w:val="CommentText"/>
    <w:uiPriority w:val="99"/>
    <w:semiHidden/>
    <w:rsid w:val="001E33C6"/>
    <w:rPr>
      <w:rFonts w:ascii="Bookman Old Style" w:eastAsiaTheme="minorEastAsia" w:hAnsi="Bookman Old Style"/>
      <w:sz w:val="20"/>
      <w:szCs w:val="20"/>
      <w:lang w:val="en-US"/>
    </w:rPr>
  </w:style>
  <w:style w:type="paragraph" w:styleId="CommentSubject">
    <w:name w:val="annotation subject"/>
    <w:basedOn w:val="CommentText"/>
    <w:next w:val="CommentText"/>
    <w:link w:val="CommentSubjectChar"/>
    <w:uiPriority w:val="99"/>
    <w:semiHidden/>
    <w:unhideWhenUsed/>
    <w:rsid w:val="001E33C6"/>
    <w:rPr>
      <w:b/>
      <w:bCs/>
    </w:rPr>
  </w:style>
  <w:style w:type="character" w:customStyle="1" w:styleId="CommentSubjectChar">
    <w:name w:val="Comment Subject Char"/>
    <w:basedOn w:val="CommentTextChar"/>
    <w:link w:val="CommentSubject"/>
    <w:uiPriority w:val="99"/>
    <w:semiHidden/>
    <w:rsid w:val="001E33C6"/>
    <w:rPr>
      <w:rFonts w:ascii="Bookman Old Style" w:eastAsiaTheme="minorEastAsia" w:hAnsi="Bookman Old Style"/>
      <w:b/>
      <w:bCs/>
      <w:sz w:val="20"/>
      <w:szCs w:val="20"/>
      <w:lang w:val="en-US"/>
    </w:rPr>
  </w:style>
  <w:style w:type="paragraph" w:styleId="BalloonText">
    <w:name w:val="Balloon Text"/>
    <w:basedOn w:val="Normal"/>
    <w:link w:val="BalloonTextChar"/>
    <w:uiPriority w:val="99"/>
    <w:semiHidden/>
    <w:unhideWhenUsed/>
    <w:rsid w:val="001E33C6"/>
    <w:rPr>
      <w:rFonts w:ascii="Tahoma" w:hAnsi="Tahoma" w:cs="Tahoma"/>
      <w:sz w:val="16"/>
      <w:szCs w:val="16"/>
    </w:rPr>
  </w:style>
  <w:style w:type="character" w:customStyle="1" w:styleId="BalloonTextChar">
    <w:name w:val="Balloon Text Char"/>
    <w:basedOn w:val="DefaultParagraphFont"/>
    <w:link w:val="BalloonText"/>
    <w:uiPriority w:val="99"/>
    <w:semiHidden/>
    <w:rsid w:val="001E33C6"/>
    <w:rPr>
      <w:rFonts w:ascii="Tahoma" w:eastAsiaTheme="minorEastAsia" w:hAnsi="Tahoma" w:cs="Tahoma"/>
      <w:sz w:val="16"/>
      <w:szCs w:val="16"/>
      <w:lang w:val="en-US"/>
    </w:rPr>
  </w:style>
  <w:style w:type="paragraph" w:customStyle="1" w:styleId="Style12">
    <w:name w:val="Style12"/>
    <w:basedOn w:val="Normal"/>
    <w:uiPriority w:val="99"/>
    <w:rsid w:val="001E33C6"/>
    <w:pPr>
      <w:spacing w:line="365" w:lineRule="exact"/>
      <w:ind w:hanging="370"/>
      <w:jc w:val="both"/>
    </w:pPr>
  </w:style>
  <w:style w:type="paragraph" w:customStyle="1" w:styleId="Style11">
    <w:name w:val="Style11"/>
    <w:basedOn w:val="Normal"/>
    <w:uiPriority w:val="99"/>
    <w:rsid w:val="001C0192"/>
    <w:pPr>
      <w:spacing w:line="725" w:lineRule="exact"/>
      <w:ind w:firstLine="6446"/>
    </w:pPr>
  </w:style>
  <w:style w:type="paragraph" w:customStyle="1" w:styleId="Style23">
    <w:name w:val="Style23"/>
    <w:basedOn w:val="Normal"/>
    <w:uiPriority w:val="99"/>
    <w:rsid w:val="00B43AF5"/>
    <w:pPr>
      <w:spacing w:line="365" w:lineRule="exact"/>
      <w:ind w:hanging="235"/>
    </w:pPr>
  </w:style>
  <w:style w:type="paragraph" w:customStyle="1" w:styleId="Style6">
    <w:name w:val="Style6"/>
    <w:basedOn w:val="Normal"/>
    <w:uiPriority w:val="99"/>
    <w:rsid w:val="00EB4638"/>
    <w:rPr>
      <w:rFonts w:ascii="Arial Black" w:hAnsi="Arial Black"/>
    </w:rPr>
  </w:style>
  <w:style w:type="character" w:customStyle="1" w:styleId="FontStyle22">
    <w:name w:val="Font Style22"/>
    <w:basedOn w:val="DefaultParagraphFont"/>
    <w:uiPriority w:val="99"/>
    <w:rsid w:val="00EB4638"/>
    <w:rPr>
      <w:rFonts w:ascii="Bookman Old Style" w:hAnsi="Bookman Old Style" w:cs="Bookman Old Style" w:hint="default"/>
      <w:sz w:val="22"/>
      <w:szCs w:val="22"/>
    </w:rPr>
  </w:style>
  <w:style w:type="character" w:customStyle="1" w:styleId="FontStyle18">
    <w:name w:val="Font Style18"/>
    <w:basedOn w:val="DefaultParagraphFont"/>
    <w:uiPriority w:val="99"/>
    <w:rsid w:val="002873FC"/>
    <w:rPr>
      <w:rFonts w:ascii="Bookman Old Style" w:hAnsi="Bookman Old Style" w:cs="Bookman Old Style"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7793">
      <w:bodyDiv w:val="1"/>
      <w:marLeft w:val="0"/>
      <w:marRight w:val="0"/>
      <w:marTop w:val="0"/>
      <w:marBottom w:val="0"/>
      <w:divBdr>
        <w:top w:val="none" w:sz="0" w:space="0" w:color="auto"/>
        <w:left w:val="none" w:sz="0" w:space="0" w:color="auto"/>
        <w:bottom w:val="none" w:sz="0" w:space="0" w:color="auto"/>
        <w:right w:val="none" w:sz="0" w:space="0" w:color="auto"/>
      </w:divBdr>
    </w:div>
    <w:div w:id="325397780">
      <w:bodyDiv w:val="1"/>
      <w:marLeft w:val="0"/>
      <w:marRight w:val="0"/>
      <w:marTop w:val="0"/>
      <w:marBottom w:val="0"/>
      <w:divBdr>
        <w:top w:val="none" w:sz="0" w:space="0" w:color="auto"/>
        <w:left w:val="none" w:sz="0" w:space="0" w:color="auto"/>
        <w:bottom w:val="none" w:sz="0" w:space="0" w:color="auto"/>
        <w:right w:val="none" w:sz="0" w:space="0" w:color="auto"/>
      </w:divBdr>
    </w:div>
    <w:div w:id="854223316">
      <w:bodyDiv w:val="1"/>
      <w:marLeft w:val="0"/>
      <w:marRight w:val="0"/>
      <w:marTop w:val="0"/>
      <w:marBottom w:val="0"/>
      <w:divBdr>
        <w:top w:val="none" w:sz="0" w:space="0" w:color="auto"/>
        <w:left w:val="none" w:sz="0" w:space="0" w:color="auto"/>
        <w:bottom w:val="none" w:sz="0" w:space="0" w:color="auto"/>
        <w:right w:val="none" w:sz="0" w:space="0" w:color="auto"/>
      </w:divBdr>
    </w:div>
    <w:div w:id="14437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6B754B-9F22-46E7-9174-B5B67192CCE3}">
  <ds:schemaRefs>
    <ds:schemaRef ds:uri="http://schemas.openxmlformats.org/officeDocument/2006/bibliography"/>
  </ds:schemaRefs>
</ds:datastoreItem>
</file>

<file path=customXml/itemProps2.xml><?xml version="1.0" encoding="utf-8"?>
<ds:datastoreItem xmlns:ds="http://schemas.openxmlformats.org/officeDocument/2006/customXml" ds:itemID="{72818C2C-8F79-445A-A1F5-D0AEE6F21D32}"/>
</file>

<file path=customXml/itemProps3.xml><?xml version="1.0" encoding="utf-8"?>
<ds:datastoreItem xmlns:ds="http://schemas.openxmlformats.org/officeDocument/2006/customXml" ds:itemID="{484CFBA3-8A07-4ACC-A262-9EAE22B804F4}"/>
</file>

<file path=customXml/itemProps4.xml><?xml version="1.0" encoding="utf-8"?>
<ds:datastoreItem xmlns:ds="http://schemas.openxmlformats.org/officeDocument/2006/customXml" ds:itemID="{CEA7C249-C1DF-4628-B0B0-BD18E2996E3D}"/>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 Levolt Sihombing</dc:creator>
  <cp:lastModifiedBy>Carina Anandilla</cp:lastModifiedBy>
  <cp:revision>2</cp:revision>
  <cp:lastPrinted>2020-02-24T10:12:00Z</cp:lastPrinted>
  <dcterms:created xsi:type="dcterms:W3CDTF">2022-03-15T03:30:00Z</dcterms:created>
  <dcterms:modified xsi:type="dcterms:W3CDTF">2022-03-15T03:30:00Z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