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9264" w14:textId="404328B9" w:rsidR="00F1050E" w:rsidRDefault="00F1050E" w:rsidP="00F1050E">
      <w:pPr>
        <w:tabs>
          <w:tab w:val="left" w:pos="3390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336500">
        <w:rPr>
          <w:noProof/>
        </w:rPr>
        <w:drawing>
          <wp:anchor distT="0" distB="0" distL="114300" distR="114300" simplePos="0" relativeHeight="251659264" behindDoc="1" locked="0" layoutInCell="1" allowOverlap="1" wp14:anchorId="7CCF1F44" wp14:editId="72F1AA07">
            <wp:simplePos x="0" y="0"/>
            <wp:positionH relativeFrom="column">
              <wp:posOffset>-248478</wp:posOffset>
            </wp:positionH>
            <wp:positionV relativeFrom="paragraph">
              <wp:posOffset>0</wp:posOffset>
            </wp:positionV>
            <wp:extent cx="2329200" cy="1011600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BAE6A" w14:textId="77777777" w:rsidR="00F1050E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7C7264EF" w14:textId="77777777" w:rsidR="00F1050E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7F5A9BF6" w14:textId="77777777" w:rsidR="00F1050E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48FCDEB8" w14:textId="4B66D356" w:rsidR="00F1050E" w:rsidRPr="00D70CC6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336500">
        <w:rPr>
          <w:rFonts w:ascii="Bookman Old Style" w:hAnsi="Bookman Old Style"/>
          <w:sz w:val="24"/>
          <w:szCs w:val="24"/>
          <w:lang w:val="id-ID"/>
        </w:rPr>
        <w:t>LAMPIRAN I</w:t>
      </w:r>
      <w:r w:rsidR="00D70CC6">
        <w:rPr>
          <w:rFonts w:ascii="Bookman Old Style" w:hAnsi="Bookman Old Style"/>
          <w:sz w:val="24"/>
          <w:szCs w:val="24"/>
          <w:lang w:val="en-US"/>
        </w:rPr>
        <w:t>I</w:t>
      </w:r>
    </w:p>
    <w:p w14:paraId="27F9202C" w14:textId="77777777" w:rsidR="00F1050E" w:rsidRPr="001961A2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1961A2">
        <w:rPr>
          <w:rFonts w:ascii="Bookman Old Style" w:hAnsi="Bookman Old Style"/>
          <w:sz w:val="24"/>
          <w:szCs w:val="24"/>
          <w:lang w:val="id-ID"/>
        </w:rPr>
        <w:t>RANCANGAN</w:t>
      </w:r>
    </w:p>
    <w:p w14:paraId="1B53FDF8" w14:textId="77777777" w:rsidR="00F1050E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1961A2">
        <w:rPr>
          <w:rFonts w:ascii="Bookman Old Style" w:hAnsi="Bookman Old Style"/>
          <w:sz w:val="24"/>
          <w:szCs w:val="24"/>
          <w:lang w:val="id-ID"/>
        </w:rPr>
        <w:t>PERATURAN OTORITAS JASA KEUANGAN</w:t>
      </w:r>
    </w:p>
    <w:p w14:paraId="0042DF9A" w14:textId="77777777" w:rsidR="00F1050E" w:rsidRPr="001961A2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EB6114">
        <w:rPr>
          <w:rFonts w:ascii="Bookman Old Style" w:hAnsi="Bookman Old Style"/>
          <w:sz w:val="24"/>
          <w:szCs w:val="24"/>
        </w:rPr>
        <w:t>REPUBLIK INDONESIA</w:t>
      </w:r>
    </w:p>
    <w:p w14:paraId="2088B585" w14:textId="77777777" w:rsidR="00F1050E" w:rsidRPr="001961A2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1961A2">
        <w:rPr>
          <w:rFonts w:ascii="Bookman Old Style" w:hAnsi="Bookman Old Style"/>
          <w:sz w:val="24"/>
          <w:szCs w:val="24"/>
          <w:lang w:val="id-ID"/>
        </w:rPr>
        <w:t>NOMOR .....</w:t>
      </w:r>
      <w:r w:rsidRPr="001961A2">
        <w:rPr>
          <w:rFonts w:ascii="Bookman Old Style" w:hAnsi="Bookman Old Style"/>
          <w:sz w:val="24"/>
          <w:szCs w:val="24"/>
          <w:lang w:val="sv-SE"/>
        </w:rPr>
        <w:t xml:space="preserve"> TAHUN 202X</w:t>
      </w:r>
    </w:p>
    <w:p w14:paraId="37A866FE" w14:textId="77777777" w:rsidR="00F1050E" w:rsidRPr="001961A2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1961A2">
        <w:rPr>
          <w:rFonts w:ascii="Bookman Old Style" w:hAnsi="Bookman Old Style"/>
          <w:sz w:val="24"/>
          <w:szCs w:val="24"/>
          <w:lang w:val="id-ID"/>
        </w:rPr>
        <w:t>TENTANG</w:t>
      </w:r>
    </w:p>
    <w:p w14:paraId="5283DE90" w14:textId="77777777" w:rsidR="00F1050E" w:rsidRPr="001961A2" w:rsidRDefault="00F1050E" w:rsidP="00F1050E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1961A2">
        <w:rPr>
          <w:rFonts w:ascii="Bookman Old Style" w:hAnsi="Bookman Old Style"/>
          <w:sz w:val="24"/>
          <w:szCs w:val="24"/>
          <w:lang w:val="id-ID"/>
        </w:rPr>
        <w:t>KOPERASI DI SEKTOR JASA KEUANGAN</w:t>
      </w:r>
    </w:p>
    <w:p w14:paraId="5A5E50FE" w14:textId="77777777" w:rsidR="00F1050E" w:rsidRPr="00336500" w:rsidRDefault="00F1050E" w:rsidP="00F1050E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14AC36EF" w14:textId="561F63A3" w:rsidR="00072DB7" w:rsidRPr="004C512A" w:rsidRDefault="00F1050E" w:rsidP="00444435">
      <w:pPr>
        <w:jc w:val="center"/>
        <w:rPr>
          <w:rFonts w:ascii="Bookman Old Style" w:hAnsi="Bookman Old Style"/>
          <w:b/>
          <w:bCs/>
          <w:u w:val="single"/>
          <w:lang w:val="en-US"/>
        </w:rPr>
      </w:pPr>
      <w:r>
        <w:rPr>
          <w:rFonts w:ascii="Bookman Old Style" w:hAnsi="Bookman Old Style"/>
          <w:b/>
          <w:bCs/>
          <w:u w:val="single"/>
          <w:lang w:val="en-US"/>
        </w:rPr>
        <w:br w:type="column"/>
      </w:r>
      <w:r w:rsidR="00072DB7" w:rsidRPr="004C512A">
        <w:rPr>
          <w:rFonts w:ascii="Bookman Old Style" w:hAnsi="Bookman Old Style"/>
          <w:b/>
          <w:bCs/>
          <w:u w:val="single"/>
          <w:lang w:val="en-US"/>
        </w:rPr>
        <w:lastRenderedPageBreak/>
        <w:t xml:space="preserve">Daftar </w:t>
      </w:r>
      <w:proofErr w:type="spellStart"/>
      <w:r w:rsidR="00072DB7" w:rsidRPr="004C512A">
        <w:rPr>
          <w:rFonts w:ascii="Bookman Old Style" w:hAnsi="Bookman Old Style"/>
          <w:b/>
          <w:bCs/>
          <w:u w:val="single"/>
          <w:lang w:val="en-US"/>
        </w:rPr>
        <w:t>Persyaratan</w:t>
      </w:r>
      <w:proofErr w:type="spellEnd"/>
      <w:r w:rsidR="00072DB7" w:rsidRPr="004C512A">
        <w:rPr>
          <w:rFonts w:ascii="Bookman Old Style" w:hAnsi="Bookman Old Style"/>
          <w:b/>
          <w:bCs/>
          <w:u w:val="single"/>
          <w:lang w:val="en-US"/>
        </w:rPr>
        <w:t xml:space="preserve"> Lampiran </w:t>
      </w:r>
      <w:proofErr w:type="spellStart"/>
      <w:r w:rsidR="00072DB7" w:rsidRPr="004C512A">
        <w:rPr>
          <w:rFonts w:ascii="Bookman Old Style" w:hAnsi="Bookman Old Style"/>
          <w:b/>
          <w:bCs/>
          <w:u w:val="single"/>
          <w:lang w:val="en-US"/>
        </w:rPr>
        <w:t>Izin</w:t>
      </w:r>
      <w:proofErr w:type="spellEnd"/>
      <w:r w:rsidR="00072DB7" w:rsidRPr="004C512A">
        <w:rPr>
          <w:rFonts w:ascii="Bookman Old Style" w:hAnsi="Bookman Old Style"/>
          <w:b/>
          <w:bCs/>
          <w:u w:val="single"/>
          <w:lang w:val="en-US"/>
        </w:rPr>
        <w:t xml:space="preserve"> Usaha</w:t>
      </w:r>
    </w:p>
    <w:p w14:paraId="6A1AC972" w14:textId="77777777" w:rsidR="00A447DA" w:rsidRPr="004C512A" w:rsidRDefault="00A447DA" w:rsidP="00072DB7">
      <w:pPr>
        <w:jc w:val="center"/>
        <w:rPr>
          <w:rFonts w:ascii="Bookman Old Style" w:hAnsi="Bookman Old Style"/>
          <w:u w:val="single"/>
          <w:lang w:val="en-US"/>
        </w:rPr>
      </w:pPr>
    </w:p>
    <w:tbl>
      <w:tblPr>
        <w:tblW w:w="8870" w:type="dxa"/>
        <w:tblInd w:w="-10" w:type="dxa"/>
        <w:tblLook w:val="04A0" w:firstRow="1" w:lastRow="0" w:firstColumn="1" w:lastColumn="0" w:noHBand="0" w:noVBand="1"/>
      </w:tblPr>
      <w:tblGrid>
        <w:gridCol w:w="790"/>
        <w:gridCol w:w="3060"/>
        <w:gridCol w:w="560"/>
        <w:gridCol w:w="693"/>
        <w:gridCol w:w="3767"/>
      </w:tblGrid>
      <w:tr w:rsidR="005804F1" w:rsidRPr="005804F1" w14:paraId="5E2B6844" w14:textId="77777777" w:rsidTr="00542352">
        <w:trPr>
          <w:trHeight w:val="285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C51B585" w14:textId="77777777" w:rsidR="005804F1" w:rsidRPr="005804F1" w:rsidRDefault="005804F1" w:rsidP="005423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No.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AD712E" w14:textId="35AFD7DF" w:rsidR="005804F1" w:rsidRPr="005804F1" w:rsidRDefault="005804F1" w:rsidP="005423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Sektor</w:t>
            </w:r>
            <w:proofErr w:type="spellEnd"/>
            <w:r w:rsidRPr="005804F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Jasa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5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14:paraId="59DBBE96" w14:textId="77777777" w:rsidR="005804F1" w:rsidRPr="005804F1" w:rsidRDefault="005804F1" w:rsidP="005423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Syarat</w:t>
            </w:r>
            <w:proofErr w:type="spellEnd"/>
            <w:r w:rsidRPr="005804F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Lampiran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Izin</w:t>
            </w:r>
            <w:proofErr w:type="spellEnd"/>
            <w:r w:rsidRPr="005804F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Usaha</w:t>
            </w:r>
          </w:p>
        </w:tc>
      </w:tr>
      <w:tr w:rsidR="005804F1" w:rsidRPr="005804F1" w14:paraId="76ED5E08" w14:textId="77777777" w:rsidTr="00542352">
        <w:trPr>
          <w:trHeight w:val="285"/>
        </w:trPr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24BE87F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232A46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119ACF9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310DBBE0" w14:textId="77777777" w:rsidR="005804F1" w:rsidRPr="005804F1" w:rsidRDefault="005804F1" w:rsidP="005804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5804F1" w:rsidRPr="005804F1" w14:paraId="7D66825A" w14:textId="77777777" w:rsidTr="00244CDA">
        <w:trPr>
          <w:trHeight w:val="88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5B0F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58E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Bank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Perekonomian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 Rakyat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0E3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6850" w14:textId="77777777" w:rsidR="005804F1" w:rsidRPr="005804F1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Salinan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akta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perubahan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anggaran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dasar yang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memuat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perubahan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kegiatan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usaha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,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maksud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, dan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tujuan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yang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telah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mendapatkan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pengesahan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dari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instansi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yang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berwenang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;</w:t>
            </w:r>
          </w:p>
        </w:tc>
      </w:tr>
      <w:tr w:rsidR="005804F1" w:rsidRPr="005804F1" w14:paraId="2E635B39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6DD" w14:textId="35F95D4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9E9" w14:textId="3A7D4444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E927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6F23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data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kepemilikan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anggota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Koperasi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;</w:t>
            </w:r>
          </w:p>
        </w:tc>
      </w:tr>
      <w:tr w:rsidR="005804F1" w:rsidRPr="005804F1" w14:paraId="53D1D5DC" w14:textId="77777777" w:rsidTr="00244CDA">
        <w:trPr>
          <w:trHeight w:val="189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5474" w14:textId="72B0B0C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934" w14:textId="7F79C3F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F92B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D92F" w14:textId="77777777" w:rsidR="005804F1" w:rsidRPr="005804F1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daftar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calon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anggota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Pengurus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calon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anggota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Pengawas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dan/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atau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DPS; </w:t>
            </w:r>
          </w:p>
        </w:tc>
      </w:tr>
      <w:tr w:rsidR="005804F1" w:rsidRPr="005804F1" w14:paraId="3F1B469C" w14:textId="77777777" w:rsidTr="00244CDA">
        <w:trPr>
          <w:trHeight w:val="656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4771" w14:textId="7D5FAB4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0D1" w14:textId="5A3AA6D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88CD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0973" w14:textId="77777777" w:rsidR="005804F1" w:rsidRPr="005804F1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susunan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struktur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organisasi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,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susunan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sumber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daya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manusia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,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uraian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tugas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jabatan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,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serta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standar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operasional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prosedur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; </w:t>
            </w:r>
          </w:p>
        </w:tc>
      </w:tr>
      <w:tr w:rsidR="005804F1" w:rsidRPr="005804F1" w14:paraId="12F71943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B39A" w14:textId="171EB30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81F" w14:textId="0FC6431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A8D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3C2B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bukti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kesiapan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operasional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;</w:t>
            </w:r>
          </w:p>
        </w:tc>
      </w:tr>
      <w:tr w:rsidR="005804F1" w:rsidRPr="005804F1" w14:paraId="13219B14" w14:textId="77777777" w:rsidTr="00542352">
        <w:trPr>
          <w:trHeight w:val="111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870" w14:textId="4407E03B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3E6" w14:textId="7D32175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65C5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20E3" w14:textId="77777777" w:rsidR="005804F1" w:rsidRPr="005804F1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laporan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keuangan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audited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yang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menunjukkan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nilai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ekuitas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paling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kurang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sama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dengan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persyaratan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modal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disetor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yang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ditentukan</w:t>
            </w:r>
            <w:proofErr w:type="spellEnd"/>
          </w:p>
        </w:tc>
      </w:tr>
      <w:tr w:rsidR="005804F1" w:rsidRPr="005804F1" w14:paraId="6C878749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165A" w14:textId="05B651A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422" w14:textId="3E664C0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F0FD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DC12" w14:textId="77777777" w:rsidR="005804F1" w:rsidRPr="005804F1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rencana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kerja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untuk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2 (dua)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tahun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pertama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yang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memuat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analisis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potensi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kelayakan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; </w:t>
            </w:r>
          </w:p>
        </w:tc>
      </w:tr>
      <w:tr w:rsidR="005804F1" w:rsidRPr="005804F1" w14:paraId="10E5F565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F92D" w14:textId="7580824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E59" w14:textId="5E1221A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95B8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7136" w14:textId="77777777" w:rsidR="005804F1" w:rsidRPr="005804F1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laporan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modal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inti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yang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terdiri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dari modal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inti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rasio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KPMM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paling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rendah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sebesar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12% dari ATMR;</w:t>
            </w:r>
          </w:p>
        </w:tc>
      </w:tr>
      <w:tr w:rsidR="005804F1" w:rsidRPr="005804F1" w14:paraId="5956D3A4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CFD3" w14:textId="78A0D68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AF7" w14:textId="4D521BD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B35B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5391" w14:textId="77777777" w:rsidR="005804F1" w:rsidRPr="005804F1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daftar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aset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tetap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,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bukti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penguasaan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asset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tetap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, foto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Gedung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gram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kantor dan</w:t>
            </w:r>
            <w:proofErr w:type="gram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tata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letak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ruangan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; dan</w:t>
            </w:r>
          </w:p>
        </w:tc>
      </w:tr>
      <w:tr w:rsidR="005804F1" w:rsidRPr="005804F1" w14:paraId="42D55D8A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A71" w14:textId="620295B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886" w14:textId="1836776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FBE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554D" w14:textId="77777777" w:rsidR="005804F1" w:rsidRPr="005804F1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bukti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lunas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pembayaran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biaya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perizinan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pendirian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BPR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kepada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Otoritas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Jasa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Keuangan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.</w:t>
            </w:r>
          </w:p>
        </w:tc>
      </w:tr>
      <w:tr w:rsidR="005804F1" w:rsidRPr="005804F1" w14:paraId="5109A41B" w14:textId="77777777" w:rsidTr="00542352">
        <w:trPr>
          <w:trHeight w:val="285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0E72468F" w14:textId="7C908AA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</w:tr>
      <w:tr w:rsidR="005804F1" w:rsidRPr="005804F1" w14:paraId="0E2654FD" w14:textId="77777777" w:rsidTr="00542352">
        <w:trPr>
          <w:trHeight w:val="138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7693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C48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Bank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Perekonomian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 Rakyat Syariah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8C4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5367" w14:textId="77777777" w:rsidR="005804F1" w:rsidRPr="005804F1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Salinan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akta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perubahan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anggaran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dasar yang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memuat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perubahan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kegiatan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usaha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,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maksud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, dan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tujuan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yang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telah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mendapatkan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pengesahan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dari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instansi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yang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berwenang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; </w:t>
            </w:r>
          </w:p>
        </w:tc>
      </w:tr>
      <w:tr w:rsidR="005804F1" w:rsidRPr="005804F1" w14:paraId="3D1DA20E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4B8" w14:textId="502424C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A7F" w14:textId="15A2ABCD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329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2824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data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kepemilikan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anggota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Koperasi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0A331AAC" w14:textId="77777777" w:rsidTr="00244CDA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6AC" w14:textId="1CA586FB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82D" w14:textId="153804C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926D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5803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daftar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calon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anggota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Pengurus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calon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anggota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Pengawas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dan/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atau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DPS; </w:t>
            </w:r>
          </w:p>
        </w:tc>
      </w:tr>
      <w:tr w:rsidR="005804F1" w:rsidRPr="005804F1" w14:paraId="3BEA261C" w14:textId="77777777" w:rsidTr="00244CDA">
        <w:trPr>
          <w:trHeight w:val="13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912" w14:textId="211D20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768" w14:textId="75732F99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1E3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AE3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susunan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struktur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organisasi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susunan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sumber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daya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manusia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uraian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tugas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jabatan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serta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standar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operasional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prosedur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684862FD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C60" w14:textId="5EF5ED8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E4D" w14:textId="1BA6321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821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D0C1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kesiapan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operasional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1CD1F15C" w14:textId="77777777" w:rsidTr="000D1252">
        <w:trPr>
          <w:trHeight w:val="13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6CCF" w14:textId="51DC0188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66D" w14:textId="0033973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0CA5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0941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laporan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keuangan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audited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menunjukkan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nilai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ekuitas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paling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kurang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sama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dengan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persyaratan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modal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disetor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ditentukan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6916D607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1BE2" w14:textId="563C3C5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F30" w14:textId="5FE4CED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6637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4DC1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rencana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kerja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untuk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2 (dua)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tahun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pertama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memuat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analisis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potensi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kelayakan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3B274373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08E" w14:textId="67E1186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4A6" w14:textId="4171132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7EB5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CDC1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laporan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modal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inti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terdiri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dari modal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inti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rasio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KPMM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paling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rendah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sebesar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12% dari ATMR;</w:t>
            </w:r>
          </w:p>
        </w:tc>
      </w:tr>
      <w:tr w:rsidR="005804F1" w:rsidRPr="005804F1" w14:paraId="1702852D" w14:textId="77777777" w:rsidTr="000D1252">
        <w:trPr>
          <w:trHeight w:val="17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608D" w14:textId="29F7EDA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FE4" w14:textId="2764BB2B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29B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39E8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daftar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aset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tetap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penguasaan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asset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tetap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foto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Gedung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gram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kantor dan</w:t>
            </w:r>
            <w:proofErr w:type="gram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tata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letak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ruangan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2F19F973" w14:textId="77777777" w:rsidTr="000D1252">
        <w:trPr>
          <w:trHeight w:val="1026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79E" w14:textId="5E6D2D7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20B" w14:textId="1D7748E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C48C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EEC7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surat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rekomendasi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pengangkatan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DPS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dari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Dewan Syariah Nasional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Majelis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Ulama Indonesia dan/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atau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sertifikat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pelatihan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DPS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dari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Dewan Syariah Nasional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Majelis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Ulama Indonesia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bagi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BPR yang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melakukan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kegiatan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usaha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berdasarkan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Prinsip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Syariah; dan</w:t>
            </w:r>
          </w:p>
        </w:tc>
      </w:tr>
      <w:tr w:rsidR="005804F1" w:rsidRPr="005804F1" w14:paraId="6256CA9B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6A41" w14:textId="0435027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FF1" w14:textId="00AB5CD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D075" w14:textId="77777777" w:rsidR="005804F1" w:rsidRPr="005804F1" w:rsidRDefault="005804F1" w:rsidP="005804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0586" w14:textId="77777777" w:rsidR="005804F1" w:rsidRPr="00244CDA" w:rsidRDefault="005804F1" w:rsidP="00244CDA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lunas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pembayaran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biaya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perizinan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pendirian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BPR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kepada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Otoritas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Jasa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Keuangan</w:t>
            </w:r>
            <w:proofErr w:type="spellEnd"/>
            <w:r w:rsidRPr="00244CDA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.</w:t>
            </w:r>
          </w:p>
        </w:tc>
      </w:tr>
      <w:tr w:rsidR="005804F1" w:rsidRPr="005804F1" w14:paraId="5546551E" w14:textId="77777777" w:rsidTr="00542352">
        <w:trPr>
          <w:trHeight w:val="285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36A78FD9" w14:textId="4914F83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</w:tr>
      <w:tr w:rsidR="005804F1" w:rsidRPr="005804F1" w14:paraId="24B7E6F0" w14:textId="77777777" w:rsidTr="000D1252">
        <w:trPr>
          <w:trHeight w:val="7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3F36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FE4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Lembaga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Keuangan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Mikro dan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Lembaga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Keuangan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Mikro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Syariah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9D49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E317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Salinan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akta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pendirian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badan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hukum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termasuk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anggaran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dasar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berikut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perubahannya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(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jika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ada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)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telah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disahkan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/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disetujui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oleh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instansi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berwenang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135B0CAB" w14:textId="77777777" w:rsidTr="000D1252">
        <w:trPr>
          <w:trHeight w:val="181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4926" w14:textId="4482856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6FA" w14:textId="5E45CE8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8C4B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1388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Salinan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akta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perubahan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anggaran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dasar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memuat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perubahan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kegiatan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usaha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maksud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tujuan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sebelumnya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Koperasi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menjadi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LJK;</w:t>
            </w:r>
          </w:p>
        </w:tc>
      </w:tr>
      <w:tr w:rsidR="005804F1" w:rsidRPr="005804F1" w14:paraId="08A7A847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C1CE" w14:textId="3710539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2D5" w14:textId="086416E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46F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52DC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data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Pengurus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Pengawas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, dan DPS;</w:t>
            </w:r>
          </w:p>
        </w:tc>
      </w:tr>
      <w:tr w:rsidR="005804F1" w:rsidRPr="005804F1" w14:paraId="206BB0A6" w14:textId="77777777" w:rsidTr="000D12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6411" w14:textId="02CEB11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376" w14:textId="4E6BD8A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C40C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0CED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data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kepemilikan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anggota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Koperasi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berikut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besarnya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masing-masing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kepemilikan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3D3AEFCB" w14:textId="77777777" w:rsidTr="000D1252">
        <w:trPr>
          <w:trHeight w:val="126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8DE5" w14:textId="1A62713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FDE" w14:textId="4D9DCB2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8426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9E1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surat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rekomendasi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pengangkatan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DPS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dari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Dewan Syariah Nasional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Majelis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Ulama Indonesia dan/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atau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sertifikat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pelatihan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DPS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dari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Dewan Syariah Nasional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Majelis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Ulama Indonesia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bagi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LKM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melakukan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kegiatan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usaha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berdasarkan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Prinsip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Syariah;</w:t>
            </w:r>
          </w:p>
        </w:tc>
      </w:tr>
      <w:tr w:rsidR="005804F1" w:rsidRPr="005804F1" w14:paraId="7133F03F" w14:textId="77777777" w:rsidTr="000D1252">
        <w:trPr>
          <w:trHeight w:val="7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1DAF" w14:textId="398698C4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B5F" w14:textId="7B9F60A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B936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452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struktur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organisasi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kepengurusan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paling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sedikit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memiliki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fungsi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pemutus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kredit,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penagihan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administrasi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1A049E97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582" w14:textId="2C4B00F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07A" w14:textId="5471D788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C2BA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1B34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sistem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prosedur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kerja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LKM;</w:t>
            </w:r>
          </w:p>
        </w:tc>
      </w:tr>
      <w:tr w:rsidR="005804F1" w:rsidRPr="005804F1" w14:paraId="27B3A2DA" w14:textId="77777777" w:rsidTr="00542352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4B5" w14:textId="2E664C48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306" w14:textId="258931C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3420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8EB5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rencana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kerja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untuk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2 (dua)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tahun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pertama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5C04AFAD" w14:textId="77777777" w:rsidTr="000D1252">
        <w:trPr>
          <w:trHeight w:val="169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4AA8" w14:textId="1B46C3E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11E" w14:textId="04D577D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4DAE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AE79F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laporan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keuangan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audited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menunjukkan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nilai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ekuitas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paling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kurang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sama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dengan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persyaratan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modal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disetor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ditentukan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6203AA20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5DC" w14:textId="0C642D0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5FD" w14:textId="7A214EC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6EF4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4847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kesiapan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operasional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7672F271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81C4" w14:textId="6AD7CFD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483" w14:textId="744DDAC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3ED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3018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lunas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pembayaran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biaya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perizinan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pendirian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LKM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kepada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Otoritas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Jasa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Keuangan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per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tahun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2025.</w:t>
            </w:r>
          </w:p>
        </w:tc>
      </w:tr>
      <w:tr w:rsidR="004C512A" w:rsidRPr="004C512A" w14:paraId="2B92BFF7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2CBBE35" w14:textId="69CFC70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D4CB31F" w14:textId="63127E2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2808B20" w14:textId="77777777" w:rsidR="005804F1" w:rsidRPr="005804F1" w:rsidRDefault="005804F1" w:rsidP="005804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865FC73" w14:textId="77777777" w:rsidR="005804F1" w:rsidRPr="005804F1" w:rsidRDefault="005804F1" w:rsidP="005804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</w:p>
        </w:tc>
      </w:tr>
      <w:tr w:rsidR="005804F1" w:rsidRPr="005804F1" w14:paraId="63FA5541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27B2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DA5" w14:textId="577E839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Perusahaan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Pembiayaan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B5CF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8B36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salinan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akta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pendirian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badan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hukum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disertai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dengan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pengesahan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oleh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instansi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berwenang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4AED0D62" w14:textId="77777777" w:rsidTr="00542352">
        <w:trPr>
          <w:trHeight w:val="138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9920" w14:textId="2B8C425B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EE5" w14:textId="3EDA5D7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E87E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178B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salinan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akta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perubahan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anggaran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dasar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memuat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perubahan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kegiatan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usaha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maksud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tujuan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sebelumnya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Koperasi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menjadi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LJK;</w:t>
            </w:r>
          </w:p>
        </w:tc>
      </w:tr>
      <w:tr w:rsidR="005804F1" w:rsidRPr="005804F1" w14:paraId="452156DE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32EF" w14:textId="5A41B31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57F" w14:textId="257F7C8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53B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0CD6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data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kepemilikan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anggota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Koperasi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berikut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besarnya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masing-masing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kepemilikan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0220CE3C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67F" w14:textId="26D9095B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36D" w14:textId="6F48B86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5CC4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4A1D1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data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Pengurus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Pengawas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, dan DPS;</w:t>
            </w:r>
          </w:p>
        </w:tc>
      </w:tr>
      <w:tr w:rsidR="005804F1" w:rsidRPr="005804F1" w14:paraId="778CA37A" w14:textId="77777777" w:rsidTr="00542352">
        <w:trPr>
          <w:trHeight w:val="166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784A" w14:textId="53D656A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3F8" w14:textId="60C7106B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DB5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5FB6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salinan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akta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risalah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Rapat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Anggota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mengenai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pengangkatan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anggota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DPS,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bagi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Perusahaan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Pembiayaan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Syariah,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disertai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dengan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surat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penerimaan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pemberitahuan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dari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instansi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berwenang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47D8E272" w14:textId="77777777" w:rsidTr="00542352">
        <w:trPr>
          <w:trHeight w:val="111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81C5" w14:textId="4FCDCB3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58B" w14:textId="24F9B78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E3AC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3931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laporan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keuangan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audited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menunjukkan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nilai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ekuitas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paling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kurang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sama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dengan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persyaratan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modal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disetor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ditentukan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3BA34813" w14:textId="77777777" w:rsidTr="00542352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FA7D" w14:textId="1B017E0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DC4" w14:textId="234C5B7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5173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79ED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sertifikasi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bagi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Pengurus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Dewan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Pengarah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551E900E" w14:textId="77777777" w:rsidTr="00542352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C59E" w14:textId="435D88F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12A" w14:textId="765B85E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ECE3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AF23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kesiapan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operasional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mendukung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kegiatan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usaha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0EAA04AD" w14:textId="77777777" w:rsidTr="00542352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47B9" w14:textId="302CCE8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77D" w14:textId="41FBE23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8AF5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BF47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rencana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bisnis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untuk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3 (tiga)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tahun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pertama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09D798FC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1A52" w14:textId="772140C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B7B" w14:textId="51BED70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E04B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8970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fotokopi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pedoman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pelaksanaan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program anti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pencucian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pencegahan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pendanaan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terorisme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7CD5469A" w14:textId="77777777" w:rsidTr="00542352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A270" w14:textId="214B0A9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094" w14:textId="56E1484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8F4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B4A7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fotokopi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pedoman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tata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kelola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baik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bagi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Koperasi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dan </w:t>
            </w:r>
          </w:p>
        </w:tc>
      </w:tr>
      <w:tr w:rsidR="005804F1" w:rsidRPr="005804F1" w14:paraId="113FCB25" w14:textId="77777777" w:rsidTr="00542352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7D48" w14:textId="1B9E78F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609" w14:textId="2993D69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A78F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ECF1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pelunasan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pembayaran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biaya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perizinan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untuk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pemberian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izin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usaha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.</w:t>
            </w:r>
          </w:p>
        </w:tc>
      </w:tr>
      <w:tr w:rsidR="005804F1" w:rsidRPr="005804F1" w14:paraId="411659BB" w14:textId="77777777" w:rsidTr="00542352">
        <w:trPr>
          <w:trHeight w:val="285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57610C01" w14:textId="279CAC3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</w:tr>
      <w:tr w:rsidR="005804F1" w:rsidRPr="005804F1" w14:paraId="14EEE13C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CD5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F50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Usaha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Gadai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51ED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BDF9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salinan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akta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pendirian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badan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hukum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disertai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dengan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pengesahan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oleh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instansi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berwenang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2595FF0A" w14:textId="77777777" w:rsidTr="00542352">
        <w:trPr>
          <w:trHeight w:val="138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843A" w14:textId="40884EE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F35" w14:textId="48484E09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01CC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DE61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salinan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akta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perubahan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anggaran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dasar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memuat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perubahan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kegiatan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usaha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maksud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tujuan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sebelumnya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Koperasi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menjadi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LJK;</w:t>
            </w:r>
          </w:p>
        </w:tc>
      </w:tr>
      <w:tr w:rsidR="005804F1" w:rsidRPr="005804F1" w14:paraId="31FE0722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745" w14:textId="18E67FB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43B" w14:textId="5DBF790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0DD1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0895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data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kepemilikan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anggota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Koperasi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berikut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besarnya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masing-masing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kepemilikan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1377162B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65E" w14:textId="15922B8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E3E" w14:textId="239C9FC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615E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52FB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data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Pengurus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Pengawas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, dan DPS;</w:t>
            </w:r>
          </w:p>
        </w:tc>
      </w:tr>
      <w:tr w:rsidR="005804F1" w:rsidRPr="005804F1" w14:paraId="6A1A1113" w14:textId="77777777" w:rsidTr="00542352">
        <w:trPr>
          <w:trHeight w:val="111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1ED3" w14:textId="4AAB596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F20" w14:textId="2A92C8A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FCBC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9787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laporan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keuangan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audited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menunjukkan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nilai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ekuitas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paling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kurang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sama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dengan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persyaratan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modal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disetor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ditentukan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5A1ADFC9" w14:textId="77777777" w:rsidTr="00542352">
        <w:trPr>
          <w:trHeight w:val="138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E97C" w14:textId="5C2758A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CE3" w14:textId="6C81A15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44D7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C4AC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struktur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organisasi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memuat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susunan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gram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personalia yang</w:t>
            </w:r>
            <w:proofErr w:type="gram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paling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sedikit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memiliki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fungsi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pemutus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pinjaman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Penaksir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pelayanan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Nasabah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,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administrasi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24A77688" w14:textId="77777777" w:rsidTr="00542352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209" w14:textId="44166A4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250" w14:textId="2AF9101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83E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C2EA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rencana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kerja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untuk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1 (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satu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)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tahun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pertama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23C83331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0C0F" w14:textId="2FEA654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E52" w14:textId="4E3CD78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1596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CE24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fotokopi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Nomor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Pokok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Wajib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Pajak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(NPWP)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atas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nama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Perusahaan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Pergadaian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Swasta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110F7CC5" w14:textId="77777777" w:rsidTr="00542352">
        <w:trPr>
          <w:trHeight w:val="138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8CB" w14:textId="0F24EB0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436" w14:textId="165919A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CE1B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D0A0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sertifikat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Penaksir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diterbitkan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oleh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lembaga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sertifikasi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profesi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atau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pihak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lain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ditunjuk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OJK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sebagai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lembaga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penerbit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sertifikasi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Penaksir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; </w:t>
            </w:r>
          </w:p>
        </w:tc>
      </w:tr>
      <w:tr w:rsidR="005804F1" w:rsidRPr="005804F1" w14:paraId="3B1F66DB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4199" w14:textId="7338DDC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E9F" w14:textId="67A1D0AB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DA8A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C37C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surat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rekomendasi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DPS dari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Dewan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Syariah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Nasional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Majelis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Ulama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Indonesia,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bagi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gadai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syariah</w:t>
            </w:r>
            <w:proofErr w:type="spellEnd"/>
          </w:p>
        </w:tc>
      </w:tr>
      <w:tr w:rsidR="005804F1" w:rsidRPr="005804F1" w14:paraId="2A53123B" w14:textId="77777777" w:rsidTr="000D12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AE4F" w14:textId="45CF302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2DD" w14:textId="3877F21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3424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2CA8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pedoman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penerapan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anti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pencucian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uang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pencegahan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pendanaan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terorisme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;</w:t>
            </w:r>
          </w:p>
        </w:tc>
      </w:tr>
      <w:tr w:rsidR="005804F1" w:rsidRPr="005804F1" w14:paraId="0EC6F547" w14:textId="77777777" w:rsidTr="000D1252">
        <w:trPr>
          <w:trHeight w:val="8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3C2C" w14:textId="6C8EF14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C8D" w14:textId="42CA64D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BB85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667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wajib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memiliki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paling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sedikit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1 (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satu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) orang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Penaksir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untuk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melakukan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penaksiran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atas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barang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jaminan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pada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setiap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unit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pelayanan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(outlet) 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memiliki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tempat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penyimpanan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Barang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Jaminan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berdasarkan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hukum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Gadai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barang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titipan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yang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memenuhi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persyaratan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keamanan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dan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keselamatan</w:t>
            </w:r>
            <w:proofErr w:type="spellEnd"/>
          </w:p>
        </w:tc>
      </w:tr>
      <w:tr w:rsidR="005804F1" w:rsidRPr="005804F1" w14:paraId="0961E3DC" w14:textId="77777777" w:rsidTr="00542352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5FB1" w14:textId="698A78D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3F0" w14:textId="004BDFC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BF3B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F806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</w:pP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bukti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pelunasan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pembayaran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biaya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perizinan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untuk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pemberian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izin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</w:t>
            </w:r>
            <w:proofErr w:type="spellStart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usaha</w:t>
            </w:r>
            <w:proofErr w:type="spellEnd"/>
            <w:r w:rsidRPr="000D1252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.</w:t>
            </w:r>
          </w:p>
        </w:tc>
      </w:tr>
      <w:tr w:rsidR="005804F1" w:rsidRPr="005804F1" w14:paraId="44533486" w14:textId="77777777" w:rsidTr="00542352">
        <w:trPr>
          <w:trHeight w:val="285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0B6F350F" w14:textId="79D483D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</w:tr>
      <w:tr w:rsidR="005804F1" w:rsidRPr="005804F1" w14:paraId="73CD2AAA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DBBC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A15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Perusahaan Modal Ventura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E8DA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C8DD" w14:textId="77777777" w:rsidR="005804F1" w:rsidRPr="005804F1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>alinan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id-ID" w:eastAsia="en-ID"/>
                <w14:ligatures w14:val="none"/>
              </w:rPr>
              <w:t xml:space="preserve"> akta pendirian badan hukum disertai dengan bukti pengesahan oleh instansi yang berwenang</w:t>
            </w: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;</w:t>
            </w:r>
          </w:p>
          <w:p w14:paraId="434CC923" w14:textId="77777777" w:rsidR="005804F1" w:rsidRPr="005804F1" w:rsidRDefault="005804F1" w:rsidP="005804F1">
            <w:pPr>
              <w:spacing w:after="0" w:line="240" w:lineRule="auto"/>
              <w:ind w:left="720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</w:tr>
      <w:tr w:rsidR="005804F1" w:rsidRPr="005804F1" w14:paraId="59ACA64B" w14:textId="77777777" w:rsidTr="000D1252">
        <w:trPr>
          <w:trHeight w:val="241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ABA1" w14:textId="68D207C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A4E" w14:textId="5C81222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72BB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E043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0D1252">
              <w:rPr>
                <w:rFonts w:ascii="Bookman Old Style" w:hAnsi="Bookman Old Style"/>
                <w:lang w:val="sv-SE"/>
              </w:rPr>
              <w:t>salinan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akta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perubahan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anggaran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dasar yang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memuat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perubahan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kegiatan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usaha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,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maksud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dan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tujuan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sebelumnya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Koperasi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menjadi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LJK;</w:t>
            </w:r>
          </w:p>
          <w:p w14:paraId="70A73517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0EDAA0B1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7DA9" w14:textId="6108093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A43F" w14:textId="0C571F3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D549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859EF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r w:rsidRPr="000D1252">
              <w:rPr>
                <w:rFonts w:ascii="Bookman Old Style" w:hAnsi="Bookman Old Style"/>
                <w:lang w:val="sv-SE"/>
              </w:rPr>
              <w:t xml:space="preserve">data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kepemilikan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anggota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Koperasi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berikut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besarnya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masing-masing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kepemilikan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>;</w:t>
            </w:r>
          </w:p>
          <w:p w14:paraId="65552789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044F263F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6BAE" w14:textId="0554267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A0E" w14:textId="08557024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D111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C897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r w:rsidRPr="000D1252">
              <w:rPr>
                <w:rFonts w:ascii="Bookman Old Style" w:hAnsi="Bookman Old Style"/>
                <w:lang w:val="sv-SE"/>
              </w:rPr>
              <w:t xml:space="preserve">data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Pengurus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,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Pengawas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>, dan DPS;</w:t>
            </w:r>
          </w:p>
          <w:p w14:paraId="213834D2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2B764F48" w14:textId="77777777" w:rsidTr="000D1252">
        <w:trPr>
          <w:trHeight w:val="9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D13" w14:textId="50BBC9AD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B8F6" w14:textId="4F34DF5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A755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8744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0D1252">
              <w:rPr>
                <w:rFonts w:ascii="Bookman Old Style" w:hAnsi="Bookman Old Style"/>
                <w:lang w:val="sv-SE"/>
              </w:rPr>
              <w:t>risalah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Rapat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Anggota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mengenai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pengangkatan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anggota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DPS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beserta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rekomendasi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tertulis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dari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Dewan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Syariah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Nasional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Majelis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Ulama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Indonesia)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bagi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PMVS; </w:t>
            </w:r>
          </w:p>
          <w:p w14:paraId="73374C48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43D17425" w14:textId="77777777" w:rsidTr="000D1252">
        <w:trPr>
          <w:trHeight w:val="78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5100" w14:textId="3A680EB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0A7" w14:textId="4509C96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06FC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7DE0E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0D1252">
              <w:rPr>
                <w:rFonts w:ascii="Bookman Old Style" w:hAnsi="Bookman Old Style"/>
                <w:lang w:val="sv-SE"/>
              </w:rPr>
              <w:t>laporan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keuangan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audited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menunjukkan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nilai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ekuitas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paling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kurang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sama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dengan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persyaratan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modal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disetor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ditentukan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>;</w:t>
            </w:r>
          </w:p>
          <w:p w14:paraId="627BD619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2E30AB14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7AF8" w14:textId="2380CB2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988" w14:textId="1EFED41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7D49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9DBD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0D1252">
              <w:rPr>
                <w:rFonts w:ascii="Bookman Old Style" w:hAnsi="Bookman Old Style"/>
                <w:lang w:val="sv-SE"/>
              </w:rPr>
              <w:t>bukti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kesiapan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operasional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>;</w:t>
            </w:r>
          </w:p>
          <w:p w14:paraId="44BD5347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33C1D0F0" w14:textId="77777777" w:rsidTr="000D1252">
        <w:trPr>
          <w:trHeight w:val="13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167" w14:textId="311A406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CAB" w14:textId="572694E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F434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82C8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0D1252">
              <w:rPr>
                <w:rFonts w:ascii="Bookman Old Style" w:hAnsi="Bookman Old Style"/>
                <w:lang w:val="sv-SE"/>
              </w:rPr>
              <w:t>rencana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kerja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untuk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5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tahun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pertama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</w:p>
          <w:p w14:paraId="37903EB1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344C7DD0" w14:textId="77777777" w:rsidTr="000D1252">
        <w:trPr>
          <w:trHeight w:val="2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495A" w14:textId="7E2B2CB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416" w14:textId="595E8D24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30EC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9DE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r w:rsidRPr="000D1252">
              <w:rPr>
                <w:rFonts w:ascii="Bookman Old Style" w:hAnsi="Bookman Old Style"/>
                <w:lang w:val="sv-SE"/>
              </w:rPr>
              <w:t xml:space="preserve">struktur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organisasi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dilengkapi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dengan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susunan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personalia,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uraian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tugas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,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wewenang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,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tanggung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jawab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, dan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prosedur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kerja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; </w:t>
            </w:r>
          </w:p>
          <w:p w14:paraId="47EB98AA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1E81E0C2" w14:textId="77777777" w:rsidTr="000D1252">
        <w:trPr>
          <w:trHeight w:val="19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560C" w14:textId="1B598E4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11F" w14:textId="55B2DD8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85C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F9D2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0D1252">
              <w:rPr>
                <w:rFonts w:ascii="Bookman Old Style" w:hAnsi="Bookman Old Style"/>
                <w:lang w:val="sv-SE"/>
              </w:rPr>
              <w:t>pedoman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pelaksanaan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penerapan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program anti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pencucian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uang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dan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pencegahan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pendanaan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terorisme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>;</w:t>
            </w:r>
          </w:p>
          <w:p w14:paraId="7304E995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3BB82689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2E0B" w14:textId="49E876CE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559" w14:textId="7622879D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29CC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D84C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0D1252">
              <w:rPr>
                <w:rFonts w:ascii="Bookman Old Style" w:hAnsi="Bookman Old Style"/>
                <w:lang w:val="sv-SE"/>
              </w:rPr>
              <w:t>pedoman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tata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kelola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perusahaan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baik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bagi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PMV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atau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PMVS; dan </w:t>
            </w:r>
          </w:p>
          <w:p w14:paraId="26202F02" w14:textId="77777777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5804F1" w:rsidRPr="005804F1" w14:paraId="0D475A03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2233" w14:textId="25B97684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BC7F" w14:textId="57046FC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0FED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F559" w14:textId="4A6F6146" w:rsidR="005804F1" w:rsidRPr="000D1252" w:rsidRDefault="005804F1" w:rsidP="000D1252">
            <w:pPr>
              <w:spacing w:after="0" w:line="240" w:lineRule="auto"/>
              <w:ind w:left="11"/>
              <w:contextualSpacing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0D1252">
              <w:rPr>
                <w:rFonts w:ascii="Bookman Old Style" w:hAnsi="Bookman Old Style"/>
                <w:lang w:val="sv-SE"/>
              </w:rPr>
              <w:t>bukti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pelunasan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pembayaran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biaya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perizinan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dalam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rangka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pemberian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izin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hAnsi="Bookman Old Style"/>
                <w:lang w:val="sv-SE"/>
              </w:rPr>
              <w:t>usaha</w:t>
            </w:r>
            <w:proofErr w:type="spellEnd"/>
            <w:r w:rsidRPr="000D1252">
              <w:rPr>
                <w:rFonts w:ascii="Bookman Old Style" w:hAnsi="Bookman Old Style"/>
                <w:lang w:val="sv-SE"/>
              </w:rPr>
              <w:t>.</w:t>
            </w:r>
          </w:p>
        </w:tc>
      </w:tr>
      <w:tr w:rsidR="005804F1" w:rsidRPr="005804F1" w14:paraId="21C312D6" w14:textId="77777777" w:rsidTr="00542352">
        <w:trPr>
          <w:trHeight w:val="285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0554D02D" w14:textId="60403C18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</w:tr>
      <w:tr w:rsidR="005804F1" w:rsidRPr="005804F1" w14:paraId="5752ED1B" w14:textId="77777777" w:rsidTr="000D1252">
        <w:trPr>
          <w:trHeight w:val="1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4FF7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7BA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Layanan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Urun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Dana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Berbasis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Teknologi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Informasi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3AC0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3A9B8" w14:textId="4D53A7D7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hAnsi="Bookman Old Style"/>
                <w:lang w:val="sv-SE"/>
              </w:rPr>
              <w:t>fotokopi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akta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pendirian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badan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hukum</w:t>
            </w:r>
            <w:proofErr w:type="spellEnd"/>
          </w:p>
        </w:tc>
      </w:tr>
      <w:tr w:rsidR="005804F1" w:rsidRPr="005804F1" w14:paraId="03CB174C" w14:textId="77777777" w:rsidTr="000D1252">
        <w:trPr>
          <w:trHeight w:val="1141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08FD" w14:textId="1B4E3DA9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622" w14:textId="23A0472D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01E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F20D3" w14:textId="1D5ABE85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C512A">
              <w:rPr>
                <w:rFonts w:ascii="Bookman Old Style" w:hAnsi="Bookman Old Style"/>
              </w:rPr>
              <w:t>fotokopi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akta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perubahan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anggaran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dasar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terakhir</w:t>
            </w:r>
            <w:proofErr w:type="spellEnd"/>
            <w:r w:rsidRPr="004C512A">
              <w:rPr>
                <w:rFonts w:ascii="Bookman Old Style" w:hAnsi="Bookman Old Style"/>
              </w:rPr>
              <w:t xml:space="preserve">, yang </w:t>
            </w:r>
            <w:proofErr w:type="spellStart"/>
            <w:r w:rsidRPr="004C512A">
              <w:rPr>
                <w:rFonts w:ascii="Bookman Old Style" w:hAnsi="Bookman Old Style"/>
              </w:rPr>
              <w:t>telah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disahkan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atau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disetujui</w:t>
            </w:r>
            <w:proofErr w:type="spellEnd"/>
            <w:r w:rsidRPr="004C512A">
              <w:rPr>
                <w:rFonts w:ascii="Bookman Old Style" w:hAnsi="Bookman Old Style"/>
              </w:rPr>
              <w:t xml:space="preserve"> oleh </w:t>
            </w:r>
            <w:proofErr w:type="spellStart"/>
            <w:r w:rsidRPr="004C512A">
              <w:rPr>
                <w:rFonts w:ascii="Bookman Old Style" w:hAnsi="Bookman Old Style"/>
              </w:rPr>
              <w:t>instansi</w:t>
            </w:r>
            <w:proofErr w:type="spellEnd"/>
            <w:r w:rsidRPr="004C512A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4C512A">
              <w:rPr>
                <w:rFonts w:ascii="Bookman Old Style" w:hAnsi="Bookman Old Style"/>
              </w:rPr>
              <w:t>berwenang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atau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diberitahukan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kepada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instansi</w:t>
            </w:r>
            <w:proofErr w:type="spellEnd"/>
            <w:r w:rsidRPr="004C512A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4C512A">
              <w:rPr>
                <w:rFonts w:ascii="Bookman Old Style" w:hAnsi="Bookman Old Style"/>
              </w:rPr>
              <w:t>berwenang</w:t>
            </w:r>
            <w:proofErr w:type="spellEnd"/>
            <w:r w:rsidRPr="004C512A">
              <w:rPr>
                <w:rFonts w:ascii="Bookman Old Style" w:hAnsi="Bookman Old Style"/>
              </w:rPr>
              <w:t xml:space="preserve">, yang </w:t>
            </w:r>
            <w:proofErr w:type="spellStart"/>
            <w:r w:rsidRPr="004C512A">
              <w:rPr>
                <w:rFonts w:ascii="Bookman Old Style" w:hAnsi="Bookman Old Style"/>
              </w:rPr>
              <w:t>memuat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kegiatan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usaha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layanan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jasa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keuangan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4C512A">
              <w:rPr>
                <w:rFonts w:ascii="Bookman Old Style" w:hAnsi="Bookman Old Style"/>
              </w:rPr>
              <w:t>mencakup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Layanan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Urun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Dana</w:t>
            </w:r>
          </w:p>
        </w:tc>
      </w:tr>
      <w:tr w:rsidR="005804F1" w:rsidRPr="005804F1" w14:paraId="239DFB3A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6D84" w14:textId="56D7477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F8E" w14:textId="1BDD69F6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22D0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089AA" w14:textId="3D4BBEDF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hAnsi="Bookman Old Style"/>
                <w:lang w:val="sv-SE"/>
              </w:rPr>
              <w:t xml:space="preserve">data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anggota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jika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Penyelenggara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merupakan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perseroan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terbatas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>:</w:t>
            </w:r>
          </w:p>
        </w:tc>
      </w:tr>
      <w:tr w:rsidR="005804F1" w:rsidRPr="005804F1" w14:paraId="137718C2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A9F2" w14:textId="1836D20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CDE" w14:textId="0A23C08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6F2D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509D5" w14:textId="1DE64097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4C512A">
              <w:rPr>
                <w:rFonts w:ascii="Bookman Old Style" w:hAnsi="Bookman Old Style"/>
              </w:rPr>
              <w:t xml:space="preserve">Data </w:t>
            </w:r>
            <w:proofErr w:type="spellStart"/>
            <w:r w:rsidRPr="004C512A">
              <w:rPr>
                <w:rFonts w:ascii="Bookman Old Style" w:hAnsi="Bookman Old Style"/>
              </w:rPr>
              <w:t>Pengurus</w:t>
            </w:r>
            <w:proofErr w:type="spellEnd"/>
            <w:r w:rsidRPr="004C512A">
              <w:rPr>
                <w:rFonts w:ascii="Bookman Old Style" w:hAnsi="Bookman Old Style"/>
              </w:rPr>
              <w:t xml:space="preserve"> dan dewan </w:t>
            </w:r>
            <w:proofErr w:type="spellStart"/>
            <w:r w:rsidRPr="004C512A">
              <w:rPr>
                <w:rFonts w:ascii="Bookman Old Style" w:hAnsi="Bookman Old Style"/>
              </w:rPr>
              <w:t>Pengawas</w:t>
            </w:r>
            <w:proofErr w:type="spellEnd"/>
            <w:r w:rsidRPr="004C512A">
              <w:rPr>
                <w:rFonts w:ascii="Bookman Old Style" w:hAnsi="Bookman Old Style"/>
              </w:rPr>
              <w:t>:</w:t>
            </w:r>
          </w:p>
        </w:tc>
      </w:tr>
      <w:tr w:rsidR="005804F1" w:rsidRPr="005804F1" w14:paraId="55A03EB2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EED" w14:textId="189D525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9A2" w14:textId="666D550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F608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36401" w14:textId="25489096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C512A">
              <w:rPr>
                <w:rFonts w:ascii="Bookman Old Style" w:hAnsi="Bookman Old Style"/>
              </w:rPr>
              <w:t>struktur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organisasi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Penyelenggara</w:t>
            </w:r>
            <w:proofErr w:type="spellEnd"/>
            <w:r w:rsidRPr="004C512A">
              <w:rPr>
                <w:rFonts w:ascii="Bookman Old Style" w:hAnsi="Bookman Old Style"/>
              </w:rPr>
              <w:t>;</w:t>
            </w:r>
          </w:p>
        </w:tc>
      </w:tr>
      <w:tr w:rsidR="005804F1" w:rsidRPr="005804F1" w14:paraId="01DFEAC8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25AD" w14:textId="0B64FEC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715" w14:textId="3C8F32C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9692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E45FE" w14:textId="6BDF9904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C512A">
              <w:rPr>
                <w:rFonts w:ascii="Bookman Old Style" w:hAnsi="Bookman Old Style"/>
              </w:rPr>
              <w:t>pedoman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atau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standar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prosedur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operasional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terkait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penerapan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program anti </w:t>
            </w:r>
            <w:proofErr w:type="spellStart"/>
            <w:r w:rsidRPr="004C512A">
              <w:rPr>
                <w:rFonts w:ascii="Bookman Old Style" w:hAnsi="Bookman Old Style"/>
              </w:rPr>
              <w:t>pencucian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uang dan </w:t>
            </w:r>
            <w:proofErr w:type="spellStart"/>
            <w:r w:rsidRPr="004C512A">
              <w:rPr>
                <w:rFonts w:ascii="Bookman Old Style" w:hAnsi="Bookman Old Style"/>
              </w:rPr>
              <w:t>pencegahan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pendanaan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terorisme</w:t>
            </w:r>
            <w:proofErr w:type="spellEnd"/>
            <w:r w:rsidRPr="004C512A">
              <w:rPr>
                <w:rFonts w:ascii="Bookman Old Style" w:hAnsi="Bookman Old Style"/>
              </w:rPr>
              <w:t>;</w:t>
            </w:r>
          </w:p>
        </w:tc>
      </w:tr>
      <w:tr w:rsidR="005804F1" w:rsidRPr="005804F1" w14:paraId="2A6A4C78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B567" w14:textId="5C9C846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37C" w14:textId="7B90BB3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95F5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3B241" w14:textId="7BFE1613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C512A">
              <w:rPr>
                <w:rFonts w:ascii="Bookman Old Style" w:hAnsi="Bookman Old Style"/>
              </w:rPr>
              <w:t>rencana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kerja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untuk</w:t>
            </w:r>
            <w:proofErr w:type="spellEnd"/>
            <w:r w:rsidRPr="004C512A">
              <w:rPr>
                <w:rFonts w:ascii="Bookman Old Style" w:hAnsi="Bookman Old Style"/>
              </w:rPr>
              <w:t xml:space="preserve"> 1 (</w:t>
            </w:r>
            <w:proofErr w:type="spellStart"/>
            <w:r w:rsidRPr="004C512A">
              <w:rPr>
                <w:rFonts w:ascii="Bookman Old Style" w:hAnsi="Bookman Old Style"/>
              </w:rPr>
              <w:t>satu</w:t>
            </w:r>
            <w:proofErr w:type="spellEnd"/>
            <w:r w:rsidRPr="004C512A">
              <w:rPr>
                <w:rFonts w:ascii="Bookman Old Style" w:hAnsi="Bookman Old Style"/>
              </w:rPr>
              <w:t xml:space="preserve">) </w:t>
            </w:r>
            <w:proofErr w:type="spellStart"/>
            <w:r w:rsidRPr="004C512A">
              <w:rPr>
                <w:rFonts w:ascii="Bookman Old Style" w:hAnsi="Bookman Old Style"/>
              </w:rPr>
              <w:t>tahun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pertama</w:t>
            </w:r>
            <w:proofErr w:type="spellEnd"/>
            <w:r w:rsidRPr="004C512A">
              <w:rPr>
                <w:rFonts w:ascii="Bookman Old Style" w:hAnsi="Bookman Old Style"/>
              </w:rPr>
              <w:t>;</w:t>
            </w:r>
          </w:p>
        </w:tc>
      </w:tr>
      <w:tr w:rsidR="005804F1" w:rsidRPr="005804F1" w14:paraId="2D5C342F" w14:textId="77777777" w:rsidTr="000D1252">
        <w:trPr>
          <w:trHeight w:val="166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5DCD" w14:textId="7A6AE54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2E2" w14:textId="71E9B1F9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30AB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515A6" w14:textId="5DA1DF32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hAnsi="Bookman Old Style"/>
                <w:lang w:val="sv-SE"/>
              </w:rPr>
              <w:t>bukti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kesiapan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Sistem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Elektronik dan data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kegiatan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operasional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Penyelenggara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sesuai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dengan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format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Daftar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Kesiapan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Infrastruktur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Sistem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Elektronik dan Data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Kegiatan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Operasional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tercantum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dalam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Lampiran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merupakan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bagian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tidak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terpisahkan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dari Peraturan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Otoritas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Jasa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Keuangan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ini;</w:t>
            </w:r>
          </w:p>
        </w:tc>
      </w:tr>
      <w:tr w:rsidR="005804F1" w:rsidRPr="005804F1" w14:paraId="77399AE8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AF5D" w14:textId="2D5D82B0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6C7" w14:textId="776B5CB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01E3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12307" w14:textId="25FC6A97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C512A">
              <w:rPr>
                <w:rFonts w:ascii="Bookman Old Style" w:hAnsi="Bookman Old Style"/>
              </w:rPr>
              <w:t>bukti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kesiapan</w:t>
            </w:r>
            <w:proofErr w:type="spellEnd"/>
            <w:r w:rsidRPr="004C512A">
              <w:rPr>
                <w:rFonts w:ascii="Bookman Old Style" w:hAnsi="Bookman Old Styl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</w:rPr>
              <w:t>operasional</w:t>
            </w:r>
            <w:proofErr w:type="spellEnd"/>
            <w:r w:rsidRPr="004C512A">
              <w:rPr>
                <w:rFonts w:ascii="Bookman Old Style" w:hAnsi="Bookman Old Style"/>
              </w:rPr>
              <w:t>;</w:t>
            </w:r>
          </w:p>
        </w:tc>
      </w:tr>
      <w:tr w:rsidR="005804F1" w:rsidRPr="005804F1" w14:paraId="0446BAEB" w14:textId="77777777" w:rsidTr="000D1252">
        <w:trPr>
          <w:trHeight w:val="339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E8A" w14:textId="6CD012CB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281" w14:textId="056DF8F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67C6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7DC04A" w14:textId="5F91EC22" w:rsidR="005804F1" w:rsidRPr="005804F1" w:rsidRDefault="005804F1" w:rsidP="005804F1">
            <w:pPr>
              <w:spacing w:after="0" w:line="240" w:lineRule="auto"/>
              <w:ind w:left="11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hAnsi="Bookman Old Style"/>
                <w:lang w:val="sv-SE"/>
              </w:rPr>
              <w:t xml:space="preserve">standar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prosedur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operasional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mengenai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pelayanan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terhadap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hAnsi="Bookman Old Style"/>
                <w:lang w:val="sv-SE"/>
              </w:rPr>
              <w:t>Pengguna</w:t>
            </w:r>
            <w:proofErr w:type="spellEnd"/>
            <w:r w:rsidRPr="004C512A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5804F1" w:rsidRPr="005804F1" w14:paraId="49A6F78D" w14:textId="77777777" w:rsidTr="000D1252">
        <w:trPr>
          <w:trHeight w:val="74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694B" w14:textId="66F437D9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441" w14:textId="420F7B2A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2CA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76EEA" w14:textId="008F106A" w:rsidR="005804F1" w:rsidRPr="005804F1" w:rsidRDefault="005804F1" w:rsidP="005804F1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standar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prosedur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operasional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mengenai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pelaksanaan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perdagangan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Efek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5804F1" w:rsidRPr="005804F1" w14:paraId="3780AA8D" w14:textId="77777777" w:rsidTr="000D1252">
        <w:trPr>
          <w:trHeight w:val="84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AF52" w14:textId="66F4D358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11F" w14:textId="595CD60C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1548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0817AB" w14:textId="0B755128" w:rsidR="005804F1" w:rsidRPr="005804F1" w:rsidRDefault="005804F1" w:rsidP="005804F1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Nomor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Pokok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Wajib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Pajak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atas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nama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Penyelenggara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5804F1" w:rsidRPr="005804F1" w14:paraId="7F21D7B3" w14:textId="77777777" w:rsidTr="000D1252">
        <w:trPr>
          <w:trHeight w:val="40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BC3C" w14:textId="598C6698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1E8" w14:textId="7A48C60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41A3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4FAAF" w14:textId="2EB72A2D" w:rsidR="005804F1" w:rsidRPr="005804F1" w:rsidRDefault="005804F1" w:rsidP="005804F1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perjanjian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dengan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Bank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Kustodian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Lembaga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Penyimpanan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Penyelesaian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5804F1" w:rsidRPr="005804F1" w14:paraId="0E75AC8A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DCD8" w14:textId="54E31C6B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3D30" w14:textId="27C60F29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116E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DAB59B" w14:textId="43D9B9A1" w:rsidR="005804F1" w:rsidRPr="005804F1" w:rsidRDefault="005804F1" w:rsidP="005804F1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surat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pernyataan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menyatakan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akan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menunjuk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pihak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bertanggung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jawab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melakukan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pengawasan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terkait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dengan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pemenuhan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prinsip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syariah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di pasar modal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dalam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hal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Penyelenggara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melayani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penawaran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Sukuk oleh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Penerbit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melalui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Layanan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Urun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Dana,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jika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Penyelenggara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tidak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memiliki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dewan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pengawas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syariah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;</w:t>
            </w:r>
          </w:p>
        </w:tc>
      </w:tr>
      <w:tr w:rsidR="005804F1" w:rsidRPr="005804F1" w14:paraId="065249A3" w14:textId="77777777" w:rsidTr="000D1252">
        <w:trPr>
          <w:trHeight w:val="31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EA92" w14:textId="74406D0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4F8" w14:textId="66A2F31D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4772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1A2E1" w14:textId="12B33D4E" w:rsidR="005804F1" w:rsidRPr="005804F1" w:rsidRDefault="005804F1" w:rsidP="005804F1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rekomendasi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dari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asosiasi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diakui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oleh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Otoritas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Jasa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Keuangan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; dan</w:t>
            </w:r>
          </w:p>
        </w:tc>
      </w:tr>
      <w:tr w:rsidR="005804F1" w:rsidRPr="005804F1" w14:paraId="544DD867" w14:textId="77777777" w:rsidTr="000D1252">
        <w:trPr>
          <w:trHeight w:val="75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B906" w14:textId="1455967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79C" w14:textId="3279775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09A4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9945F" w14:textId="01439309" w:rsidR="005804F1" w:rsidRPr="005804F1" w:rsidRDefault="005804F1" w:rsidP="005804F1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bukti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keahlian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dan/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atau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latar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belakang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di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bidang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Teknologi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Informasi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sebagaimana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dimaksud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dalam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Pasal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12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ayat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(1)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huruf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a dan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bukti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keahlian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sebagaimana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dimaksud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dalam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Pasal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12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ayat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(1)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huruf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b.</w:t>
            </w:r>
          </w:p>
        </w:tc>
      </w:tr>
      <w:tr w:rsidR="005804F1" w:rsidRPr="005804F1" w14:paraId="7928AE61" w14:textId="77777777" w:rsidTr="000D1252">
        <w:trPr>
          <w:trHeight w:val="285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973C3BB" w14:textId="78E536D3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804F1" w:rsidRPr="005804F1" w14:paraId="48B60432" w14:textId="77777777" w:rsidTr="000D1252">
        <w:trPr>
          <w:trHeight w:val="11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AA16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8BC" w14:textId="7777777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Layanan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Urun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Dana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Berbasis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Teknologi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Informasi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Syariah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267F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CACE" w14:textId="2544D478" w:rsidR="005804F1" w:rsidRPr="000D1252" w:rsidRDefault="005804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anggaran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dasar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Penyelenggara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menyatakan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kegiatan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jenis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usaha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serta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cara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pengelolaan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usahanya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dilakukan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berdasarkan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prinsip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syariah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5804F1" w:rsidRPr="005804F1" w14:paraId="20494B3C" w14:textId="77777777" w:rsidTr="00542352">
        <w:trPr>
          <w:trHeight w:val="8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752" w14:textId="0C752927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081" w14:textId="05B8713F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C26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5F4E3C" w14:textId="5C97B58A" w:rsidR="005804F1" w:rsidRPr="000D1252" w:rsidRDefault="005804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keputusan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rapat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pengurus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terkait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dengan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pengangkatan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dewan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pengawas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syariah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; dan</w:t>
            </w:r>
          </w:p>
        </w:tc>
      </w:tr>
      <w:tr w:rsidR="005804F1" w:rsidRPr="005804F1" w14:paraId="1C32251A" w14:textId="77777777" w:rsidTr="00542352">
        <w:trPr>
          <w:trHeight w:val="5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4CE" w14:textId="0FDD3A95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1BAB" w14:textId="351D1E8D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37E0" w14:textId="77777777" w:rsidR="005804F1" w:rsidRPr="005804F1" w:rsidRDefault="005804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B7486" w14:textId="431C66F1" w:rsidR="005804F1" w:rsidRPr="000D1252" w:rsidRDefault="005804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izin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ahli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syariah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pasar modal yang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dimiliki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dewan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pengawas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syariah</w:t>
            </w:r>
            <w:proofErr w:type="spellEnd"/>
          </w:p>
        </w:tc>
      </w:tr>
      <w:tr w:rsidR="005804F1" w:rsidRPr="005804F1" w14:paraId="2F45BD0E" w14:textId="77777777" w:rsidTr="00542352">
        <w:trPr>
          <w:trHeight w:val="285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4AC629FD" w14:textId="3929D87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C4CF1" w:rsidRPr="005804F1" w14:paraId="5F870266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C60" w14:textId="77777777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3FE" w14:textId="77777777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Perusahaan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Pembiayaan</w:t>
            </w:r>
            <w:proofErr w:type="spellEnd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Infrastruktur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6E4D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5C5072" w14:textId="283FC72E" w:rsidR="005804F1" w:rsidRPr="005804F1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salinan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akta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pendirian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badan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hukum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telah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disahkan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oleh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instansi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berwenang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,</w:t>
            </w:r>
          </w:p>
        </w:tc>
      </w:tr>
      <w:tr w:rsidR="00AC4CF1" w:rsidRPr="005804F1" w14:paraId="50BEFA40" w14:textId="77777777" w:rsidTr="000D1252">
        <w:trPr>
          <w:trHeight w:val="416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CDA" w14:textId="1561635C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351" w14:textId="542D8102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2863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412F44" w14:textId="31C8EFA0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salinan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akta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perubahan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anggaran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dasar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terakhir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disertai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dengan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persetujuan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, dan/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atau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surat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penerimaan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pemberitahuan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dari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instansi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berwenang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AC4CF1" w:rsidRPr="005804F1" w14:paraId="235149C2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4C15" w14:textId="70BB1998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B82" w14:textId="54D1BD53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7D1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21B62" w14:textId="049DA4A5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data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Direksi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Dewan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Komisaris</w:t>
            </w:r>
          </w:p>
        </w:tc>
      </w:tr>
      <w:tr w:rsidR="00AC4CF1" w:rsidRPr="005804F1" w14:paraId="2DD8642C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5213" w14:textId="0D590294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806" w14:textId="2AC4B10C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D611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CE2117" w14:textId="2EC2076A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data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pemegang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saham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selain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PSP</w:t>
            </w:r>
          </w:p>
        </w:tc>
      </w:tr>
      <w:tr w:rsidR="00AC4CF1" w:rsidRPr="005804F1" w14:paraId="6CC35DFB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A65A" w14:textId="56C8E58F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7A5" w14:textId="741B94BC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EC76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165B8F" w14:textId="64A32D32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surat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pernyataan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pemegang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saham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</w:p>
        </w:tc>
      </w:tr>
      <w:tr w:rsidR="00AC4CF1" w:rsidRPr="005804F1" w14:paraId="76331D2D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8A4" w14:textId="6125DED0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920" w14:textId="04E1CEC6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90C0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706F8" w14:textId="6309C023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pelunasan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modal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disetor</w:t>
            </w:r>
            <w:proofErr w:type="spellEnd"/>
          </w:p>
        </w:tc>
      </w:tr>
      <w:tr w:rsidR="00AC4CF1" w:rsidRPr="005804F1" w14:paraId="2F849E76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3352" w14:textId="65C6230C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0E4" w14:textId="7D3B6822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04F8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49C80" w14:textId="081CEAEA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rencana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bisnis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untuk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5 (lima)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tahun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pertama</w:t>
            </w:r>
            <w:proofErr w:type="spellEnd"/>
          </w:p>
        </w:tc>
      </w:tr>
      <w:tr w:rsidR="00AC4CF1" w:rsidRPr="005804F1" w14:paraId="65247CDD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E50B" w14:textId="6B16EC51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81D" w14:textId="6974C4F4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3E17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24E2FB" w14:textId="586CD192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kesiapan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operasiona</w:t>
            </w:r>
            <w:proofErr w:type="spellEnd"/>
          </w:p>
        </w:tc>
      </w:tr>
      <w:tr w:rsidR="00AC4CF1" w:rsidRPr="005804F1" w14:paraId="5F5651BA" w14:textId="77777777" w:rsidTr="000D1252">
        <w:trPr>
          <w:trHeight w:val="786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27A4" w14:textId="3FB4A347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3FF" w14:textId="0FE89E15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7A2D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45D057" w14:textId="61B0C194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perjanjian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kerja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sama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antara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pemegang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saham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berbentuk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badan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hukum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asing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dengan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pemegang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saham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Indonesia,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bagi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Perusahaan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Pembiayaan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Infrastruktur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di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dalamnya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terdapat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penyertaan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dari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badan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hukum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asing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, </w:t>
            </w:r>
          </w:p>
        </w:tc>
      </w:tr>
      <w:tr w:rsidR="00AC4CF1" w:rsidRPr="005804F1" w14:paraId="42E6F1B8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849" w14:textId="6A054373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896" w14:textId="66F978FA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9194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E0D8B8" w14:textId="54FF280D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pedoman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pelaksanaan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program anti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pencucian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uang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pencegahan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pendanaan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terorisme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AC4CF1" w:rsidRPr="005804F1" w14:paraId="7722801A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08D2" w14:textId="0BA305BC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61F" w14:textId="081FBAE4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5830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61CF9" w14:textId="5BB05A08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pedoman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Tata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Kelola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Baik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.</w:t>
            </w:r>
          </w:p>
        </w:tc>
      </w:tr>
      <w:tr w:rsidR="005804F1" w:rsidRPr="005804F1" w14:paraId="75B2197A" w14:textId="77777777" w:rsidTr="00542352">
        <w:trPr>
          <w:trHeight w:val="285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01996B32" w14:textId="723B9782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</w:tr>
      <w:tr w:rsidR="00AC4CF1" w:rsidRPr="005804F1" w14:paraId="65F0E304" w14:textId="77777777" w:rsidTr="00542352">
        <w:trPr>
          <w:trHeight w:val="75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65FE" w14:textId="77777777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C47" w14:textId="77777777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Perusahaan </w:t>
            </w:r>
            <w:proofErr w:type="spellStart"/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Perasuransian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52D1" w14:textId="77777777" w:rsidR="00AC4CF1" w:rsidRPr="005804F1" w:rsidRDefault="00AC4CF1" w:rsidP="000D12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64D94C" w14:textId="41DDAC26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akta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pendirian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badan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hukum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telah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disahkan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oleh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instansi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berwenang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AC4CF1" w:rsidRPr="005804F1" w14:paraId="7F650DB0" w14:textId="77777777" w:rsidTr="000D12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094F" w14:textId="44517C25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B61" w14:textId="05145D94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1F7F" w14:textId="1F0079B9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BC1B03" w14:textId="702207DE" w:rsidR="005804F1" w:rsidRPr="000D1252" w:rsidRDefault="00AC4CF1" w:rsidP="000D12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susunan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organisasi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dilengkapi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dengan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uraian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tugas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wewenang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tanggung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jawab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, dan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prosedur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kerja</w:t>
            </w:r>
            <w:proofErr w:type="spellEnd"/>
            <w:r w:rsidRPr="000D12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AC4CF1" w:rsidRPr="005804F1" w14:paraId="3C57F01E" w14:textId="77777777" w:rsidTr="00542352">
        <w:trPr>
          <w:trHeight w:val="55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3B4" w14:textId="7956AAD6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984" w14:textId="0CE4DD2A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30BA" w14:textId="704A76BC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7D05E5" w14:textId="6494B639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pelunasan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Simpanan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Wajib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dalam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bentuk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setoran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tunai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penempatan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Simpanan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Wajib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minimum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dalam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bentuk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deposito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berjangka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dan/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atau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rekening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giro </w:t>
            </w:r>
          </w:p>
        </w:tc>
      </w:tr>
      <w:tr w:rsidR="00AC4CF1" w:rsidRPr="005804F1" w14:paraId="35D29A4A" w14:textId="77777777" w:rsidTr="00542352">
        <w:trPr>
          <w:trHeight w:val="56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525" w14:textId="43054CD4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28A" w14:textId="3D61402D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784" w14:textId="73BA03E7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AA858E" w14:textId="381F9C2C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laporan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awal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Dana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Jaminan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beserta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penempatan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Dana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Jaminan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AC4CF1" w:rsidRPr="005804F1" w14:paraId="07FEA54C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C8A" w14:textId="56E7CC0C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B29" w14:textId="158BD010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B5A5" w14:textId="4234ADA1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DF34F0" w14:textId="2FB71A4E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daftar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Keanggotaan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AC4CF1" w:rsidRPr="005804F1" w14:paraId="351A8597" w14:textId="77777777" w:rsidTr="00542352">
        <w:trPr>
          <w:trHeight w:val="57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05D6" w14:textId="2FB9B846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98B" w14:textId="02DF33B2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BB6E" w14:textId="79F5C4F0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72DF2" w14:textId="1E78DF68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daftar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Pengendali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beserta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keterangan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mengenai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bentuk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pengendaliannya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AC4CF1" w:rsidRPr="005804F1" w14:paraId="33F838AD" w14:textId="77777777" w:rsidTr="00542352">
        <w:trPr>
          <w:trHeight w:val="2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C241" w14:textId="47CED41C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DA2" w14:textId="64AC0299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C768" w14:textId="64912804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09CC88" w14:textId="1E1F4DAF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memperkerjakan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tenaga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ahli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AC4CF1" w:rsidRPr="005804F1" w14:paraId="432E5C93" w14:textId="77777777" w:rsidTr="00542352">
        <w:trPr>
          <w:trHeight w:val="23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1253" w14:textId="35ECA2EA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CF4" w14:textId="5232C419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5519" w14:textId="2FB912F9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6A394" w14:textId="31F3EF31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rencana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kerja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untuk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3 (tiga)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tahun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pertama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</w:p>
        </w:tc>
      </w:tr>
      <w:tr w:rsidR="00AC4CF1" w:rsidRPr="005804F1" w14:paraId="0D484915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5E40" w14:textId="0099CBCD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7D7" w14:textId="272C2D59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DDBC" w14:textId="6A19950C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764BD7" w14:textId="762C029D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pedoman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manajemen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risiko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Perusahaan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Asuransi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atau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Perusahaan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Reasuransi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AC4CF1" w:rsidRPr="005804F1" w14:paraId="094B2BDF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32B" w14:textId="64D479CF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65E" w14:textId="4651F4AB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B09" w14:textId="7E20BC23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76C87" w14:textId="116D3CBF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spesifikasi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produk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asuransi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akan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dipasarkan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;</w:t>
            </w:r>
          </w:p>
        </w:tc>
      </w:tr>
      <w:tr w:rsidR="00AC4CF1" w:rsidRPr="005804F1" w14:paraId="6DC2B272" w14:textId="77777777" w:rsidTr="00542352">
        <w:trPr>
          <w:trHeight w:val="826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FAA" w14:textId="51242D05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255" w14:textId="73DFFE0B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9BD9" w14:textId="1A5C43F3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3CACEB" w14:textId="26C01AAB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perikatan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dengan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pihak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lain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(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jika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ada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) dan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kebijakan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pengalihan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lastRenderedPageBreak/>
              <w:t>sebagian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fungsi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dalam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penyelenggaraan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usaha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AC4CF1" w:rsidRPr="005804F1" w14:paraId="1CB48CB4" w14:textId="77777777" w:rsidTr="00542352">
        <w:trPr>
          <w:trHeight w:val="99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C203" w14:textId="7321D50B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02" w14:textId="73F6FA4F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24D" w14:textId="17C8CD27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2DA11" w14:textId="32CBDD33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sistem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administrasi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 infrastruktur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pengelolaan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data yang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mendukung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penyiapan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penyampaian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laporan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kepada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OJK; </w:t>
            </w:r>
          </w:p>
        </w:tc>
      </w:tr>
      <w:tr w:rsidR="00AC4CF1" w:rsidRPr="005804F1" w14:paraId="329629D6" w14:textId="77777777" w:rsidTr="00542352">
        <w:trPr>
          <w:trHeight w:val="98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6A7" w14:textId="64ED9784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687" w14:textId="09DA95AC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510" w14:textId="120FCDE6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8EFD3F" w14:textId="51F1C784" w:rsidR="005804F1" w:rsidRPr="00542352" w:rsidRDefault="00AC4CF1" w:rsidP="00542352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konfirmasi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dari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otoritas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pengawas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di negara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asal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Pihak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asing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dalam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hal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terdapat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penyertaan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langsung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dari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Pihak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asing</w:t>
            </w:r>
            <w:proofErr w:type="spellEnd"/>
            <w:r w:rsidRPr="00542352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AC4CF1" w:rsidRPr="005804F1" w14:paraId="0E17F08E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C950" w14:textId="21AC9E7C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258" w14:textId="7648BAF5" w:rsidR="00AC4CF1" w:rsidRPr="005804F1" w:rsidRDefault="00AC4C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3378" w14:textId="48E3269A" w:rsidR="00AC4CF1" w:rsidRPr="005804F1" w:rsidRDefault="00AC4CF1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1552D8" w14:textId="437FF290" w:rsidR="005804F1" w:rsidRPr="005804F1" w:rsidRDefault="00AC4CF1" w:rsidP="00AC4CF1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pelunasan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biaya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perizinan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dan </w:t>
            </w:r>
          </w:p>
        </w:tc>
      </w:tr>
      <w:tr w:rsidR="00542352" w:rsidRPr="004C512A" w14:paraId="254E2B77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2105" w14:textId="5F3946E2" w:rsidR="00542352" w:rsidRPr="005804F1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7D0" w14:textId="33612BF0" w:rsidR="00542352" w:rsidRPr="005804F1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ABE" w14:textId="77777777" w:rsidR="00542352" w:rsidRPr="004C512A" w:rsidRDefault="00542352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  <w:p w14:paraId="6BE9BF16" w14:textId="3C9481D5" w:rsidR="00542352" w:rsidRPr="005804F1" w:rsidRDefault="00542352" w:rsidP="005804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497BF" w14:textId="372DE0FC" w:rsidR="00542352" w:rsidRPr="005804F1" w:rsidRDefault="00542352" w:rsidP="00542352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dokumen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lain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dalam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rangka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mendukung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pertumbuhan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usaha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sehat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, yang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diantaranya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:</w:t>
            </w:r>
          </w:p>
        </w:tc>
      </w:tr>
      <w:tr w:rsidR="00542352" w:rsidRPr="004C512A" w14:paraId="7E3DA5AA" w14:textId="77777777" w:rsidTr="00542352">
        <w:trPr>
          <w:trHeight w:val="4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4D19" w14:textId="31DF55E1" w:rsidR="00542352" w:rsidRPr="005804F1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765" w14:textId="5FEE5B59" w:rsidR="00542352" w:rsidRPr="005804F1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FE9D" w14:textId="111960B8" w:rsidR="00542352" w:rsidRPr="005804F1" w:rsidRDefault="00542352" w:rsidP="005804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FF1" w14:textId="38008BCA" w:rsidR="00542352" w:rsidRPr="004C512A" w:rsidRDefault="00542352" w:rsidP="00542352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D78" w14:textId="3F5E0EF9" w:rsidR="00542352" w:rsidRPr="005804F1" w:rsidRDefault="00542352" w:rsidP="00AC4CF1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fotokopi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laporan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posisi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keuangan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awal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/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pembukaan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Perusahaan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Asuransi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atau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Perusahaan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Reasuransi</w:t>
            </w:r>
            <w:proofErr w:type="spellEnd"/>
            <w:r w:rsidRPr="00AC4C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; </w:t>
            </w:r>
          </w:p>
        </w:tc>
      </w:tr>
      <w:tr w:rsidR="00542352" w:rsidRPr="004C512A" w14:paraId="4A8A7BCF" w14:textId="77777777" w:rsidTr="00542352">
        <w:trPr>
          <w:trHeight w:val="43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4047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7D3BC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BB60" w14:textId="77777777" w:rsidR="00542352" w:rsidRPr="004C512A" w:rsidRDefault="00542352" w:rsidP="005804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10D2" w14:textId="6627FE02" w:rsidR="00542352" w:rsidRPr="004C512A" w:rsidRDefault="00542352" w:rsidP="00542352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EB95" w14:textId="274885AB" w:rsidR="00542352" w:rsidRPr="004C512A" w:rsidRDefault="00542352" w:rsidP="00AC4CF1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bukti</w:t>
            </w:r>
            <w:proofErr w:type="spellEnd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kesiapan</w:t>
            </w:r>
            <w:proofErr w:type="spellEnd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operasional</w:t>
            </w:r>
            <w:proofErr w:type="spellEnd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  <w:t>;</w:t>
            </w:r>
          </w:p>
        </w:tc>
      </w:tr>
      <w:tr w:rsidR="00542352" w:rsidRPr="004C512A" w14:paraId="3D5AA484" w14:textId="77777777" w:rsidTr="00542352">
        <w:trPr>
          <w:trHeight w:val="43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8A72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816DF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5295" w14:textId="77777777" w:rsidR="00542352" w:rsidRPr="004C512A" w:rsidRDefault="00542352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BB5" w14:textId="2844BB43" w:rsidR="00542352" w:rsidRPr="004C512A" w:rsidRDefault="00542352" w:rsidP="00542352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d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D914" w14:textId="51759446" w:rsidR="00542352" w:rsidRPr="004C512A" w:rsidRDefault="00542352" w:rsidP="00AC4CF1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mempekerjakan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aktuaris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auditor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internal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542352" w:rsidRPr="004C512A" w14:paraId="3451FD61" w14:textId="77777777" w:rsidTr="00542352">
        <w:trPr>
          <w:trHeight w:val="4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EB9D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D694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BEDD" w14:textId="77777777" w:rsidR="00542352" w:rsidRPr="004C512A" w:rsidRDefault="00542352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E89F" w14:textId="1FD0EA16" w:rsidR="00542352" w:rsidRPr="004C512A" w:rsidRDefault="00542352" w:rsidP="00542352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e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E869" w14:textId="26C61E31" w:rsidR="00542352" w:rsidRPr="004C512A" w:rsidRDefault="00542352" w:rsidP="00AC4CF1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rencana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bidang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kepegawaian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termasuk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rencana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pengembangan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sumber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daya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manusia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paling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singkat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untuk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3 (tiga)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tahun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pertama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542352" w:rsidRPr="004C512A" w14:paraId="6316B663" w14:textId="77777777" w:rsidTr="00542352">
        <w:trPr>
          <w:trHeight w:val="4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4808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33EB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B67A" w14:textId="77777777" w:rsidR="00542352" w:rsidRPr="004C512A" w:rsidRDefault="00542352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D0A" w14:textId="756AF572" w:rsidR="00542352" w:rsidRPr="004C512A" w:rsidRDefault="00542352" w:rsidP="00542352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f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0940" w14:textId="198112B2" w:rsidR="00542352" w:rsidRPr="004C512A" w:rsidRDefault="00542352" w:rsidP="00AC4CF1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pedoman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pelaksanaan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program anti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pencucian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uang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pencegahan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pendanaan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terorisme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542352" w:rsidRPr="004C512A" w14:paraId="18D63B35" w14:textId="77777777" w:rsidTr="00542352">
        <w:trPr>
          <w:trHeight w:val="4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E182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277E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02F0" w14:textId="77777777" w:rsidR="00542352" w:rsidRPr="004C512A" w:rsidRDefault="00542352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75E6" w14:textId="5BBB8338" w:rsidR="00542352" w:rsidRPr="004C512A" w:rsidRDefault="00542352" w:rsidP="00542352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g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1AF" w14:textId="07B708CA" w:rsidR="00542352" w:rsidRPr="004C512A" w:rsidRDefault="00542352" w:rsidP="00AC4CF1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pedoman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tata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kelola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Perusahaan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Asuransi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Perusahaan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Reasuransi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baik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; </w:t>
            </w:r>
          </w:p>
        </w:tc>
      </w:tr>
      <w:tr w:rsidR="00542352" w:rsidRPr="004C512A" w14:paraId="4AB265CC" w14:textId="77777777" w:rsidTr="00542352">
        <w:trPr>
          <w:trHeight w:val="43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C4FC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ABE5B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757D" w14:textId="77777777" w:rsidR="00542352" w:rsidRPr="004C512A" w:rsidRDefault="00542352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FA61" w14:textId="43A5EF2F" w:rsidR="00542352" w:rsidRPr="004C512A" w:rsidRDefault="00542352" w:rsidP="00542352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h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1707" w14:textId="13D8E3DC" w:rsidR="00542352" w:rsidRPr="004C512A" w:rsidRDefault="00542352" w:rsidP="00AC4CF1">
            <w:pPr>
              <w:spacing w:after="0" w:line="240" w:lineRule="auto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</w:rPr>
              <w:t>pedoman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</w:rPr>
              <w:t xml:space="preserve"> tata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</w:rPr>
              <w:t>kelola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</w:rPr>
              <w:t>investasi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</w:rPr>
              <w:t xml:space="preserve">; </w:t>
            </w:r>
          </w:p>
        </w:tc>
      </w:tr>
      <w:tr w:rsidR="00542352" w:rsidRPr="004C512A" w14:paraId="732B0B2C" w14:textId="77777777" w:rsidTr="00542352">
        <w:trPr>
          <w:trHeight w:val="43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C057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5B6A0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FD0D" w14:textId="77777777" w:rsidR="00542352" w:rsidRPr="004C512A" w:rsidRDefault="00542352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CF43" w14:textId="555890BE" w:rsidR="00542352" w:rsidRPr="004C512A" w:rsidRDefault="00542352" w:rsidP="00542352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i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1AC6" w14:textId="3BFD5DE3" w:rsidR="00542352" w:rsidRPr="004C512A" w:rsidRDefault="00542352" w:rsidP="00AC4CF1">
            <w:pPr>
              <w:spacing w:after="0" w:line="240" w:lineRule="auto"/>
              <w:contextualSpacing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rencana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dukungan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reasuransi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otomatis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bagi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Perusahaan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Asuransi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; dan</w:t>
            </w:r>
          </w:p>
        </w:tc>
      </w:tr>
      <w:tr w:rsidR="00542352" w:rsidRPr="004C512A" w14:paraId="3A7DAA3B" w14:textId="77777777" w:rsidTr="00542352">
        <w:trPr>
          <w:trHeight w:val="4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0BC2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F7C1" w14:textId="77777777" w:rsidR="00542352" w:rsidRPr="004C512A" w:rsidRDefault="00542352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7EA1" w14:textId="77777777" w:rsidR="00542352" w:rsidRPr="004C512A" w:rsidRDefault="00542352" w:rsidP="00AC4CF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C652" w14:textId="69108BD1" w:rsidR="00542352" w:rsidRPr="004C512A" w:rsidRDefault="00542352" w:rsidP="00542352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j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1DD7" w14:textId="723B55FB" w:rsidR="00542352" w:rsidRPr="004C512A" w:rsidRDefault="00542352" w:rsidP="00AC4CF1">
            <w:pPr>
              <w:spacing w:after="0" w:line="240" w:lineRule="auto"/>
              <w:contextualSpacing/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</w:pP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rencana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dukungan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retrosesi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bagi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Perusahaan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Reasuransi</w:t>
            </w:r>
            <w:proofErr w:type="spellEnd"/>
            <w:r w:rsidRPr="004C512A">
              <w:rPr>
                <w:rFonts w:ascii="Bookman Old Style" w:eastAsia="Calibri" w:hAnsi="Bookman Old Style"/>
                <w:color w:val="000000" w:themeColor="dark1"/>
                <w:kern w:val="24"/>
                <w:lang w:val="sv-SE"/>
              </w:rPr>
              <w:t> </w:t>
            </w:r>
          </w:p>
        </w:tc>
      </w:tr>
      <w:tr w:rsidR="00D91AAF" w:rsidRPr="004C512A" w14:paraId="3D5E6B43" w14:textId="77777777" w:rsidTr="00542352">
        <w:trPr>
          <w:trHeight w:val="463"/>
        </w:trPr>
        <w:tc>
          <w:tcPr>
            <w:tcW w:w="88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925E210" w14:textId="49744B01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</w:tr>
      <w:tr w:rsidR="00384349" w:rsidRPr="004C512A" w14:paraId="512EB25C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AF19" w14:textId="56335187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00C" w14:textId="09CB8CFA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Perusahaan</w:t>
            </w:r>
            <w:proofErr w:type="spellEnd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74B" w14:textId="1E27C51A" w:rsidR="00384349" w:rsidRPr="005804F1" w:rsidRDefault="00384349" w:rsidP="0038434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0C0527" w14:textId="5061F139" w:rsidR="005804F1" w:rsidRPr="005804F1" w:rsidRDefault="00384349" w:rsidP="00384349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akta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pendirian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badan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hukum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telah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disahkan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oleh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instansi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berwenang</w:t>
            </w:r>
            <w:proofErr w:type="spellEnd"/>
          </w:p>
        </w:tc>
      </w:tr>
      <w:tr w:rsidR="00384349" w:rsidRPr="004C512A" w14:paraId="37135387" w14:textId="77777777" w:rsidTr="00542352">
        <w:trPr>
          <w:trHeight w:val="98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D529" w14:textId="60EBF9A2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4DD" w14:textId="57D49923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1C7F" w14:textId="1CEBE5A2" w:rsidR="00384349" w:rsidRPr="005804F1" w:rsidRDefault="00384349" w:rsidP="0038434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BB28A6" w14:textId="586FEF12" w:rsidR="005804F1" w:rsidRPr="005804F1" w:rsidRDefault="00384349" w:rsidP="00384349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susunan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organisasi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menggambarkan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fungsi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pengelolaan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risiko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fungsi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pengelolaan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keuangan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, dan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fungsi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pelayanan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ditetapkan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oleh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Pengurus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dilengkapi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dengan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susunan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personalia,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uraian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lastRenderedPageBreak/>
              <w:t>tugas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wewenang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, dan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tanggung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jawab</w:t>
            </w:r>
            <w:proofErr w:type="spellEnd"/>
          </w:p>
        </w:tc>
      </w:tr>
      <w:tr w:rsidR="00384349" w:rsidRPr="004C512A" w14:paraId="5C4392F8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1D71" w14:textId="1203B307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F62" w14:textId="32F7C8D1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971" w14:textId="20D544A8" w:rsidR="00384349" w:rsidRPr="005804F1" w:rsidRDefault="00384349" w:rsidP="0038434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C601E6" w14:textId="59337DCC" w:rsidR="005804F1" w:rsidRPr="005804F1" w:rsidRDefault="00384349" w:rsidP="00384349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data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pemegang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saham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atau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anggota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selain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PSP</w:t>
            </w:r>
          </w:p>
        </w:tc>
      </w:tr>
      <w:tr w:rsidR="00384349" w:rsidRPr="004C512A" w14:paraId="2788ECC1" w14:textId="77777777" w:rsidTr="00542352">
        <w:trPr>
          <w:trHeight w:val="98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19B3" w14:textId="66DFD962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732" w14:textId="34A36E2D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15C" w14:textId="30B79B7A" w:rsidR="00384349" w:rsidRPr="005804F1" w:rsidRDefault="00384349" w:rsidP="0038434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EC691B" w14:textId="276DE968" w:rsidR="005804F1" w:rsidRPr="005804F1" w:rsidRDefault="00384349" w:rsidP="00384349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sistem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prosedur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kerja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usaha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Penjaminan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Penjaminan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Syariah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Penjaminan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Ulang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atau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Penjaminan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Ulang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Syariah</w:t>
            </w:r>
            <w:proofErr w:type="spellEnd"/>
          </w:p>
        </w:tc>
      </w:tr>
      <w:tr w:rsidR="00384349" w:rsidRPr="004C512A" w14:paraId="267E7104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794" w14:textId="7CC68B90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CD5" w14:textId="67E4FDA2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1FF1" w14:textId="0ED464E0" w:rsidR="00384349" w:rsidRPr="005804F1" w:rsidRDefault="00384349" w:rsidP="0038434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8F1DFD" w14:textId="3E9FFCA5" w:rsidR="005804F1" w:rsidRPr="005804F1" w:rsidRDefault="00384349" w:rsidP="00384349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mempekerjakan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tenaga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ahli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Penjaminan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atau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Penjaminan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Syariah</w:t>
            </w:r>
            <w:proofErr w:type="spellEnd"/>
          </w:p>
        </w:tc>
      </w:tr>
      <w:tr w:rsidR="00384349" w:rsidRPr="004C512A" w14:paraId="6E31FAAF" w14:textId="77777777" w:rsidTr="00542352">
        <w:trPr>
          <w:trHeight w:val="98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8DFD" w14:textId="56E32676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AC5" w14:textId="63476B4F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4275" w14:textId="052E98C8" w:rsidR="00384349" w:rsidRPr="005804F1" w:rsidRDefault="00384349" w:rsidP="0038434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4A79DE" w14:textId="1AAC12D2" w:rsidR="005804F1" w:rsidRPr="005804F1" w:rsidRDefault="00384349" w:rsidP="00384349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pelunasan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Modal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Disetor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dalam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bentuk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setoran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tunai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dari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Anggota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dan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fotokopi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penempatan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Modal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Disetor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minimum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dalam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bentuk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deposito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berjangka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atas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nama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Lembaga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Penjamin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bersangkutan</w:t>
            </w:r>
            <w:proofErr w:type="spellEnd"/>
          </w:p>
        </w:tc>
      </w:tr>
      <w:tr w:rsidR="00384349" w:rsidRPr="004C512A" w14:paraId="0B1199E7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FEE4" w14:textId="45ECABDC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949" w14:textId="238A01EC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71CC" w14:textId="67A7D4FF" w:rsidR="00384349" w:rsidRPr="005804F1" w:rsidRDefault="00384349" w:rsidP="0038434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5804F1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 </w:t>
            </w: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7D7580" w14:textId="565AC3B3" w:rsidR="005804F1" w:rsidRPr="005804F1" w:rsidRDefault="00384349" w:rsidP="00384349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rencana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kerja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untuk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3 (tiga)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tahun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pertama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384349" w:rsidRPr="004C512A" w14:paraId="6DDDC0DE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3B2" w14:textId="00787CE6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705" w14:textId="295C45F1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1F1C" w14:textId="2CA31826" w:rsidR="00384349" w:rsidRPr="005804F1" w:rsidRDefault="00384349" w:rsidP="0038434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215C45" w14:textId="731299D1" w:rsidR="005804F1" w:rsidRPr="005804F1" w:rsidRDefault="00384349" w:rsidP="00384349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bukti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kesiapan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infrastruktur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;</w:t>
            </w:r>
          </w:p>
        </w:tc>
      </w:tr>
      <w:tr w:rsidR="004C512A" w:rsidRPr="004C512A" w14:paraId="18619C7E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3F3" w14:textId="53F405D8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27F" w14:textId="539105E6" w:rsidR="00384349" w:rsidRPr="005804F1" w:rsidRDefault="00384349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374B" w14:textId="07E237A9" w:rsidR="00384349" w:rsidRPr="005804F1" w:rsidRDefault="00384349" w:rsidP="0038434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C2B30" w14:textId="2BA3E76E" w:rsidR="005804F1" w:rsidRPr="005804F1" w:rsidRDefault="00384349" w:rsidP="00384349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dokumen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lain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dalam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rangka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mendukung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pertumbuhan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usaha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sehat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,</w:t>
            </w:r>
          </w:p>
        </w:tc>
      </w:tr>
      <w:tr w:rsidR="00384349" w:rsidRPr="004C512A" w14:paraId="365E083D" w14:textId="77777777" w:rsidTr="00542352">
        <w:trPr>
          <w:trHeight w:val="303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8E9A4A3" w14:textId="6482B718" w:rsidR="005804F1" w:rsidRPr="005804F1" w:rsidRDefault="005804F1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</w:tr>
      <w:tr w:rsidR="004C512A" w:rsidRPr="004C512A" w14:paraId="1DB88003" w14:textId="77777777" w:rsidTr="00542352">
        <w:trPr>
          <w:trHeight w:val="43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EF4" w14:textId="7D9C2337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ACA" w14:textId="69FFECF0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Layanan</w:t>
            </w:r>
            <w:proofErr w:type="spellEnd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Pendanaan</w:t>
            </w:r>
            <w:proofErr w:type="spellEnd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Bersama</w:t>
            </w:r>
            <w:proofErr w:type="spellEnd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 </w:t>
            </w:r>
            <w:proofErr w:type="spell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Berbasis</w:t>
            </w:r>
            <w:proofErr w:type="spellEnd"/>
            <w:proofErr w:type="gramEnd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 xml:space="preserve"> Teknologi </w:t>
            </w:r>
            <w:proofErr w:type="spellStart"/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Informasi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2168" w14:textId="7D564EDA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1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096D71" w14:textId="2287EAD3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salinan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akta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pendirian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badan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hukum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disertai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dengan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pengesahan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oleh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instansi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yang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berwenang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4C512A" w:rsidRPr="004C512A" w14:paraId="6D22CCC9" w14:textId="77777777" w:rsidTr="00542352">
        <w:trPr>
          <w:trHeight w:val="98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C596" w14:textId="1A31AC0D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4CE" w14:textId="7EA221AC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A074" w14:textId="6EFE117A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9D7875" w14:textId="1E1FEA7E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salinan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akta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perubahan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anggaran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dasar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disertai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dengan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bukti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persetujuan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, dan/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atau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surat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penerimaan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pemberitahuan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dari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instansi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berwenang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,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jika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 xml:space="preserve">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ada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;</w:t>
            </w:r>
          </w:p>
        </w:tc>
      </w:tr>
      <w:tr w:rsidR="004C512A" w:rsidRPr="004C512A" w14:paraId="18695B9A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2245" w14:textId="2CF2B11B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697" w14:textId="758128C1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3DA" w14:textId="23F17839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C4BEC" w14:textId="7383D826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 xml:space="preserve">data </w:t>
            </w:r>
            <w:proofErr w:type="spellStart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Anggota</w:t>
            </w:r>
            <w:proofErr w:type="spellEnd"/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</w:rPr>
              <w:t>;</w:t>
            </w:r>
          </w:p>
        </w:tc>
      </w:tr>
      <w:tr w:rsidR="004C512A" w:rsidRPr="004C512A" w14:paraId="50B76CA0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5697" w14:textId="77056D0B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15C" w14:textId="263545CB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3A3A" w14:textId="019DE2C6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E5D20A" w14:textId="6979B24D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dokumen lain yang menunjukkan kemampuan keuangan serta sumber dana bagi anggota;</w:t>
            </w:r>
          </w:p>
        </w:tc>
      </w:tr>
      <w:tr w:rsidR="004C512A" w:rsidRPr="004C512A" w14:paraId="4441D882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094C" w14:textId="64C34DE4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3E9" w14:textId="3390192B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A089" w14:textId="21118506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BEA160" w14:textId="0A4BC3BF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it-IT"/>
              </w:rPr>
              <w:t>fotokopi bukti pelunasan simpanan wajib;</w:t>
            </w:r>
          </w:p>
        </w:tc>
      </w:tr>
      <w:tr w:rsidR="004C512A" w:rsidRPr="004C512A" w14:paraId="4D6860B5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DE27" w14:textId="3A224B55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95D" w14:textId="50B0C502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B4B" w14:textId="3828E869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E7F32A" w14:textId="1AADAD88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dokumen yang membuktikan bahwa simpanan wajib tidak berasal dari pinjaman;</w:t>
            </w:r>
          </w:p>
        </w:tc>
      </w:tr>
      <w:tr w:rsidR="004C512A" w:rsidRPr="004C512A" w14:paraId="0BB0AA60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E06A" w14:textId="2882C25B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21F" w14:textId="3B66F4BA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4145" w14:textId="1468D016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32BE05" w14:textId="1F8B2E65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data anggota Pengurus dan anggota Dewan Pengawas;</w:t>
            </w:r>
          </w:p>
        </w:tc>
      </w:tr>
      <w:tr w:rsidR="004C512A" w:rsidRPr="004C512A" w14:paraId="026E8329" w14:textId="77777777" w:rsidTr="00542352">
        <w:trPr>
          <w:trHeight w:val="98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CF36" w14:textId="77C74AF9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625" w14:textId="339436A2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66E0" w14:textId="1403A62D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B8C9E" w14:textId="6D9E5A60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bukti sertifikat kompetensi kerja dari lembaga sertifikasi profesi di bidang teknologi finansial yang terdaftar di Otoritas Jasa Keuangan untuk Direksi dan Dewan Komisaris</w:t>
            </w:r>
          </w:p>
        </w:tc>
      </w:tr>
      <w:tr w:rsidR="004C512A" w:rsidRPr="004C512A" w14:paraId="5E278A2A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75D0" w14:textId="5800A836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610" w14:textId="2C4204C6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CB11" w14:textId="65F7EA6B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60A57" w14:textId="1E5890AE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bukti kesiapan operasional yang mendukung kegiatan usaha;</w:t>
            </w:r>
          </w:p>
        </w:tc>
      </w:tr>
      <w:tr w:rsidR="004C512A" w:rsidRPr="004C512A" w14:paraId="6518EF4A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3BA3" w14:textId="7BBDDBA5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651" w14:textId="3DA0403A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3EA" w14:textId="6EF6651E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BF6D3" w14:textId="46B328F8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hAnsi="Bookman Old Style"/>
                <w:lang w:val="sv-S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fi-FI"/>
              </w:rPr>
              <w:t>studi kelayakan usaha untuk 3 (tiga) tahun pertama;</w:t>
            </w:r>
          </w:p>
        </w:tc>
      </w:tr>
      <w:tr w:rsidR="004C512A" w:rsidRPr="004C512A" w14:paraId="6705CF3F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6655" w14:textId="47CCD181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787" w14:textId="178E12F0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0F46" w14:textId="6B8E6FBA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BECBC" w14:textId="6237900D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hAnsi="Bookman Old Style"/>
                <w:lang w:val="sv-S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tambahan dokumen bagi Penyelenggara berdasarkan Prinsip Syariah;</w:t>
            </w:r>
          </w:p>
        </w:tc>
      </w:tr>
      <w:tr w:rsidR="004C512A" w:rsidRPr="004C512A" w14:paraId="4CF42009" w14:textId="77777777" w:rsidTr="00542352">
        <w:trPr>
          <w:trHeight w:val="98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3C1" w14:textId="40794932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438" w14:textId="07F9CC00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1C5" w14:textId="71A7188F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12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71BD9" w14:textId="089E3A63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hAnsi="Bookman Old Style"/>
                <w:lang w:val="sv-S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konfirmasi dari otoritas pengawas di negara asal pihak asing, jika terdapat penyertaan langsung oleh badan hukum asing yang memiliki otoritas pengawas di negara asalnya; dan</w:t>
            </w:r>
          </w:p>
        </w:tc>
      </w:tr>
      <w:tr w:rsidR="004C512A" w:rsidRPr="004C512A" w14:paraId="2B28FC58" w14:textId="77777777" w:rsidTr="00542352">
        <w:trPr>
          <w:trHeight w:val="7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C8B1" w14:textId="1513BE65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CD3" w14:textId="317BEA7B" w:rsidR="004C512A" w:rsidRPr="005804F1" w:rsidRDefault="004C512A" w:rsidP="005423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7B0E" w14:textId="5983F3F2" w:rsidR="004C512A" w:rsidRPr="005804F1" w:rsidRDefault="004C512A" w:rsidP="004C512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</w:pPr>
            <w:r w:rsidRPr="004C512A">
              <w:rPr>
                <w:rFonts w:ascii="Bookman Old Style" w:eastAsia="Times New Roman" w:hAnsi="Bookman Old Style" w:cs="Calibri"/>
                <w:color w:val="000000"/>
                <w:kern w:val="0"/>
                <w:lang w:val="sv-SE" w:eastAsia="en-ID"/>
                <w14:ligatures w14:val="none"/>
              </w:rPr>
              <w:t>13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4AEF7" w14:textId="39329E83" w:rsidR="005804F1" w:rsidRPr="005804F1" w:rsidRDefault="004C512A" w:rsidP="004C512A">
            <w:pPr>
              <w:spacing w:after="0" w:line="240" w:lineRule="auto"/>
              <w:ind w:left="159"/>
              <w:contextualSpacing/>
              <w:rPr>
                <w:rFonts w:ascii="Bookman Old Style" w:hAnsi="Bookman Old Style"/>
                <w:lang w:val="sv-SE"/>
              </w:rPr>
            </w:pPr>
            <w:r w:rsidRPr="004C512A">
              <w:rPr>
                <w:rFonts w:ascii="Bookman Old Style" w:eastAsiaTheme="minorEastAsia" w:hAnsi="Bookman Old Style"/>
                <w:color w:val="000000" w:themeColor="dark1"/>
                <w:kern w:val="24"/>
                <w:lang w:val="sv-SE"/>
              </w:rPr>
              <w:t>bukti pelunasan pembayaran biaya perizinan dalam rangka pemberian izin usaha</w:t>
            </w:r>
          </w:p>
        </w:tc>
      </w:tr>
    </w:tbl>
    <w:p w14:paraId="77FED82E" w14:textId="77777777" w:rsidR="00A447DA" w:rsidRPr="004C512A" w:rsidRDefault="00A447DA" w:rsidP="00AC4CF1">
      <w:pPr>
        <w:rPr>
          <w:rFonts w:ascii="Bookman Old Style" w:hAnsi="Bookman Old Style"/>
          <w:u w:val="single"/>
          <w:lang w:val="sv-SE"/>
        </w:rPr>
      </w:pPr>
    </w:p>
    <w:sectPr w:rsidR="00A447DA" w:rsidRPr="004C5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B7"/>
    <w:rsid w:val="00072DB7"/>
    <w:rsid w:val="000D1252"/>
    <w:rsid w:val="00244CDA"/>
    <w:rsid w:val="00384349"/>
    <w:rsid w:val="00444435"/>
    <w:rsid w:val="004C512A"/>
    <w:rsid w:val="00542352"/>
    <w:rsid w:val="005804F1"/>
    <w:rsid w:val="005B0EAE"/>
    <w:rsid w:val="006D1639"/>
    <w:rsid w:val="006F5C6C"/>
    <w:rsid w:val="00A447DA"/>
    <w:rsid w:val="00AC4CF1"/>
    <w:rsid w:val="00D70CC6"/>
    <w:rsid w:val="00D91AAF"/>
    <w:rsid w:val="00F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7D24"/>
  <w15:chartTrackingRefBased/>
  <w15:docId w15:val="{8CF6420B-DB27-4852-8628-53E6D06B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05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Heading1Char">
    <w:name w:val="Heading 1 Char"/>
    <w:basedOn w:val="DefaultParagraphFont"/>
    <w:link w:val="Heading1"/>
    <w:rsid w:val="00F1050E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6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7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FEA8A8-922F-4611-8315-BF901712497C}"/>
</file>

<file path=customXml/itemProps2.xml><?xml version="1.0" encoding="utf-8"?>
<ds:datastoreItem xmlns:ds="http://schemas.openxmlformats.org/officeDocument/2006/customXml" ds:itemID="{5F229C74-1F9A-4F86-987E-5C93AF22247D}"/>
</file>

<file path=customXml/itemProps3.xml><?xml version="1.0" encoding="utf-8"?>
<ds:datastoreItem xmlns:ds="http://schemas.openxmlformats.org/officeDocument/2006/customXml" ds:itemID="{F8DB5C9E-40A3-407C-8D6A-625D157F3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Pengaturan PVML</dc:creator>
  <cp:keywords/>
  <dc:description/>
  <cp:lastModifiedBy>Microsoft Office User</cp:lastModifiedBy>
  <cp:revision>7</cp:revision>
  <dcterms:created xsi:type="dcterms:W3CDTF">2023-10-14T00:50:00Z</dcterms:created>
  <dcterms:modified xsi:type="dcterms:W3CDTF">2023-10-14T03:24:00Z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