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2887C" w14:textId="62CD7C5D" w:rsidR="00AF368D" w:rsidRPr="00C54360" w:rsidRDefault="00592BCD" w:rsidP="00564E43">
      <w:pPr>
        <w:rPr>
          <w:rFonts w:ascii="Bookman Old Style" w:hAnsi="Bookman Old Style"/>
          <w:color w:val="000000" w:themeColor="text1"/>
          <w:lang w:val="id-ID"/>
        </w:rPr>
      </w:pPr>
      <w:r w:rsidRPr="00C54360">
        <w:rPr>
          <w:rFonts w:ascii="Bookman Old Style" w:hAnsi="Bookman Old Style"/>
          <w:noProof/>
          <w:color w:val="000000" w:themeColor="text1"/>
          <w:lang w:val="id-ID"/>
        </w:rPr>
        <w:drawing>
          <wp:anchor distT="0" distB="0" distL="114300" distR="114300" simplePos="0" relativeHeight="251658240" behindDoc="1" locked="0" layoutInCell="1" allowOverlap="1" wp14:anchorId="239C9272" wp14:editId="48AAF6B5">
            <wp:simplePos x="0" y="0"/>
            <wp:positionH relativeFrom="margin">
              <wp:align>center</wp:align>
            </wp:positionH>
            <wp:positionV relativeFrom="paragraph">
              <wp:posOffset>-504190</wp:posOffset>
            </wp:positionV>
            <wp:extent cx="1112520" cy="1203960"/>
            <wp:effectExtent l="0" t="0" r="0" b="0"/>
            <wp:wrapNone/>
            <wp:docPr id="2" name="Picture 14" descr="Description: logo-gar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logo-garud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2520" cy="1203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66D7C" w:rsidRPr="00C54360">
        <w:rPr>
          <w:rFonts w:ascii="Bookman Old Style" w:hAnsi="Bookman Old Style"/>
          <w:color w:val="000000" w:themeColor="text1"/>
          <w:lang w:val="id-ID"/>
        </w:rPr>
        <w:t xml:space="preserve"> </w:t>
      </w:r>
    </w:p>
    <w:p w14:paraId="60EAE126" w14:textId="77777777" w:rsidR="00AF368D" w:rsidRPr="00C54360" w:rsidRDefault="00AF368D" w:rsidP="00564E43">
      <w:pPr>
        <w:rPr>
          <w:rFonts w:ascii="Bookman Old Style" w:hAnsi="Bookman Old Style"/>
          <w:color w:val="000000" w:themeColor="text1"/>
          <w:lang w:val="id-ID"/>
        </w:rPr>
      </w:pPr>
    </w:p>
    <w:p w14:paraId="2DCC626C" w14:textId="77777777" w:rsidR="00AF368D" w:rsidRPr="00C54360" w:rsidRDefault="00AF368D" w:rsidP="00564E43">
      <w:pPr>
        <w:rPr>
          <w:rFonts w:ascii="Bookman Old Style" w:hAnsi="Bookman Old Style"/>
          <w:color w:val="000000" w:themeColor="text1"/>
          <w:lang w:val="id-ID"/>
        </w:rPr>
      </w:pPr>
    </w:p>
    <w:p w14:paraId="7EFCF00A" w14:textId="651CD16D" w:rsidR="5A35DECB" w:rsidRPr="00C54360" w:rsidRDefault="5A35DECB" w:rsidP="5A35DECB">
      <w:pPr>
        <w:pStyle w:val="Default"/>
        <w:spacing w:before="0" w:after="0"/>
        <w:ind w:right="-4"/>
        <w:rPr>
          <w:rFonts w:ascii="Bookman Old Style" w:hAnsi="Bookman Old Style"/>
          <w:color w:val="000000" w:themeColor="text1"/>
          <w:lang w:val="id-ID"/>
        </w:rPr>
      </w:pPr>
    </w:p>
    <w:p w14:paraId="14E88721" w14:textId="77777777" w:rsidR="00AF368D" w:rsidRPr="00C54360" w:rsidRDefault="00AF368D" w:rsidP="00564E43">
      <w:pPr>
        <w:pStyle w:val="Default"/>
        <w:spacing w:before="0" w:after="0"/>
        <w:ind w:right="-4"/>
        <w:rPr>
          <w:rFonts w:ascii="Bookman Old Style" w:hAnsi="Bookman Old Style"/>
          <w:color w:val="000000" w:themeColor="text1"/>
          <w:lang w:val="id-ID"/>
        </w:rPr>
      </w:pPr>
      <w:r w:rsidRPr="00C54360">
        <w:rPr>
          <w:rFonts w:ascii="Bookman Old Style" w:hAnsi="Bookman Old Style"/>
          <w:color w:val="000000" w:themeColor="text1"/>
          <w:lang w:val="id-ID"/>
        </w:rPr>
        <w:t>OTORITAS JASA KEUANGAN</w:t>
      </w:r>
    </w:p>
    <w:p w14:paraId="3794B1D0" w14:textId="77777777" w:rsidR="00AF368D" w:rsidRPr="00C54360" w:rsidRDefault="00AF368D" w:rsidP="00564E43">
      <w:pPr>
        <w:tabs>
          <w:tab w:val="left" w:pos="10800"/>
        </w:tabs>
        <w:autoSpaceDE w:val="0"/>
        <w:ind w:left="17" w:right="-4"/>
        <w:jc w:val="center"/>
        <w:rPr>
          <w:rFonts w:ascii="Bookman Old Style" w:hAnsi="Bookman Old Style" w:cs="Bookman Old Style"/>
          <w:color w:val="000000" w:themeColor="text1"/>
          <w:lang w:val="id-ID"/>
        </w:rPr>
      </w:pPr>
      <w:r w:rsidRPr="00C54360">
        <w:rPr>
          <w:rFonts w:ascii="Bookman Old Style" w:hAnsi="Bookman Old Style"/>
          <w:color w:val="000000" w:themeColor="text1"/>
          <w:lang w:val="id-ID"/>
        </w:rPr>
        <w:t>REPUBLIK INDONESIA</w:t>
      </w:r>
    </w:p>
    <w:p w14:paraId="5E765493" w14:textId="77777777" w:rsidR="00AF368D" w:rsidRPr="00C54360" w:rsidRDefault="00AF368D" w:rsidP="00564E43">
      <w:pPr>
        <w:pStyle w:val="Default"/>
        <w:spacing w:before="0" w:after="0"/>
        <w:ind w:right="-4"/>
        <w:rPr>
          <w:rFonts w:ascii="Bookman Old Style" w:hAnsi="Bookman Old Style"/>
          <w:color w:val="000000" w:themeColor="text1"/>
          <w:lang w:val="id-ID"/>
        </w:rPr>
      </w:pPr>
    </w:p>
    <w:p w14:paraId="7C976756" w14:textId="77777777" w:rsidR="00AF368D" w:rsidRPr="00C54360" w:rsidRDefault="00AF368D" w:rsidP="00564E43">
      <w:pPr>
        <w:ind w:left="17" w:right="6"/>
        <w:jc w:val="center"/>
        <w:rPr>
          <w:rFonts w:ascii="Bookman Old Style" w:hAnsi="Bookman Old Style" w:cs="Bookman Old Style"/>
          <w:color w:val="000000" w:themeColor="text1"/>
          <w:lang w:val="id-ID"/>
        </w:rPr>
      </w:pPr>
      <w:r w:rsidRPr="00C54360">
        <w:rPr>
          <w:rFonts w:ascii="Bookman Old Style" w:hAnsi="Bookman Old Style" w:cs="Bookman Old Style"/>
          <w:color w:val="000000" w:themeColor="text1"/>
          <w:lang w:val="id-ID"/>
        </w:rPr>
        <w:t>RANCANGAN</w:t>
      </w:r>
    </w:p>
    <w:p w14:paraId="57644993" w14:textId="77777777" w:rsidR="00AF368D" w:rsidRPr="00C54360" w:rsidRDefault="00AF368D" w:rsidP="00564E43">
      <w:pPr>
        <w:ind w:left="17" w:right="6"/>
        <w:jc w:val="center"/>
        <w:rPr>
          <w:rFonts w:ascii="Bookman Old Style" w:hAnsi="Bookman Old Style" w:cs="Bookman Old Style"/>
          <w:color w:val="000000" w:themeColor="text1"/>
          <w:lang w:val="id-ID"/>
        </w:rPr>
      </w:pPr>
      <w:r w:rsidRPr="00C54360">
        <w:rPr>
          <w:rFonts w:ascii="Bookman Old Style" w:hAnsi="Bookman Old Style" w:cs="Bookman Old Style"/>
          <w:color w:val="000000" w:themeColor="text1"/>
          <w:lang w:val="id-ID"/>
        </w:rPr>
        <w:t>PERATURAN OTORITAS JASA KEUANGAN</w:t>
      </w:r>
    </w:p>
    <w:p w14:paraId="3D6765A4" w14:textId="77777777" w:rsidR="00AF368D" w:rsidRPr="00C54360" w:rsidRDefault="00AF368D" w:rsidP="00564E43">
      <w:pPr>
        <w:ind w:left="17" w:right="6"/>
        <w:jc w:val="center"/>
        <w:rPr>
          <w:rFonts w:ascii="Bookman Old Style" w:hAnsi="Bookman Old Style" w:cs="Bookman Old Style"/>
          <w:color w:val="000000" w:themeColor="text1"/>
          <w:lang w:val="id-ID"/>
        </w:rPr>
      </w:pPr>
      <w:r w:rsidRPr="00C54360">
        <w:rPr>
          <w:rFonts w:ascii="Bookman Old Style" w:hAnsi="Bookman Old Style" w:cs="Bookman Old Style"/>
          <w:color w:val="000000" w:themeColor="text1"/>
          <w:lang w:val="id-ID"/>
        </w:rPr>
        <w:t>REPUBLIK INDONESIA</w:t>
      </w:r>
    </w:p>
    <w:p w14:paraId="42B32B3B" w14:textId="34C869E4" w:rsidR="00AF368D" w:rsidRPr="00C54360" w:rsidRDefault="00AF368D" w:rsidP="00564E43">
      <w:pPr>
        <w:ind w:left="17" w:right="6"/>
        <w:jc w:val="center"/>
        <w:rPr>
          <w:rFonts w:ascii="Bookman Old Style" w:hAnsi="Bookman Old Style" w:cs="Bookman Old Style"/>
          <w:color w:val="000000" w:themeColor="text1"/>
          <w:lang w:val="id-ID"/>
        </w:rPr>
      </w:pPr>
      <w:r w:rsidRPr="00C54360">
        <w:rPr>
          <w:rFonts w:ascii="Bookman Old Style" w:hAnsi="Bookman Old Style" w:cs="Bookman Old Style"/>
          <w:color w:val="000000" w:themeColor="text1"/>
          <w:lang w:val="id-ID"/>
        </w:rPr>
        <w:t xml:space="preserve">NOMOR ... TAHUN </w:t>
      </w:r>
      <w:r w:rsidR="00E16B85" w:rsidRPr="00C54360">
        <w:rPr>
          <w:rFonts w:ascii="Bookman Old Style" w:hAnsi="Bookman Old Style" w:cs="Bookman Old Style"/>
          <w:color w:val="000000" w:themeColor="text1"/>
          <w:lang w:val="id-ID"/>
        </w:rPr>
        <w:t>...</w:t>
      </w:r>
    </w:p>
    <w:p w14:paraId="6E8E4A6D" w14:textId="77777777" w:rsidR="00AF368D" w:rsidRPr="00C54360" w:rsidRDefault="00AF368D" w:rsidP="00564E43">
      <w:pPr>
        <w:ind w:left="17" w:right="6"/>
        <w:jc w:val="center"/>
        <w:rPr>
          <w:rFonts w:ascii="Bookman Old Style" w:hAnsi="Bookman Old Style" w:cs="Bookman Old Style"/>
          <w:color w:val="000000" w:themeColor="text1"/>
          <w:lang w:val="id-ID"/>
        </w:rPr>
      </w:pPr>
      <w:r w:rsidRPr="00C54360">
        <w:rPr>
          <w:rFonts w:ascii="Bookman Old Style" w:hAnsi="Bookman Old Style" w:cs="Bookman Old Style"/>
          <w:color w:val="000000" w:themeColor="text1"/>
          <w:lang w:val="id-ID"/>
        </w:rPr>
        <w:t>TENTANG</w:t>
      </w:r>
    </w:p>
    <w:p w14:paraId="5E13B4DA" w14:textId="2E1C3A3C" w:rsidR="004B29B5" w:rsidRPr="00C54360" w:rsidRDefault="000E5779" w:rsidP="00564E43">
      <w:pPr>
        <w:jc w:val="center"/>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PE</w:t>
      </w:r>
      <w:r w:rsidR="00C73D50" w:rsidRPr="00C54360">
        <w:rPr>
          <w:rFonts w:ascii="Bookman Old Style" w:hAnsi="Bookman Old Style" w:cs="Arial"/>
          <w:bCs/>
          <w:color w:val="000000" w:themeColor="text1"/>
          <w:kern w:val="24"/>
          <w:lang w:val="id-ID"/>
        </w:rPr>
        <w:t>RUBAHAN</w:t>
      </w:r>
      <w:r w:rsidR="00C63757" w:rsidRPr="00C54360">
        <w:rPr>
          <w:rFonts w:ascii="Bookman Old Style" w:hAnsi="Bookman Old Style" w:cs="Arial"/>
          <w:bCs/>
          <w:color w:val="000000" w:themeColor="text1"/>
          <w:kern w:val="24"/>
          <w:lang w:val="id-ID"/>
        </w:rPr>
        <w:t xml:space="preserve"> ATAS</w:t>
      </w:r>
      <w:r w:rsidR="00C73D50" w:rsidRPr="00C54360">
        <w:rPr>
          <w:rFonts w:ascii="Bookman Old Style" w:hAnsi="Bookman Old Style" w:cs="Arial"/>
          <w:bCs/>
          <w:color w:val="000000" w:themeColor="text1"/>
          <w:kern w:val="24"/>
          <w:lang w:val="id-ID"/>
        </w:rPr>
        <w:t xml:space="preserve"> PERATURAN OTORITAS JASA KEUANGAN </w:t>
      </w:r>
      <w:r w:rsidR="001B0225" w:rsidRPr="00C54360">
        <w:rPr>
          <w:rFonts w:ascii="Bookman Old Style" w:hAnsi="Bookman Old Style" w:cs="Arial"/>
          <w:bCs/>
          <w:color w:val="000000" w:themeColor="text1"/>
          <w:kern w:val="24"/>
          <w:lang w:val="id-ID"/>
        </w:rPr>
        <w:t>NOMOR</w:t>
      </w:r>
      <w:r w:rsidR="004B29B5" w:rsidRPr="00C54360">
        <w:rPr>
          <w:rFonts w:ascii="Bookman Old Style" w:hAnsi="Bookman Old Style" w:cs="Arial"/>
          <w:bCs/>
          <w:color w:val="000000" w:themeColor="text1"/>
          <w:kern w:val="24"/>
          <w:lang w:val="id-ID"/>
        </w:rPr>
        <w:t xml:space="preserve"> 40 TAHUN 2024</w:t>
      </w:r>
      <w:r w:rsidR="001B0225" w:rsidRPr="00C54360">
        <w:rPr>
          <w:rFonts w:ascii="Bookman Old Style" w:hAnsi="Bookman Old Style" w:cs="Arial"/>
          <w:bCs/>
          <w:color w:val="000000" w:themeColor="text1"/>
          <w:kern w:val="24"/>
          <w:lang w:val="id-ID"/>
        </w:rPr>
        <w:t xml:space="preserve"> </w:t>
      </w:r>
      <w:r w:rsidR="002A2AFB" w:rsidRPr="00C54360">
        <w:rPr>
          <w:rFonts w:ascii="Bookman Old Style" w:hAnsi="Bookman Old Style" w:cs="Arial"/>
          <w:bCs/>
          <w:color w:val="000000" w:themeColor="text1"/>
          <w:kern w:val="24"/>
          <w:lang w:val="id-ID"/>
        </w:rPr>
        <w:t xml:space="preserve">TENTANG </w:t>
      </w:r>
    </w:p>
    <w:p w14:paraId="63CA2930" w14:textId="08591F55" w:rsidR="004A3061" w:rsidRPr="00C54360" w:rsidRDefault="002A2AFB" w:rsidP="00564E43">
      <w:pPr>
        <w:jc w:val="center"/>
        <w:rPr>
          <w:rFonts w:ascii="Bookman Old Style" w:eastAsia="Bookman Old Style" w:hAnsi="Bookman Old Style" w:cs="Bookman Old Style"/>
          <w:color w:val="000000" w:themeColor="text1"/>
          <w:lang w:val="id-ID"/>
        </w:rPr>
      </w:pPr>
      <w:r w:rsidRPr="00C54360">
        <w:rPr>
          <w:rFonts w:ascii="Bookman Old Style" w:hAnsi="Bookman Old Style" w:cs="Arial"/>
          <w:bCs/>
          <w:color w:val="000000" w:themeColor="text1"/>
          <w:kern w:val="24"/>
          <w:lang w:val="id-ID"/>
        </w:rPr>
        <w:t>LAYANAN PENDANAAN BERSAMA BERBASIS TEKNOLOGI INFORMASI</w:t>
      </w:r>
    </w:p>
    <w:p w14:paraId="5D9AFE5D" w14:textId="77777777" w:rsidR="00AF368D" w:rsidRPr="00C54360" w:rsidRDefault="00AF368D" w:rsidP="00564E43">
      <w:pPr>
        <w:tabs>
          <w:tab w:val="left" w:pos="567"/>
        </w:tabs>
        <w:rPr>
          <w:rFonts w:ascii="Bookman Old Style" w:hAnsi="Bookman Old Style" w:cs="Bookman Old Style"/>
          <w:color w:val="000000" w:themeColor="text1"/>
          <w:lang w:val="id-ID"/>
        </w:rPr>
      </w:pPr>
    </w:p>
    <w:p w14:paraId="1E1D0D27" w14:textId="77777777" w:rsidR="00AF368D" w:rsidRPr="00C54360" w:rsidRDefault="00AF368D" w:rsidP="00564E43">
      <w:pPr>
        <w:tabs>
          <w:tab w:val="left" w:pos="567"/>
        </w:tabs>
        <w:jc w:val="center"/>
        <w:rPr>
          <w:rFonts w:ascii="Bookman Old Style" w:hAnsi="Bookman Old Style" w:cs="Bookman Old Style"/>
          <w:color w:val="000000" w:themeColor="text1"/>
          <w:lang w:val="id-ID"/>
        </w:rPr>
      </w:pPr>
      <w:r w:rsidRPr="00C54360">
        <w:rPr>
          <w:rFonts w:ascii="Bookman Old Style" w:hAnsi="Bookman Old Style" w:cs="Bookman Old Style"/>
          <w:color w:val="000000" w:themeColor="text1"/>
          <w:lang w:val="id-ID"/>
        </w:rPr>
        <w:t>DENGAN RAHMAT TUHAN YANG MAHA ESA</w:t>
      </w:r>
    </w:p>
    <w:p w14:paraId="5B8E6310" w14:textId="77777777" w:rsidR="00AF368D" w:rsidRPr="00C54360" w:rsidRDefault="00AF368D" w:rsidP="00564E43">
      <w:pPr>
        <w:tabs>
          <w:tab w:val="left" w:pos="567"/>
        </w:tabs>
        <w:jc w:val="center"/>
        <w:rPr>
          <w:rFonts w:ascii="Bookman Old Style" w:hAnsi="Bookman Old Style" w:cs="Bookman Old Style"/>
          <w:color w:val="000000" w:themeColor="text1"/>
          <w:lang w:val="id-ID"/>
        </w:rPr>
      </w:pPr>
    </w:p>
    <w:p w14:paraId="007B4B1C" w14:textId="77777777" w:rsidR="00AF368D" w:rsidRPr="00C54360" w:rsidRDefault="00AF368D" w:rsidP="00564E43">
      <w:pPr>
        <w:tabs>
          <w:tab w:val="left" w:pos="567"/>
        </w:tabs>
        <w:jc w:val="center"/>
        <w:rPr>
          <w:rFonts w:ascii="Bookman Old Style" w:hAnsi="Bookman Old Style" w:cs="Bookman Old Style"/>
          <w:color w:val="000000" w:themeColor="text1"/>
          <w:lang w:val="id-ID"/>
        </w:rPr>
      </w:pPr>
      <w:r w:rsidRPr="00C54360">
        <w:rPr>
          <w:rFonts w:ascii="Bookman Old Style" w:hAnsi="Bookman Old Style" w:cs="Bookman Old Style"/>
          <w:color w:val="000000" w:themeColor="text1"/>
          <w:lang w:val="id-ID"/>
        </w:rPr>
        <w:t>DEWAN KOMISIONER OTORITAS JASA KEUANGAN,</w:t>
      </w:r>
    </w:p>
    <w:p w14:paraId="14FD3309" w14:textId="77777777" w:rsidR="00AF368D" w:rsidRPr="00C54360" w:rsidRDefault="00AF368D" w:rsidP="00564E43">
      <w:pPr>
        <w:pStyle w:val="Kepala1"/>
        <w:spacing w:before="0" w:after="0" w:line="240" w:lineRule="auto"/>
        <w:rPr>
          <w:color w:val="000000" w:themeColor="text1"/>
          <w:lang w:val="id-ID"/>
        </w:rPr>
      </w:pPr>
    </w:p>
    <w:p w14:paraId="509BAD25" w14:textId="77777777" w:rsidR="00BC679F" w:rsidRPr="00C54360" w:rsidRDefault="00BC679F" w:rsidP="00564E43">
      <w:pPr>
        <w:pStyle w:val="Kepala1"/>
        <w:spacing w:before="0" w:after="0" w:line="240" w:lineRule="auto"/>
        <w:rPr>
          <w:color w:val="000000" w:themeColor="text1"/>
          <w:lang w:val="id-ID"/>
        </w:rPr>
      </w:pPr>
    </w:p>
    <w:tbl>
      <w:tblPr>
        <w:tblW w:w="5173"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0"/>
        <w:gridCol w:w="5387"/>
        <w:gridCol w:w="2268"/>
        <w:gridCol w:w="3401"/>
        <w:gridCol w:w="3401"/>
      </w:tblGrid>
      <w:tr w:rsidR="00C54360" w:rsidRPr="00C54360" w14:paraId="02701A11" w14:textId="77777777" w:rsidTr="00AC2C15">
        <w:trPr>
          <w:trHeight w:val="20"/>
          <w:tblHeader/>
        </w:trPr>
        <w:tc>
          <w:tcPr>
            <w:tcW w:w="2909" w:type="pct"/>
            <w:gridSpan w:val="2"/>
            <w:shd w:val="clear" w:color="auto" w:fill="FFFF00"/>
            <w:vAlign w:val="center"/>
          </w:tcPr>
          <w:p w14:paraId="3B87C058" w14:textId="77777777" w:rsidR="00C54360" w:rsidRPr="00C54360" w:rsidRDefault="00C54360" w:rsidP="00AC2C15">
            <w:pPr>
              <w:pStyle w:val="PlainText"/>
              <w:tabs>
                <w:tab w:val="left" w:pos="1579"/>
              </w:tabs>
              <w:jc w:val="center"/>
              <w:rPr>
                <w:rFonts w:ascii="Bookman Old Style" w:hAnsi="Bookman Old Style"/>
                <w:b/>
                <w:color w:val="000000" w:themeColor="text1"/>
                <w:sz w:val="24"/>
                <w:szCs w:val="24"/>
                <w:lang w:val="id-ID" w:eastAsia="en-US"/>
              </w:rPr>
            </w:pPr>
            <w:r w:rsidRPr="00C54360">
              <w:rPr>
                <w:rFonts w:ascii="Bookman Old Style" w:hAnsi="Bookman Old Style"/>
                <w:b/>
                <w:color w:val="000000" w:themeColor="text1"/>
                <w:sz w:val="24"/>
                <w:szCs w:val="24"/>
                <w:lang w:val="id-ID" w:eastAsia="en-US"/>
              </w:rPr>
              <w:t>Draf Peraturan</w:t>
            </w:r>
          </w:p>
        </w:tc>
        <w:tc>
          <w:tcPr>
            <w:tcW w:w="523" w:type="pct"/>
            <w:vMerge w:val="restart"/>
            <w:shd w:val="clear" w:color="auto" w:fill="FFFF00"/>
            <w:vAlign w:val="center"/>
          </w:tcPr>
          <w:p w14:paraId="61EABA12" w14:textId="77777777" w:rsidR="00C54360" w:rsidRPr="00C54360" w:rsidRDefault="00C54360" w:rsidP="00AC2C15">
            <w:pPr>
              <w:pStyle w:val="PlainText"/>
              <w:tabs>
                <w:tab w:val="left" w:pos="1579"/>
              </w:tabs>
              <w:jc w:val="center"/>
              <w:rPr>
                <w:rFonts w:ascii="Bookman Old Style" w:hAnsi="Bookman Old Style"/>
                <w:b/>
                <w:color w:val="000000" w:themeColor="text1"/>
                <w:sz w:val="24"/>
                <w:szCs w:val="24"/>
                <w:lang w:val="id-ID" w:eastAsia="en-US"/>
              </w:rPr>
            </w:pPr>
            <w:r w:rsidRPr="00C54360">
              <w:rPr>
                <w:rFonts w:ascii="Bookman Old Style" w:hAnsi="Bookman Old Style"/>
                <w:b/>
                <w:color w:val="000000" w:themeColor="text1"/>
                <w:sz w:val="24"/>
                <w:szCs w:val="24"/>
                <w:lang w:val="id-ID" w:eastAsia="en-US"/>
              </w:rPr>
              <w:t>Satuan Kerja/ Perusahaan</w:t>
            </w:r>
          </w:p>
        </w:tc>
        <w:tc>
          <w:tcPr>
            <w:tcW w:w="784" w:type="pct"/>
            <w:vMerge w:val="restart"/>
            <w:shd w:val="clear" w:color="auto" w:fill="FFFF00"/>
            <w:vAlign w:val="center"/>
          </w:tcPr>
          <w:p w14:paraId="04F13709" w14:textId="77777777" w:rsidR="00C54360" w:rsidRPr="00C54360" w:rsidRDefault="00C54360" w:rsidP="00AC2C15">
            <w:pPr>
              <w:pStyle w:val="PlainText"/>
              <w:jc w:val="center"/>
              <w:rPr>
                <w:rFonts w:ascii="Bookman Old Style" w:hAnsi="Bookman Old Style"/>
                <w:b/>
                <w:color w:val="000000" w:themeColor="text1"/>
                <w:sz w:val="24"/>
                <w:szCs w:val="24"/>
                <w:lang w:val="id-ID" w:eastAsia="en-US"/>
              </w:rPr>
            </w:pPr>
            <w:r w:rsidRPr="00C54360">
              <w:rPr>
                <w:rFonts w:ascii="Bookman Old Style" w:hAnsi="Bookman Old Style"/>
                <w:b/>
                <w:color w:val="000000" w:themeColor="text1"/>
                <w:sz w:val="24"/>
                <w:szCs w:val="24"/>
                <w:lang w:val="id-ID" w:eastAsia="en-US"/>
              </w:rPr>
              <w:t>Tanggapan</w:t>
            </w:r>
          </w:p>
        </w:tc>
        <w:tc>
          <w:tcPr>
            <w:tcW w:w="784" w:type="pct"/>
            <w:vMerge w:val="restart"/>
            <w:shd w:val="clear" w:color="auto" w:fill="FFFF00"/>
            <w:vAlign w:val="center"/>
          </w:tcPr>
          <w:p w14:paraId="34D8F65D" w14:textId="77777777" w:rsidR="00C54360" w:rsidRPr="00C54360" w:rsidRDefault="00C54360" w:rsidP="00AC2C15">
            <w:pPr>
              <w:pStyle w:val="PlainText"/>
              <w:jc w:val="center"/>
              <w:rPr>
                <w:rFonts w:ascii="Bookman Old Style" w:hAnsi="Bookman Old Style"/>
                <w:b/>
                <w:color w:val="000000" w:themeColor="text1"/>
                <w:sz w:val="24"/>
                <w:szCs w:val="24"/>
                <w:lang w:val="id-ID" w:eastAsia="en-US"/>
              </w:rPr>
            </w:pPr>
            <w:r w:rsidRPr="00C54360">
              <w:rPr>
                <w:rFonts w:ascii="Bookman Old Style" w:hAnsi="Bookman Old Style"/>
                <w:b/>
                <w:color w:val="000000" w:themeColor="text1"/>
                <w:sz w:val="24"/>
                <w:szCs w:val="24"/>
                <w:lang w:val="id-ID" w:eastAsia="en-US"/>
              </w:rPr>
              <w:t>Usulan Perubahan</w:t>
            </w:r>
          </w:p>
        </w:tc>
      </w:tr>
      <w:tr w:rsidR="00C54360" w:rsidRPr="00C54360" w14:paraId="0DF1392B" w14:textId="77777777" w:rsidTr="00AC2C15">
        <w:trPr>
          <w:trHeight w:val="20"/>
          <w:tblHeader/>
        </w:trPr>
        <w:tc>
          <w:tcPr>
            <w:tcW w:w="1667" w:type="pct"/>
            <w:shd w:val="clear" w:color="auto" w:fill="FFFF00"/>
            <w:vAlign w:val="center"/>
          </w:tcPr>
          <w:p w14:paraId="21A4AE35" w14:textId="77777777" w:rsidR="00C54360" w:rsidRPr="00C54360" w:rsidRDefault="00C54360" w:rsidP="00AC2C15">
            <w:pPr>
              <w:pStyle w:val="PlainText"/>
              <w:jc w:val="center"/>
              <w:rPr>
                <w:rFonts w:ascii="Bookman Old Style" w:hAnsi="Bookman Old Style"/>
                <w:b/>
                <w:color w:val="000000" w:themeColor="text1"/>
                <w:sz w:val="24"/>
                <w:szCs w:val="24"/>
                <w:lang w:val="id-ID" w:eastAsia="en-US"/>
              </w:rPr>
            </w:pPr>
            <w:r w:rsidRPr="00C54360">
              <w:rPr>
                <w:rFonts w:ascii="Bookman Old Style" w:hAnsi="Bookman Old Style"/>
                <w:b/>
                <w:color w:val="000000" w:themeColor="text1"/>
                <w:sz w:val="24"/>
                <w:szCs w:val="24"/>
                <w:lang w:val="id-ID" w:eastAsia="en-US"/>
              </w:rPr>
              <w:t xml:space="preserve">Batang Tubuh </w:t>
            </w:r>
          </w:p>
        </w:tc>
        <w:tc>
          <w:tcPr>
            <w:tcW w:w="1242" w:type="pct"/>
            <w:shd w:val="clear" w:color="auto" w:fill="FFFF00"/>
          </w:tcPr>
          <w:p w14:paraId="45BBEB4B" w14:textId="77777777" w:rsidR="00C54360" w:rsidRPr="00C54360" w:rsidRDefault="00C54360" w:rsidP="00AC2C15">
            <w:pPr>
              <w:pStyle w:val="PlainText"/>
              <w:tabs>
                <w:tab w:val="left" w:pos="1579"/>
              </w:tabs>
              <w:jc w:val="center"/>
              <w:rPr>
                <w:rFonts w:ascii="Bookman Old Style" w:hAnsi="Bookman Old Style"/>
                <w:b/>
                <w:color w:val="000000" w:themeColor="text1"/>
                <w:sz w:val="24"/>
                <w:szCs w:val="24"/>
                <w:lang w:val="id-ID" w:eastAsia="en-US"/>
              </w:rPr>
            </w:pPr>
            <w:r w:rsidRPr="00C54360">
              <w:rPr>
                <w:rFonts w:ascii="Bookman Old Style" w:hAnsi="Bookman Old Style"/>
                <w:b/>
                <w:color w:val="000000" w:themeColor="text1"/>
                <w:sz w:val="24"/>
                <w:szCs w:val="24"/>
                <w:lang w:val="id-ID" w:eastAsia="en-US"/>
              </w:rPr>
              <w:t xml:space="preserve">Penjelasan </w:t>
            </w:r>
          </w:p>
        </w:tc>
        <w:tc>
          <w:tcPr>
            <w:tcW w:w="523" w:type="pct"/>
            <w:vMerge/>
            <w:vAlign w:val="center"/>
          </w:tcPr>
          <w:p w14:paraId="553E6407" w14:textId="77777777" w:rsidR="00C54360" w:rsidRPr="00C54360" w:rsidRDefault="00C54360" w:rsidP="00AC2C15">
            <w:pPr>
              <w:pStyle w:val="PlainText"/>
              <w:tabs>
                <w:tab w:val="left" w:pos="1579"/>
              </w:tabs>
              <w:jc w:val="center"/>
              <w:rPr>
                <w:rFonts w:ascii="Bookman Old Style" w:hAnsi="Bookman Old Style"/>
                <w:bCs/>
                <w:color w:val="000000" w:themeColor="text1"/>
                <w:sz w:val="24"/>
                <w:szCs w:val="24"/>
                <w:lang w:val="id-ID" w:eastAsia="en-US"/>
              </w:rPr>
            </w:pPr>
          </w:p>
        </w:tc>
        <w:tc>
          <w:tcPr>
            <w:tcW w:w="784" w:type="pct"/>
            <w:vMerge/>
          </w:tcPr>
          <w:p w14:paraId="55903AD5" w14:textId="77777777" w:rsidR="00C54360" w:rsidRPr="00C54360" w:rsidRDefault="00C54360" w:rsidP="00AC2C15">
            <w:pPr>
              <w:pStyle w:val="PlainText"/>
              <w:tabs>
                <w:tab w:val="left" w:pos="1579"/>
              </w:tabs>
              <w:jc w:val="center"/>
              <w:rPr>
                <w:rFonts w:ascii="Bookman Old Style" w:hAnsi="Bookman Old Style"/>
                <w:bCs/>
                <w:color w:val="000000" w:themeColor="text1"/>
                <w:sz w:val="24"/>
                <w:szCs w:val="24"/>
                <w:lang w:val="id-ID" w:eastAsia="en-US"/>
              </w:rPr>
            </w:pPr>
          </w:p>
        </w:tc>
        <w:tc>
          <w:tcPr>
            <w:tcW w:w="784" w:type="pct"/>
            <w:vMerge/>
          </w:tcPr>
          <w:p w14:paraId="192DD280" w14:textId="77777777" w:rsidR="00C54360" w:rsidRPr="00C54360" w:rsidRDefault="00C54360" w:rsidP="00AC2C15">
            <w:pPr>
              <w:pStyle w:val="PlainText"/>
              <w:tabs>
                <w:tab w:val="left" w:pos="1579"/>
              </w:tabs>
              <w:jc w:val="center"/>
              <w:rPr>
                <w:rFonts w:ascii="Bookman Old Style" w:hAnsi="Bookman Old Style"/>
                <w:bCs/>
                <w:color w:val="000000" w:themeColor="text1"/>
                <w:sz w:val="24"/>
                <w:szCs w:val="24"/>
                <w:lang w:val="id-ID" w:eastAsia="en-US"/>
              </w:rPr>
            </w:pPr>
          </w:p>
        </w:tc>
      </w:tr>
      <w:tr w:rsidR="00C54360" w:rsidRPr="00C54360" w14:paraId="2E8DDF0C" w14:textId="77777777" w:rsidTr="00AC2C15">
        <w:trPr>
          <w:trHeight w:val="321"/>
        </w:trPr>
        <w:tc>
          <w:tcPr>
            <w:tcW w:w="1667" w:type="pct"/>
          </w:tcPr>
          <w:p w14:paraId="7A2AD0BA" w14:textId="77777777" w:rsidR="00C54360" w:rsidRPr="00C54360" w:rsidRDefault="00C54360" w:rsidP="00AC2C15">
            <w:pPr>
              <w:pStyle w:val="PlainText"/>
              <w:tabs>
                <w:tab w:val="left" w:pos="1579"/>
              </w:tabs>
              <w:jc w:val="both"/>
              <w:rPr>
                <w:rFonts w:ascii="Bookman Old Style" w:hAnsi="Bookman Old Style"/>
                <w:bCs/>
                <w:color w:val="000000" w:themeColor="text1"/>
                <w:sz w:val="24"/>
                <w:szCs w:val="24"/>
                <w:lang w:val="id-ID" w:eastAsia="en-US"/>
              </w:rPr>
            </w:pPr>
            <w:r w:rsidRPr="00C54360">
              <w:rPr>
                <w:rFonts w:ascii="Bookman Old Style" w:hAnsi="Bookman Old Style"/>
                <w:bCs/>
                <w:color w:val="000000" w:themeColor="text1"/>
                <w:sz w:val="24"/>
                <w:szCs w:val="24"/>
                <w:lang w:val="id-ID" w:eastAsia="en-US"/>
              </w:rPr>
              <w:t>Menimbang:</w:t>
            </w:r>
          </w:p>
        </w:tc>
        <w:tc>
          <w:tcPr>
            <w:tcW w:w="1242" w:type="pct"/>
          </w:tcPr>
          <w:p w14:paraId="579672EB" w14:textId="77777777" w:rsidR="00C54360" w:rsidRPr="00C54360" w:rsidRDefault="00C54360" w:rsidP="00AC2C15">
            <w:pPr>
              <w:pStyle w:val="PlainText"/>
              <w:numPr>
                <w:ilvl w:val="0"/>
                <w:numId w:val="5"/>
              </w:numPr>
              <w:ind w:left="567" w:hanging="567"/>
              <w:rPr>
                <w:rFonts w:ascii="Bookman Old Style" w:hAnsi="Bookman Old Style"/>
                <w:bCs/>
                <w:color w:val="000000" w:themeColor="text1"/>
                <w:sz w:val="24"/>
                <w:szCs w:val="24"/>
                <w:lang w:val="id-ID" w:eastAsia="en-US"/>
              </w:rPr>
            </w:pPr>
            <w:r w:rsidRPr="00C54360">
              <w:rPr>
                <w:rFonts w:ascii="Bookman Old Style" w:hAnsi="Bookman Old Style"/>
                <w:bCs/>
                <w:color w:val="000000" w:themeColor="text1"/>
                <w:sz w:val="24"/>
                <w:szCs w:val="24"/>
                <w:lang w:val="id-ID" w:eastAsia="en-US"/>
              </w:rPr>
              <w:t>UMUM</w:t>
            </w:r>
          </w:p>
        </w:tc>
        <w:tc>
          <w:tcPr>
            <w:tcW w:w="523" w:type="pct"/>
          </w:tcPr>
          <w:p w14:paraId="41C38B3F" w14:textId="77777777" w:rsidR="00C54360" w:rsidRPr="00C54360" w:rsidRDefault="00C54360" w:rsidP="00AC2C15">
            <w:pPr>
              <w:pStyle w:val="PlainText"/>
              <w:tabs>
                <w:tab w:val="left" w:pos="1579"/>
              </w:tabs>
              <w:rPr>
                <w:rFonts w:ascii="Bookman Old Style" w:hAnsi="Bookman Old Style"/>
                <w:bCs/>
                <w:strike/>
                <w:color w:val="000000" w:themeColor="text1"/>
                <w:sz w:val="24"/>
                <w:szCs w:val="24"/>
                <w:lang w:val="id-ID" w:eastAsia="en-US"/>
              </w:rPr>
            </w:pPr>
          </w:p>
        </w:tc>
        <w:tc>
          <w:tcPr>
            <w:tcW w:w="784" w:type="pct"/>
          </w:tcPr>
          <w:p w14:paraId="05C1BC9E" w14:textId="77777777" w:rsidR="00C54360" w:rsidRPr="00C54360" w:rsidRDefault="00C54360" w:rsidP="00AC2C15">
            <w:pPr>
              <w:pStyle w:val="PlainText"/>
              <w:tabs>
                <w:tab w:val="left" w:pos="1579"/>
              </w:tabs>
              <w:rPr>
                <w:rFonts w:ascii="Bookman Old Style" w:hAnsi="Bookman Old Style"/>
                <w:bCs/>
                <w:color w:val="000000" w:themeColor="text1"/>
                <w:sz w:val="24"/>
                <w:szCs w:val="24"/>
                <w:u w:val="single"/>
                <w:lang w:val="id-ID" w:eastAsia="en-US"/>
              </w:rPr>
            </w:pPr>
          </w:p>
        </w:tc>
        <w:tc>
          <w:tcPr>
            <w:tcW w:w="784" w:type="pct"/>
          </w:tcPr>
          <w:p w14:paraId="746DACDF" w14:textId="77777777" w:rsidR="00C54360" w:rsidRPr="00C54360" w:rsidRDefault="00C54360" w:rsidP="00AC2C15">
            <w:pPr>
              <w:pStyle w:val="PlainText"/>
              <w:tabs>
                <w:tab w:val="left" w:pos="1579"/>
              </w:tabs>
              <w:rPr>
                <w:rFonts w:ascii="Bookman Old Style" w:hAnsi="Bookman Old Style"/>
                <w:bCs/>
                <w:color w:val="000000" w:themeColor="text1"/>
                <w:sz w:val="24"/>
                <w:szCs w:val="24"/>
                <w:u w:val="single"/>
                <w:lang w:val="id-ID" w:eastAsia="en-US"/>
              </w:rPr>
            </w:pPr>
          </w:p>
        </w:tc>
      </w:tr>
      <w:tr w:rsidR="00C54360" w:rsidRPr="00C54360" w14:paraId="60EAFD9B" w14:textId="77777777" w:rsidTr="00AC2C15">
        <w:trPr>
          <w:trHeight w:val="2310"/>
        </w:trPr>
        <w:tc>
          <w:tcPr>
            <w:tcW w:w="1667" w:type="pct"/>
          </w:tcPr>
          <w:p w14:paraId="13B2A8E7" w14:textId="77777777" w:rsidR="00C54360" w:rsidRPr="00C54360" w:rsidRDefault="00C54360" w:rsidP="00AC2C15">
            <w:pPr>
              <w:pStyle w:val="BodyText0"/>
              <w:numPr>
                <w:ilvl w:val="0"/>
                <w:numId w:val="6"/>
              </w:numPr>
              <w:spacing w:before="0" w:line="240" w:lineRule="auto"/>
              <w:ind w:left="567" w:hanging="567"/>
              <w:rPr>
                <w:rFonts w:cs="Mangal"/>
                <w:color w:val="000000" w:themeColor="text1"/>
                <w:lang w:val="id-ID"/>
              </w:rPr>
            </w:pPr>
            <w:r w:rsidRPr="00C54360">
              <w:rPr>
                <w:color w:val="000000" w:themeColor="text1"/>
                <w:lang w:val="id-ID"/>
              </w:rPr>
              <w:t xml:space="preserve">bahwa untuk mendukung kebijakan strategis pemerintah, peningkatan kemudahan berusaha dan harmonisasi pengaturan sektor keuangan yang menunjang pengembangan ekonomi kerakyatan, diperlukan pengaturan dan pengawasan industri layanan pendanaan bersama berbasis teknologi informasi yang lebih efektif, proporsional, dan adaptif terhadap perubahan; </w:t>
            </w:r>
          </w:p>
          <w:p w14:paraId="48065BB7" w14:textId="77777777" w:rsidR="00C54360" w:rsidRPr="00C54360" w:rsidRDefault="00C54360" w:rsidP="00AC2C15">
            <w:pPr>
              <w:pStyle w:val="BodyText0"/>
              <w:spacing w:before="0" w:line="240" w:lineRule="auto"/>
              <w:ind w:left="540"/>
              <w:rPr>
                <w:color w:val="000000" w:themeColor="text1"/>
              </w:rPr>
            </w:pPr>
          </w:p>
        </w:tc>
        <w:tc>
          <w:tcPr>
            <w:tcW w:w="1242" w:type="pct"/>
          </w:tcPr>
          <w:p w14:paraId="36F9655B" w14:textId="77777777" w:rsidR="00C54360" w:rsidRPr="00C54360" w:rsidRDefault="00C54360" w:rsidP="00AC2C15">
            <w:pPr>
              <w:jc w:val="both"/>
              <w:rPr>
                <w:color w:val="000000" w:themeColor="text1"/>
                <w:sz w:val="28"/>
                <w:szCs w:val="28"/>
                <w:lang w:eastAsia="en-ID"/>
              </w:rPr>
            </w:pPr>
            <w:r w:rsidRPr="00C54360">
              <w:rPr>
                <w:rStyle w:val="fontstyle01"/>
                <w:color w:val="000000" w:themeColor="text1"/>
                <w:sz w:val="24"/>
                <w:szCs w:val="24"/>
              </w:rPr>
              <w:t>Perkembangan LPBBTI sebagai bagian dari inovasi sektor jasa keuangan digital memerlukan dukungan regulasi yang adaptif, terukur, dan akuntabel. Pengaturan LPBBTI saat ini diatur dalam Peraturan Otoritas Jasa Keuangan Nomor 40 Tahun 2024 tentang Layanan Pendanaan Bersama Berbasis Teknologi Informasi. Dalam model bisnis LPBBTI, Penyelenggara bertindak sebagai perantara antara pemberi dana dan penyedia dana. Penyelenggara tidak dapat berperan sebagai pihak yang mengumpulkan dana pihak ketiga atau turut mengambil risiko atas peminjaman dana yang diberikan oleh Pemberi Dana kepada Penerima Dana. Namun demikian LPBBTI memiliki risiko yang cukup tinggi mempertimbangkan pemanfaatan Teknologi Informasi secara kompleks dalam model bisnisnya. Dalam perkembangannya, perlu dilakukan penyesuaian terhadap Peraturan Otoritas Jasa Keuangan Nomor 40 Tahun 2024 tentang Layanan Pendanaan Bersama Berbasis Teknologi Informasi dalam rangka perlindungan bagi Pemberi Dana serta penguatan industri LPBBTI secara keseluruhan melalui pemutakhiran pengaturan antara lain mengenai dana persiapan likuidasi, Dana Titipan Penerima Dana untuk Pemberi Dana Non Profesional, Tim Pelaksana Administrasi, serta pembentukan cadangan pengembalian dana Pemberi Dana sebagai salah satu cara mitigasi risiko.</w:t>
            </w:r>
          </w:p>
        </w:tc>
        <w:tc>
          <w:tcPr>
            <w:tcW w:w="523" w:type="pct"/>
          </w:tcPr>
          <w:p w14:paraId="18B220CA" w14:textId="77777777" w:rsidR="00C54360" w:rsidRPr="00C54360" w:rsidRDefault="00C54360" w:rsidP="00AC2C15">
            <w:pPr>
              <w:pStyle w:val="PlainText"/>
              <w:tabs>
                <w:tab w:val="left" w:pos="1579"/>
              </w:tabs>
              <w:rPr>
                <w:rFonts w:ascii="Bookman Old Style" w:hAnsi="Bookman Old Style"/>
                <w:bCs/>
                <w:strike/>
                <w:color w:val="000000" w:themeColor="text1"/>
                <w:sz w:val="24"/>
                <w:szCs w:val="24"/>
                <w:lang w:val="id-ID" w:eastAsia="en-US"/>
              </w:rPr>
            </w:pPr>
          </w:p>
        </w:tc>
        <w:tc>
          <w:tcPr>
            <w:tcW w:w="784" w:type="pct"/>
          </w:tcPr>
          <w:p w14:paraId="04A098DD" w14:textId="77777777" w:rsidR="00C54360" w:rsidRPr="00C54360" w:rsidRDefault="00C54360" w:rsidP="00AC2C15">
            <w:pPr>
              <w:pStyle w:val="PlainText"/>
              <w:tabs>
                <w:tab w:val="left" w:pos="1579"/>
              </w:tabs>
              <w:rPr>
                <w:rFonts w:ascii="Bookman Old Style" w:hAnsi="Bookman Old Style"/>
                <w:bCs/>
                <w:color w:val="000000" w:themeColor="text1"/>
                <w:sz w:val="24"/>
                <w:szCs w:val="24"/>
                <w:u w:val="single"/>
                <w:lang w:val="id-ID" w:eastAsia="en-US"/>
              </w:rPr>
            </w:pPr>
          </w:p>
        </w:tc>
        <w:tc>
          <w:tcPr>
            <w:tcW w:w="784" w:type="pct"/>
          </w:tcPr>
          <w:p w14:paraId="20150199" w14:textId="77777777" w:rsidR="00C54360" w:rsidRPr="00C54360" w:rsidRDefault="00C54360" w:rsidP="00AC2C15">
            <w:pPr>
              <w:pStyle w:val="PlainText"/>
              <w:tabs>
                <w:tab w:val="left" w:pos="1579"/>
              </w:tabs>
              <w:rPr>
                <w:rFonts w:ascii="Bookman Old Style" w:hAnsi="Bookman Old Style"/>
                <w:bCs/>
                <w:color w:val="000000" w:themeColor="text1"/>
                <w:sz w:val="24"/>
                <w:szCs w:val="24"/>
                <w:u w:val="single"/>
                <w:lang w:val="id-ID" w:eastAsia="en-US"/>
              </w:rPr>
            </w:pPr>
          </w:p>
        </w:tc>
      </w:tr>
      <w:tr w:rsidR="00C54360" w:rsidRPr="00C54360" w14:paraId="208086C9" w14:textId="77777777" w:rsidTr="00AC2C15">
        <w:trPr>
          <w:trHeight w:val="20"/>
        </w:trPr>
        <w:tc>
          <w:tcPr>
            <w:tcW w:w="1667" w:type="pct"/>
          </w:tcPr>
          <w:p w14:paraId="321017E6" w14:textId="77777777" w:rsidR="00C54360" w:rsidRPr="00C54360" w:rsidRDefault="00C54360" w:rsidP="00AC2C15">
            <w:pPr>
              <w:pStyle w:val="BodyText0"/>
              <w:numPr>
                <w:ilvl w:val="0"/>
                <w:numId w:val="6"/>
              </w:numPr>
              <w:spacing w:before="0" w:line="240" w:lineRule="auto"/>
              <w:ind w:left="567" w:hanging="567"/>
              <w:rPr>
                <w:color w:val="000000" w:themeColor="text1"/>
                <w:lang w:val="id-ID"/>
              </w:rPr>
            </w:pPr>
            <w:r w:rsidRPr="00C54360">
              <w:rPr>
                <w:color w:val="000000" w:themeColor="text1"/>
                <w:lang w:val="id-ID"/>
              </w:rPr>
              <w:t xml:space="preserve">bahwa dalam rangka penguatan serta perlindungan bagi pemberi dana sejalan dengan </w:t>
            </w:r>
            <w:r w:rsidRPr="00C54360">
              <w:rPr>
                <w:i/>
                <w:iCs/>
                <w:color w:val="000000" w:themeColor="text1"/>
                <w:lang w:val="id-ID"/>
              </w:rPr>
              <w:t>roadmap</w:t>
            </w:r>
            <w:r w:rsidRPr="00C54360">
              <w:rPr>
                <w:color w:val="000000" w:themeColor="text1"/>
                <w:lang w:val="id-ID"/>
              </w:rPr>
              <w:t xml:space="preserve"> pengembangan dan penguatan layanan pendanaan bersama berbasis teknologi informasi;</w:t>
            </w:r>
          </w:p>
        </w:tc>
        <w:tc>
          <w:tcPr>
            <w:tcW w:w="1242" w:type="pct"/>
          </w:tcPr>
          <w:p w14:paraId="2E719E4F" w14:textId="77777777" w:rsidR="00C54360" w:rsidRPr="00C54360" w:rsidRDefault="00C54360" w:rsidP="00AC2C15">
            <w:pPr>
              <w:pStyle w:val="PlainText"/>
              <w:tabs>
                <w:tab w:val="left" w:pos="1579"/>
              </w:tabs>
              <w:rPr>
                <w:rFonts w:ascii="Bookman Old Style" w:hAnsi="Bookman Old Style"/>
                <w:bCs/>
                <w:color w:val="000000" w:themeColor="text1"/>
                <w:sz w:val="24"/>
                <w:szCs w:val="24"/>
                <w:lang w:val="id-ID" w:eastAsia="en-US"/>
              </w:rPr>
            </w:pPr>
          </w:p>
        </w:tc>
        <w:tc>
          <w:tcPr>
            <w:tcW w:w="523" w:type="pct"/>
          </w:tcPr>
          <w:p w14:paraId="57D308AD" w14:textId="77777777" w:rsidR="00C54360" w:rsidRPr="00C54360" w:rsidRDefault="00C54360" w:rsidP="00AC2C15">
            <w:pPr>
              <w:pStyle w:val="PlainText"/>
              <w:tabs>
                <w:tab w:val="left" w:pos="1579"/>
              </w:tabs>
              <w:rPr>
                <w:rFonts w:ascii="Bookman Old Style" w:hAnsi="Bookman Old Style"/>
                <w:bCs/>
                <w:color w:val="000000" w:themeColor="text1"/>
                <w:sz w:val="24"/>
                <w:szCs w:val="24"/>
                <w:lang w:val="id-ID" w:eastAsia="en-US"/>
              </w:rPr>
            </w:pPr>
          </w:p>
        </w:tc>
        <w:tc>
          <w:tcPr>
            <w:tcW w:w="784" w:type="pct"/>
          </w:tcPr>
          <w:p w14:paraId="5600B5BB" w14:textId="77777777" w:rsidR="00C54360" w:rsidRPr="00C54360" w:rsidRDefault="00C54360" w:rsidP="00AC2C15">
            <w:pPr>
              <w:pStyle w:val="PlainText"/>
              <w:tabs>
                <w:tab w:val="left" w:pos="1579"/>
              </w:tabs>
              <w:rPr>
                <w:rFonts w:ascii="Bookman Old Style" w:hAnsi="Bookman Old Style"/>
                <w:bCs/>
                <w:color w:val="000000" w:themeColor="text1"/>
                <w:sz w:val="24"/>
                <w:szCs w:val="24"/>
                <w:lang w:val="id-ID" w:eastAsia="en-US"/>
              </w:rPr>
            </w:pPr>
          </w:p>
        </w:tc>
        <w:tc>
          <w:tcPr>
            <w:tcW w:w="784" w:type="pct"/>
          </w:tcPr>
          <w:p w14:paraId="74489B73" w14:textId="77777777" w:rsidR="00C54360" w:rsidRPr="00C54360" w:rsidRDefault="00C54360" w:rsidP="00AC2C15">
            <w:pPr>
              <w:pStyle w:val="PlainText"/>
              <w:tabs>
                <w:tab w:val="left" w:pos="1579"/>
              </w:tabs>
              <w:rPr>
                <w:rFonts w:ascii="Bookman Old Style" w:hAnsi="Bookman Old Style"/>
                <w:bCs/>
                <w:color w:val="000000" w:themeColor="text1"/>
                <w:sz w:val="24"/>
                <w:szCs w:val="24"/>
                <w:lang w:val="id-ID" w:eastAsia="en-US"/>
              </w:rPr>
            </w:pPr>
          </w:p>
        </w:tc>
      </w:tr>
      <w:tr w:rsidR="00C54360" w:rsidRPr="00C54360" w14:paraId="642E2529" w14:textId="77777777" w:rsidTr="00AC2C15">
        <w:trPr>
          <w:trHeight w:val="20"/>
        </w:trPr>
        <w:tc>
          <w:tcPr>
            <w:tcW w:w="1667" w:type="pct"/>
          </w:tcPr>
          <w:p w14:paraId="7DBF982B" w14:textId="77777777" w:rsidR="00C54360" w:rsidRPr="00C54360" w:rsidRDefault="00C54360" w:rsidP="00AC2C15">
            <w:pPr>
              <w:pStyle w:val="BodyText0"/>
              <w:numPr>
                <w:ilvl w:val="0"/>
                <w:numId w:val="6"/>
              </w:numPr>
              <w:spacing w:before="0" w:line="240" w:lineRule="auto"/>
              <w:ind w:left="567" w:hanging="567"/>
              <w:rPr>
                <w:color w:val="000000" w:themeColor="text1"/>
                <w:lang w:val="id-ID"/>
              </w:rPr>
            </w:pPr>
            <w:r w:rsidRPr="00C54360">
              <w:rPr>
                <w:color w:val="000000" w:themeColor="text1"/>
                <w:lang w:val="id-ID"/>
              </w:rPr>
              <w:t>bahwa untuk meningkatkan peran, kinerja, serta daya saing usaha penyelenggara layanan pendanaan bersama berbasis teknologi informasi menjadi lebih fleksibel, efisien, dan kompetitif, perlu dilakukan penyesuaian terhadap ketentuan dalam Peraturan Otoritas Jasa Keuangan Nomor 40 Tahun 2024 tentang Layanan Pendanaan Bersama Berbasis Teknologi Informasi;</w:t>
            </w:r>
          </w:p>
        </w:tc>
        <w:tc>
          <w:tcPr>
            <w:tcW w:w="1242" w:type="pct"/>
          </w:tcPr>
          <w:p w14:paraId="3A3DB0F1" w14:textId="77777777" w:rsidR="00C54360" w:rsidRPr="00C54360" w:rsidRDefault="00C54360" w:rsidP="00AC2C15">
            <w:pPr>
              <w:pStyle w:val="PlainText"/>
              <w:tabs>
                <w:tab w:val="left" w:pos="1579"/>
              </w:tabs>
              <w:rPr>
                <w:rFonts w:ascii="Bookman Old Style" w:hAnsi="Bookman Old Style"/>
                <w:bCs/>
                <w:color w:val="000000" w:themeColor="text1"/>
                <w:sz w:val="24"/>
                <w:szCs w:val="24"/>
                <w:lang w:val="id-ID" w:eastAsia="en-US"/>
              </w:rPr>
            </w:pPr>
          </w:p>
        </w:tc>
        <w:tc>
          <w:tcPr>
            <w:tcW w:w="523" w:type="pct"/>
          </w:tcPr>
          <w:p w14:paraId="6BB9E930" w14:textId="77777777" w:rsidR="00C54360" w:rsidRPr="00C54360" w:rsidRDefault="00C54360" w:rsidP="00AC2C15">
            <w:pPr>
              <w:pStyle w:val="PlainText"/>
              <w:tabs>
                <w:tab w:val="left" w:pos="1579"/>
              </w:tabs>
              <w:rPr>
                <w:rFonts w:ascii="Bookman Old Style" w:hAnsi="Bookman Old Style"/>
                <w:bCs/>
                <w:color w:val="000000" w:themeColor="text1"/>
                <w:sz w:val="24"/>
                <w:szCs w:val="24"/>
                <w:lang w:val="id-ID" w:eastAsia="en-US"/>
              </w:rPr>
            </w:pPr>
          </w:p>
        </w:tc>
        <w:tc>
          <w:tcPr>
            <w:tcW w:w="784" w:type="pct"/>
          </w:tcPr>
          <w:p w14:paraId="5633B5E5" w14:textId="77777777" w:rsidR="00C54360" w:rsidRPr="00C54360" w:rsidRDefault="00C54360" w:rsidP="00AC2C15">
            <w:pPr>
              <w:pStyle w:val="PlainText"/>
              <w:tabs>
                <w:tab w:val="left" w:pos="1579"/>
              </w:tabs>
              <w:rPr>
                <w:rFonts w:ascii="Bookman Old Style" w:hAnsi="Bookman Old Style"/>
                <w:bCs/>
                <w:color w:val="000000" w:themeColor="text1"/>
                <w:sz w:val="24"/>
                <w:szCs w:val="24"/>
                <w:lang w:val="id-ID" w:eastAsia="en-US"/>
              </w:rPr>
            </w:pPr>
          </w:p>
        </w:tc>
        <w:tc>
          <w:tcPr>
            <w:tcW w:w="784" w:type="pct"/>
          </w:tcPr>
          <w:p w14:paraId="18D5FBEB" w14:textId="77777777" w:rsidR="00C54360" w:rsidRPr="00C54360" w:rsidRDefault="00C54360" w:rsidP="00AC2C15">
            <w:pPr>
              <w:pStyle w:val="PlainText"/>
              <w:tabs>
                <w:tab w:val="left" w:pos="1579"/>
              </w:tabs>
              <w:rPr>
                <w:rFonts w:ascii="Bookman Old Style" w:hAnsi="Bookman Old Style"/>
                <w:bCs/>
                <w:color w:val="000000" w:themeColor="text1"/>
                <w:sz w:val="24"/>
                <w:szCs w:val="24"/>
                <w:lang w:val="id-ID" w:eastAsia="en-US"/>
              </w:rPr>
            </w:pPr>
          </w:p>
        </w:tc>
      </w:tr>
      <w:tr w:rsidR="00C54360" w:rsidRPr="00C54360" w14:paraId="5C4E35C2" w14:textId="77777777" w:rsidTr="00AC2C15">
        <w:trPr>
          <w:trHeight w:val="20"/>
        </w:trPr>
        <w:tc>
          <w:tcPr>
            <w:tcW w:w="1667" w:type="pct"/>
          </w:tcPr>
          <w:p w14:paraId="595477F9" w14:textId="77777777" w:rsidR="00C54360" w:rsidRPr="00C54360" w:rsidRDefault="00C54360" w:rsidP="00AC2C15">
            <w:pPr>
              <w:pStyle w:val="BodyText0"/>
              <w:numPr>
                <w:ilvl w:val="0"/>
                <w:numId w:val="6"/>
              </w:numPr>
              <w:spacing w:before="0" w:line="240" w:lineRule="auto"/>
              <w:ind w:left="567" w:hanging="567"/>
              <w:rPr>
                <w:color w:val="000000" w:themeColor="text1"/>
                <w:lang w:val="id-ID"/>
              </w:rPr>
            </w:pPr>
            <w:r w:rsidRPr="00C54360">
              <w:rPr>
                <w:color w:val="000000" w:themeColor="text1"/>
                <w:lang w:val="id-ID"/>
              </w:rPr>
              <w:t>bahwa berdasarkan pertimbangan sebagaimana dimaksud dalam huruf a, huruf b, dan huruf c, perlu menetapkan Peraturan Otoritas Jasa Keuangan tentang Perubahan atas Peraturan Otoritas Jasa Keuangan Nomor 40 Tahun 2024 tentang Layanan Pendanaan Bersama Berbasis Teknologi Informasi.</w:t>
            </w:r>
          </w:p>
        </w:tc>
        <w:tc>
          <w:tcPr>
            <w:tcW w:w="1242" w:type="pct"/>
          </w:tcPr>
          <w:p w14:paraId="188B82BF" w14:textId="77777777" w:rsidR="00C54360" w:rsidRPr="00C54360" w:rsidRDefault="00C54360" w:rsidP="00AC2C15">
            <w:pPr>
              <w:pStyle w:val="PlainText"/>
              <w:tabs>
                <w:tab w:val="left" w:pos="1579"/>
              </w:tabs>
              <w:rPr>
                <w:rFonts w:ascii="Bookman Old Style" w:hAnsi="Bookman Old Style"/>
                <w:bCs/>
                <w:color w:val="000000" w:themeColor="text1"/>
                <w:sz w:val="24"/>
                <w:szCs w:val="24"/>
                <w:lang w:val="id-ID" w:eastAsia="en-US"/>
              </w:rPr>
            </w:pPr>
          </w:p>
        </w:tc>
        <w:tc>
          <w:tcPr>
            <w:tcW w:w="523" w:type="pct"/>
          </w:tcPr>
          <w:p w14:paraId="3B239375" w14:textId="77777777" w:rsidR="00C54360" w:rsidRPr="00C54360" w:rsidRDefault="00C54360" w:rsidP="00AC2C15">
            <w:pPr>
              <w:pStyle w:val="PlainText"/>
              <w:tabs>
                <w:tab w:val="left" w:pos="1579"/>
              </w:tabs>
              <w:rPr>
                <w:rFonts w:ascii="Bookman Old Style" w:hAnsi="Bookman Old Style"/>
                <w:bCs/>
                <w:color w:val="000000" w:themeColor="text1"/>
                <w:sz w:val="24"/>
                <w:szCs w:val="24"/>
                <w:lang w:val="id-ID" w:eastAsia="en-US"/>
              </w:rPr>
            </w:pPr>
          </w:p>
        </w:tc>
        <w:tc>
          <w:tcPr>
            <w:tcW w:w="784" w:type="pct"/>
          </w:tcPr>
          <w:p w14:paraId="5EDCC093" w14:textId="77777777" w:rsidR="00C54360" w:rsidRPr="00C54360" w:rsidRDefault="00C54360" w:rsidP="00AC2C15">
            <w:pPr>
              <w:pStyle w:val="PlainText"/>
              <w:tabs>
                <w:tab w:val="left" w:pos="1579"/>
              </w:tabs>
              <w:rPr>
                <w:rFonts w:ascii="Bookman Old Style" w:hAnsi="Bookman Old Style"/>
                <w:bCs/>
                <w:color w:val="000000" w:themeColor="text1"/>
                <w:sz w:val="24"/>
                <w:szCs w:val="24"/>
                <w:lang w:val="id-ID" w:eastAsia="en-US"/>
              </w:rPr>
            </w:pPr>
          </w:p>
        </w:tc>
        <w:tc>
          <w:tcPr>
            <w:tcW w:w="784" w:type="pct"/>
          </w:tcPr>
          <w:p w14:paraId="55D4B5C5" w14:textId="77777777" w:rsidR="00C54360" w:rsidRPr="00C54360" w:rsidRDefault="00C54360" w:rsidP="00AC2C15">
            <w:pPr>
              <w:pStyle w:val="PlainText"/>
              <w:tabs>
                <w:tab w:val="left" w:pos="1579"/>
              </w:tabs>
              <w:rPr>
                <w:rFonts w:ascii="Bookman Old Style" w:hAnsi="Bookman Old Style"/>
                <w:bCs/>
                <w:color w:val="000000" w:themeColor="text1"/>
                <w:sz w:val="24"/>
                <w:szCs w:val="24"/>
                <w:lang w:val="id-ID" w:eastAsia="en-US"/>
              </w:rPr>
            </w:pPr>
          </w:p>
        </w:tc>
      </w:tr>
      <w:tr w:rsidR="00C54360" w:rsidRPr="00C54360" w14:paraId="5433E82F" w14:textId="77777777" w:rsidTr="00AC2C15">
        <w:trPr>
          <w:trHeight w:val="20"/>
        </w:trPr>
        <w:tc>
          <w:tcPr>
            <w:tcW w:w="1667" w:type="pct"/>
          </w:tcPr>
          <w:p w14:paraId="3F714298" w14:textId="77777777" w:rsidR="00C54360" w:rsidRPr="00C54360" w:rsidRDefault="00C54360" w:rsidP="00AC2C15">
            <w:pPr>
              <w:pStyle w:val="PlainText"/>
              <w:tabs>
                <w:tab w:val="left" w:pos="1579"/>
              </w:tabs>
              <w:jc w:val="both"/>
              <w:rPr>
                <w:rFonts w:ascii="Bookman Old Style" w:hAnsi="Bookman Old Style"/>
                <w:bCs/>
                <w:color w:val="000000" w:themeColor="text1"/>
                <w:sz w:val="24"/>
                <w:szCs w:val="24"/>
                <w:lang w:val="id-ID" w:eastAsia="en-US"/>
              </w:rPr>
            </w:pPr>
          </w:p>
        </w:tc>
        <w:tc>
          <w:tcPr>
            <w:tcW w:w="1242" w:type="pct"/>
          </w:tcPr>
          <w:p w14:paraId="7714A95E" w14:textId="77777777" w:rsidR="00C54360" w:rsidRPr="00C54360" w:rsidRDefault="00C54360" w:rsidP="00AC2C15">
            <w:pPr>
              <w:pStyle w:val="PlainText"/>
              <w:tabs>
                <w:tab w:val="left" w:pos="1579"/>
              </w:tabs>
              <w:rPr>
                <w:rFonts w:ascii="Bookman Old Style" w:hAnsi="Bookman Old Style"/>
                <w:bCs/>
                <w:color w:val="000000" w:themeColor="text1"/>
                <w:sz w:val="24"/>
                <w:szCs w:val="24"/>
                <w:lang w:val="id-ID" w:eastAsia="en-US"/>
              </w:rPr>
            </w:pPr>
          </w:p>
        </w:tc>
        <w:tc>
          <w:tcPr>
            <w:tcW w:w="523" w:type="pct"/>
          </w:tcPr>
          <w:p w14:paraId="6EB2676B" w14:textId="77777777" w:rsidR="00C54360" w:rsidRPr="00C54360" w:rsidRDefault="00C54360" w:rsidP="00AC2C15">
            <w:pPr>
              <w:pStyle w:val="PlainText"/>
              <w:tabs>
                <w:tab w:val="left" w:pos="1579"/>
              </w:tabs>
              <w:rPr>
                <w:rFonts w:ascii="Bookman Old Style" w:hAnsi="Bookman Old Style"/>
                <w:bCs/>
                <w:color w:val="000000" w:themeColor="text1"/>
                <w:sz w:val="24"/>
                <w:szCs w:val="24"/>
                <w:lang w:val="id-ID" w:eastAsia="en-US"/>
              </w:rPr>
            </w:pPr>
          </w:p>
        </w:tc>
        <w:tc>
          <w:tcPr>
            <w:tcW w:w="784" w:type="pct"/>
          </w:tcPr>
          <w:p w14:paraId="4D365FD8" w14:textId="77777777" w:rsidR="00C54360" w:rsidRPr="00C54360" w:rsidRDefault="00C54360" w:rsidP="00AC2C15">
            <w:pPr>
              <w:pStyle w:val="PlainText"/>
              <w:tabs>
                <w:tab w:val="left" w:pos="1579"/>
              </w:tabs>
              <w:rPr>
                <w:rFonts w:ascii="Bookman Old Style" w:hAnsi="Bookman Old Style"/>
                <w:bCs/>
                <w:color w:val="000000" w:themeColor="text1"/>
                <w:sz w:val="24"/>
                <w:szCs w:val="24"/>
                <w:lang w:val="id-ID" w:eastAsia="en-US"/>
              </w:rPr>
            </w:pPr>
          </w:p>
        </w:tc>
        <w:tc>
          <w:tcPr>
            <w:tcW w:w="784" w:type="pct"/>
          </w:tcPr>
          <w:p w14:paraId="3A07B191" w14:textId="77777777" w:rsidR="00C54360" w:rsidRPr="00C54360" w:rsidRDefault="00C54360" w:rsidP="00AC2C15">
            <w:pPr>
              <w:pStyle w:val="PlainText"/>
              <w:tabs>
                <w:tab w:val="left" w:pos="1579"/>
              </w:tabs>
              <w:rPr>
                <w:rFonts w:ascii="Bookman Old Style" w:hAnsi="Bookman Old Style"/>
                <w:bCs/>
                <w:color w:val="000000" w:themeColor="text1"/>
                <w:sz w:val="24"/>
                <w:szCs w:val="24"/>
                <w:lang w:val="id-ID" w:eastAsia="en-US"/>
              </w:rPr>
            </w:pPr>
          </w:p>
        </w:tc>
      </w:tr>
      <w:tr w:rsidR="00C54360" w:rsidRPr="00C54360" w14:paraId="1E3085C7" w14:textId="77777777" w:rsidTr="00AC2C15">
        <w:trPr>
          <w:trHeight w:val="20"/>
        </w:trPr>
        <w:tc>
          <w:tcPr>
            <w:tcW w:w="1667" w:type="pct"/>
          </w:tcPr>
          <w:p w14:paraId="665F2B1D" w14:textId="77777777" w:rsidR="00C54360" w:rsidRPr="00C54360" w:rsidRDefault="00C54360" w:rsidP="00AC2C15">
            <w:pPr>
              <w:pStyle w:val="PlainText"/>
              <w:tabs>
                <w:tab w:val="left" w:pos="1579"/>
              </w:tabs>
              <w:jc w:val="both"/>
              <w:rPr>
                <w:rFonts w:ascii="Bookman Old Style" w:hAnsi="Bookman Old Style"/>
                <w:bCs/>
                <w:color w:val="000000" w:themeColor="text1"/>
                <w:sz w:val="24"/>
                <w:szCs w:val="24"/>
                <w:lang w:val="id-ID" w:eastAsia="en-US"/>
              </w:rPr>
            </w:pPr>
            <w:r w:rsidRPr="00C54360">
              <w:rPr>
                <w:rFonts w:ascii="Bookman Old Style" w:hAnsi="Bookman Old Style"/>
                <w:bCs/>
                <w:color w:val="000000" w:themeColor="text1"/>
                <w:sz w:val="24"/>
                <w:szCs w:val="24"/>
                <w:lang w:val="id-ID" w:eastAsia="en-US"/>
              </w:rPr>
              <w:t>Mengingat:</w:t>
            </w:r>
          </w:p>
        </w:tc>
        <w:tc>
          <w:tcPr>
            <w:tcW w:w="1242" w:type="pct"/>
          </w:tcPr>
          <w:p w14:paraId="6C05E1C8" w14:textId="77777777" w:rsidR="00C54360" w:rsidRPr="00C54360" w:rsidRDefault="00C54360" w:rsidP="00AC2C15">
            <w:pPr>
              <w:pStyle w:val="PlainText"/>
              <w:tabs>
                <w:tab w:val="left" w:pos="1579"/>
              </w:tabs>
              <w:rPr>
                <w:rFonts w:ascii="Bookman Old Style" w:hAnsi="Bookman Old Style"/>
                <w:bCs/>
                <w:color w:val="000000" w:themeColor="text1"/>
                <w:sz w:val="24"/>
                <w:szCs w:val="24"/>
                <w:lang w:val="id-ID" w:eastAsia="en-US"/>
              </w:rPr>
            </w:pPr>
          </w:p>
        </w:tc>
        <w:tc>
          <w:tcPr>
            <w:tcW w:w="523" w:type="pct"/>
          </w:tcPr>
          <w:p w14:paraId="38B3A53A" w14:textId="77777777" w:rsidR="00C54360" w:rsidRPr="00C54360" w:rsidRDefault="00C54360" w:rsidP="00AC2C15">
            <w:pPr>
              <w:pStyle w:val="PlainText"/>
              <w:tabs>
                <w:tab w:val="left" w:pos="1579"/>
              </w:tabs>
              <w:rPr>
                <w:rFonts w:ascii="Bookman Old Style" w:hAnsi="Bookman Old Style"/>
                <w:bCs/>
                <w:color w:val="000000" w:themeColor="text1"/>
                <w:sz w:val="24"/>
                <w:szCs w:val="24"/>
                <w:lang w:val="id-ID" w:eastAsia="en-US"/>
              </w:rPr>
            </w:pPr>
          </w:p>
        </w:tc>
        <w:tc>
          <w:tcPr>
            <w:tcW w:w="784" w:type="pct"/>
          </w:tcPr>
          <w:p w14:paraId="5ED66761" w14:textId="77777777" w:rsidR="00C54360" w:rsidRPr="00C54360" w:rsidRDefault="00C54360" w:rsidP="00AC2C15">
            <w:pPr>
              <w:pStyle w:val="PlainText"/>
              <w:tabs>
                <w:tab w:val="left" w:pos="1579"/>
              </w:tabs>
              <w:rPr>
                <w:rFonts w:ascii="Bookman Old Style" w:hAnsi="Bookman Old Style"/>
                <w:bCs/>
                <w:color w:val="000000" w:themeColor="text1"/>
                <w:sz w:val="24"/>
                <w:szCs w:val="24"/>
                <w:lang w:val="id-ID" w:eastAsia="en-US"/>
              </w:rPr>
            </w:pPr>
          </w:p>
        </w:tc>
        <w:tc>
          <w:tcPr>
            <w:tcW w:w="784" w:type="pct"/>
          </w:tcPr>
          <w:p w14:paraId="6248CEC0" w14:textId="77777777" w:rsidR="00C54360" w:rsidRPr="00C54360" w:rsidRDefault="00C54360" w:rsidP="00AC2C15">
            <w:pPr>
              <w:pStyle w:val="PlainText"/>
              <w:tabs>
                <w:tab w:val="left" w:pos="1579"/>
              </w:tabs>
              <w:rPr>
                <w:rFonts w:ascii="Bookman Old Style" w:hAnsi="Bookman Old Style"/>
                <w:bCs/>
                <w:color w:val="000000" w:themeColor="text1"/>
                <w:sz w:val="24"/>
                <w:szCs w:val="24"/>
                <w:lang w:val="id-ID" w:eastAsia="en-US"/>
              </w:rPr>
            </w:pPr>
          </w:p>
        </w:tc>
      </w:tr>
      <w:tr w:rsidR="00C54360" w:rsidRPr="00C54360" w14:paraId="430E555B" w14:textId="77777777" w:rsidTr="00AC2C15">
        <w:trPr>
          <w:trHeight w:val="20"/>
        </w:trPr>
        <w:tc>
          <w:tcPr>
            <w:tcW w:w="1667" w:type="pct"/>
          </w:tcPr>
          <w:p w14:paraId="4688D798" w14:textId="77777777" w:rsidR="00C54360" w:rsidRPr="00C54360" w:rsidRDefault="00C54360" w:rsidP="00AC2C15">
            <w:pPr>
              <w:pStyle w:val="PlainText"/>
              <w:numPr>
                <w:ilvl w:val="0"/>
                <w:numId w:val="3"/>
              </w:numPr>
              <w:ind w:left="603" w:hanging="603"/>
              <w:jc w:val="both"/>
              <w:rPr>
                <w:rFonts w:ascii="Bookman Old Style" w:hAnsi="Bookman Old Style"/>
                <w:bCs/>
                <w:color w:val="000000" w:themeColor="text1"/>
                <w:sz w:val="24"/>
                <w:szCs w:val="24"/>
                <w:lang w:val="id-ID" w:eastAsia="en-US"/>
              </w:rPr>
            </w:pPr>
            <w:r w:rsidRPr="00C54360">
              <w:rPr>
                <w:rFonts w:ascii="Bookman Old Style" w:hAnsi="Bookman Old Style" w:cs="Mangal"/>
                <w:bCs/>
                <w:color w:val="000000" w:themeColor="text1"/>
                <w:sz w:val="24"/>
                <w:szCs w:val="24"/>
                <w:lang w:val="id-ID" w:eastAsia="en-US"/>
              </w:rPr>
              <w:t>Undang-Undang Nomor 21 Tahun 2011 tentang Otoritas Jasa Keuangan (Lembaran Negara Republik Indonesia Tahun 2011 Nomor 111, Tambahan Lembaran Negara Republik Indonesia Nomor 5253) sebagaimana telah diubah dengan Undang</w:t>
            </w:r>
            <w:r w:rsidRPr="00C54360">
              <w:rPr>
                <w:rFonts w:ascii="Bookman Old Style" w:hAnsi="Bookman Old Style"/>
                <w:bCs/>
                <w:color w:val="000000" w:themeColor="text1"/>
                <w:sz w:val="24"/>
                <w:szCs w:val="24"/>
                <w:lang w:val="id-ID" w:eastAsia="en-US"/>
              </w:rPr>
              <w:t>-Undang Nomor 4 Tahun 2023 tentang Pengembangan dan Penguatan Sektor Keuangan (Lembaran Negara Republik Indonesia Tahun 2023 Nomor 4, Tambahan Lembaran Negara Nomor 6845)</w:t>
            </w:r>
            <w:r w:rsidRPr="00C54360">
              <w:rPr>
                <w:rFonts w:ascii="Bookman Old Style" w:hAnsi="Bookman Old Style" w:cs="Mangal"/>
                <w:bCs/>
                <w:color w:val="000000" w:themeColor="text1"/>
                <w:sz w:val="24"/>
                <w:szCs w:val="24"/>
                <w:lang w:val="id-ID" w:eastAsia="en-US"/>
              </w:rPr>
              <w:t>;</w:t>
            </w:r>
          </w:p>
        </w:tc>
        <w:tc>
          <w:tcPr>
            <w:tcW w:w="1242" w:type="pct"/>
          </w:tcPr>
          <w:p w14:paraId="0AC3B3D2" w14:textId="77777777" w:rsidR="00C54360" w:rsidRPr="00C54360" w:rsidRDefault="00C54360" w:rsidP="00AC2C15">
            <w:pPr>
              <w:pStyle w:val="PlainText"/>
              <w:tabs>
                <w:tab w:val="left" w:pos="1579"/>
              </w:tabs>
              <w:rPr>
                <w:rFonts w:ascii="Bookman Old Style" w:hAnsi="Bookman Old Style"/>
                <w:bCs/>
                <w:color w:val="000000" w:themeColor="text1"/>
                <w:sz w:val="24"/>
                <w:szCs w:val="24"/>
                <w:lang w:val="id-ID" w:eastAsia="en-US"/>
              </w:rPr>
            </w:pPr>
          </w:p>
        </w:tc>
        <w:tc>
          <w:tcPr>
            <w:tcW w:w="523" w:type="pct"/>
          </w:tcPr>
          <w:p w14:paraId="10D62B5A" w14:textId="77777777" w:rsidR="00C54360" w:rsidRPr="00C54360" w:rsidRDefault="00C54360" w:rsidP="00AC2C15">
            <w:pPr>
              <w:pStyle w:val="PlainText"/>
              <w:tabs>
                <w:tab w:val="left" w:pos="1579"/>
              </w:tabs>
              <w:rPr>
                <w:rFonts w:ascii="Bookman Old Style" w:hAnsi="Bookman Old Style"/>
                <w:bCs/>
                <w:color w:val="000000" w:themeColor="text1"/>
                <w:sz w:val="24"/>
                <w:szCs w:val="24"/>
                <w:lang w:val="id-ID" w:eastAsia="en-US"/>
              </w:rPr>
            </w:pPr>
          </w:p>
        </w:tc>
        <w:tc>
          <w:tcPr>
            <w:tcW w:w="784" w:type="pct"/>
          </w:tcPr>
          <w:p w14:paraId="0349C7AF" w14:textId="77777777" w:rsidR="00C54360" w:rsidRPr="00C54360" w:rsidRDefault="00C54360" w:rsidP="00AC2C15">
            <w:pPr>
              <w:pStyle w:val="PlainText"/>
              <w:tabs>
                <w:tab w:val="left" w:pos="1579"/>
              </w:tabs>
              <w:rPr>
                <w:rFonts w:ascii="Bookman Old Style" w:hAnsi="Bookman Old Style"/>
                <w:bCs/>
                <w:color w:val="000000" w:themeColor="text1"/>
                <w:sz w:val="24"/>
                <w:szCs w:val="24"/>
                <w:u w:val="single"/>
                <w:lang w:val="id-ID" w:eastAsia="en-US"/>
              </w:rPr>
            </w:pPr>
          </w:p>
        </w:tc>
        <w:tc>
          <w:tcPr>
            <w:tcW w:w="784" w:type="pct"/>
          </w:tcPr>
          <w:p w14:paraId="407E2997" w14:textId="77777777" w:rsidR="00C54360" w:rsidRPr="00C54360" w:rsidRDefault="00C54360" w:rsidP="00AC2C15">
            <w:pPr>
              <w:pStyle w:val="PlainText"/>
              <w:tabs>
                <w:tab w:val="left" w:pos="1579"/>
              </w:tabs>
              <w:rPr>
                <w:rFonts w:ascii="Bookman Old Style" w:hAnsi="Bookman Old Style"/>
                <w:bCs/>
                <w:color w:val="000000" w:themeColor="text1"/>
                <w:sz w:val="24"/>
                <w:szCs w:val="24"/>
                <w:u w:val="single"/>
                <w:lang w:val="id-ID" w:eastAsia="en-US"/>
              </w:rPr>
            </w:pPr>
          </w:p>
        </w:tc>
      </w:tr>
      <w:tr w:rsidR="00C54360" w:rsidRPr="00C54360" w14:paraId="6EE7A797" w14:textId="77777777" w:rsidTr="00AC2C15">
        <w:trPr>
          <w:trHeight w:val="20"/>
        </w:trPr>
        <w:tc>
          <w:tcPr>
            <w:tcW w:w="1667" w:type="pct"/>
          </w:tcPr>
          <w:p w14:paraId="17ED6A30" w14:textId="77777777" w:rsidR="00C54360" w:rsidRPr="00C54360" w:rsidRDefault="00C54360" w:rsidP="00AC2C15">
            <w:pPr>
              <w:pStyle w:val="PlainText"/>
              <w:numPr>
                <w:ilvl w:val="0"/>
                <w:numId w:val="3"/>
              </w:numPr>
              <w:ind w:left="567" w:hanging="567"/>
              <w:jc w:val="both"/>
              <w:rPr>
                <w:rFonts w:ascii="Bookman Old Style" w:hAnsi="Bookman Old Style" w:cs="Arial"/>
                <w:bCs/>
                <w:color w:val="000000" w:themeColor="text1"/>
                <w:kern w:val="24"/>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Undang-Undang Nomor 4 Tahun 2023 tentang Pengembangan dan Penguatan Sektor Keuangan (Lembaran Negara Republik Indonesia Tahun 2023 Nomor 4, Tambahan Lembaran Negara Republik Indonesia Nomor 6845) sebagaimana telah diubah dengan Undang-Undang Nomor 4 Tahun 2026 tentang Perubahan atas Undang-Undang Nomor 4 Tahun 2023 tentang Pengembangan dan Penguatan Sektor Keuangan (Lembaran Negara Republik Indonesia Tahun 2026 Nomor 62, Tambahan Lembaran Negara Nomor 7180);</w:t>
            </w:r>
          </w:p>
        </w:tc>
        <w:tc>
          <w:tcPr>
            <w:tcW w:w="1242" w:type="pct"/>
          </w:tcPr>
          <w:p w14:paraId="0A0F7D0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F3BEA8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8A1225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8AF79F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F6106FF" w14:textId="77777777" w:rsidTr="00AC2C15">
        <w:trPr>
          <w:trHeight w:val="20"/>
        </w:trPr>
        <w:tc>
          <w:tcPr>
            <w:tcW w:w="1667" w:type="pct"/>
          </w:tcPr>
          <w:p w14:paraId="48152D0A" w14:textId="77777777" w:rsidR="00C54360" w:rsidRPr="00C54360" w:rsidRDefault="00C54360" w:rsidP="00AC2C15">
            <w:pPr>
              <w:pStyle w:val="PlainText"/>
              <w:numPr>
                <w:ilvl w:val="0"/>
                <w:numId w:val="3"/>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Peraturan Otoritas Jasa Keuangan Nomor 40 Tahun 2024 tentang Layanan Pendanaan Bersama Berbasis Teknologi Informasi (Lembaran Negara Republik Indonesia Tahun 2024 Nomor 53/OJK, Tambahan Lembaran Negara Nomor 121/OJK.</w:t>
            </w:r>
          </w:p>
        </w:tc>
        <w:tc>
          <w:tcPr>
            <w:tcW w:w="1242" w:type="pct"/>
          </w:tcPr>
          <w:p w14:paraId="6F6DA2B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C08F8C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F3D25D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7E1756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FC3562C" w14:textId="77777777" w:rsidTr="00AC2C15">
        <w:trPr>
          <w:trHeight w:val="20"/>
        </w:trPr>
        <w:tc>
          <w:tcPr>
            <w:tcW w:w="1667" w:type="pct"/>
          </w:tcPr>
          <w:p w14:paraId="385628AC" w14:textId="77777777" w:rsidR="00C54360" w:rsidRPr="00C54360" w:rsidRDefault="00C54360" w:rsidP="00AC2C15">
            <w:pPr>
              <w:pStyle w:val="PlainText"/>
              <w:jc w:val="both"/>
              <w:rPr>
                <w:rFonts w:ascii="Bookman Old Style" w:hAnsi="Bookman Old Style" w:cs="Arial"/>
                <w:bCs/>
                <w:color w:val="000000" w:themeColor="text1"/>
                <w:kern w:val="24"/>
                <w:sz w:val="24"/>
                <w:szCs w:val="24"/>
                <w:lang w:val="id-ID" w:eastAsia="en-US"/>
              </w:rPr>
            </w:pPr>
          </w:p>
        </w:tc>
        <w:tc>
          <w:tcPr>
            <w:tcW w:w="1242" w:type="pct"/>
          </w:tcPr>
          <w:p w14:paraId="5C6325A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2A74E7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77A98F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54B95E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0E9A845" w14:textId="77777777" w:rsidTr="00AC2C15">
        <w:trPr>
          <w:trHeight w:val="20"/>
        </w:trPr>
        <w:tc>
          <w:tcPr>
            <w:tcW w:w="1667" w:type="pct"/>
          </w:tcPr>
          <w:p w14:paraId="03CDD537" w14:textId="77777777" w:rsidR="00C54360" w:rsidRPr="00C54360" w:rsidRDefault="00C54360" w:rsidP="00AC2C15">
            <w:pPr>
              <w:pStyle w:val="PlainText"/>
              <w:tabs>
                <w:tab w:val="left" w:pos="1579"/>
              </w:tabs>
              <w:jc w:val="center"/>
              <w:rPr>
                <w:rFonts w:ascii="Bookman Old Style" w:hAnsi="Bookman Old Style" w:cs="Arial"/>
                <w:bCs/>
                <w:color w:val="000000" w:themeColor="text1"/>
                <w:kern w:val="24"/>
                <w:sz w:val="24"/>
                <w:szCs w:val="24"/>
                <w:lang w:val="id-ID" w:eastAsia="en-US"/>
              </w:rPr>
            </w:pPr>
            <w:r w:rsidRPr="00C54360">
              <w:rPr>
                <w:rFonts w:ascii="Bookman Old Style" w:hAnsi="Bookman Old Style" w:cs="Mangal"/>
                <w:bCs/>
                <w:color w:val="000000" w:themeColor="text1"/>
                <w:sz w:val="24"/>
                <w:szCs w:val="24"/>
                <w:lang w:val="id-ID" w:eastAsia="en-US"/>
              </w:rPr>
              <w:t>MEMUTUSKAN:</w:t>
            </w:r>
          </w:p>
        </w:tc>
        <w:tc>
          <w:tcPr>
            <w:tcW w:w="1242" w:type="pct"/>
          </w:tcPr>
          <w:p w14:paraId="0A7962F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DD587B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3C4ABA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AFB2C9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553562C" w14:textId="77777777" w:rsidTr="00AC2C15">
        <w:trPr>
          <w:trHeight w:val="20"/>
        </w:trPr>
        <w:tc>
          <w:tcPr>
            <w:tcW w:w="1667" w:type="pct"/>
          </w:tcPr>
          <w:p w14:paraId="0EE920A2" w14:textId="77777777" w:rsidR="00C54360" w:rsidRPr="00C54360" w:rsidRDefault="00C54360" w:rsidP="00AC2C15">
            <w:pPr>
              <w:pStyle w:val="PlainText"/>
              <w:tabs>
                <w:tab w:val="left" w:pos="1579"/>
              </w:tabs>
              <w:rPr>
                <w:rFonts w:ascii="Bookman Old Style" w:hAnsi="Bookman Old Style" w:cs="Mangal"/>
                <w:bCs/>
                <w:color w:val="000000" w:themeColor="text1"/>
                <w:sz w:val="24"/>
                <w:szCs w:val="24"/>
                <w:lang w:val="id-ID" w:eastAsia="en-US"/>
              </w:rPr>
            </w:pPr>
            <w:r w:rsidRPr="00C54360">
              <w:rPr>
                <w:rFonts w:ascii="Bookman Old Style" w:hAnsi="Bookman Old Style" w:cs="Mangal"/>
                <w:bCs/>
                <w:color w:val="000000" w:themeColor="text1"/>
                <w:sz w:val="24"/>
                <w:szCs w:val="24"/>
                <w:lang w:val="id-ID" w:eastAsia="en-US"/>
              </w:rPr>
              <w:t>Menetapkan:</w:t>
            </w:r>
          </w:p>
        </w:tc>
        <w:tc>
          <w:tcPr>
            <w:tcW w:w="1242" w:type="pct"/>
          </w:tcPr>
          <w:p w14:paraId="209597D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5EF7E7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FD3166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010888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6D39A3E" w14:textId="77777777" w:rsidTr="00AC2C15">
        <w:trPr>
          <w:trHeight w:val="668"/>
        </w:trPr>
        <w:tc>
          <w:tcPr>
            <w:tcW w:w="1667" w:type="pct"/>
          </w:tcPr>
          <w:p w14:paraId="491DC4BA"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color w:val="000000" w:themeColor="text1"/>
                <w:kern w:val="24"/>
                <w:lang w:val="id-ID"/>
              </w:rPr>
              <w:t xml:space="preserve">PERATURAN OTORITAS JASA KEUANGAN TENTANG PERUBAHAN ATAS </w:t>
            </w:r>
            <w:r w:rsidRPr="00C54360">
              <w:rPr>
                <w:rFonts w:ascii="Bookman Old Style" w:hAnsi="Bookman Old Style" w:cs="Arial"/>
                <w:bCs/>
                <w:color w:val="000000" w:themeColor="text1"/>
                <w:kern w:val="24"/>
                <w:lang w:val="id-ID"/>
              </w:rPr>
              <w:t>PERATURAN OTORITAS JASA KEUANGAN NOMOR 40 TAHUN 2024 TENTANG  LAYANAN PENDANAAN BERSAMA BERBASIS TEKNOLOGI INFORMASI.</w:t>
            </w:r>
          </w:p>
        </w:tc>
        <w:tc>
          <w:tcPr>
            <w:tcW w:w="1242" w:type="pct"/>
          </w:tcPr>
          <w:p w14:paraId="1610FF3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51CC80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C32EB4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87976E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204155D" w14:textId="77777777" w:rsidTr="00AC2C15">
        <w:trPr>
          <w:trHeight w:val="339"/>
        </w:trPr>
        <w:tc>
          <w:tcPr>
            <w:tcW w:w="1667" w:type="pct"/>
          </w:tcPr>
          <w:p w14:paraId="0ED10EF3" w14:textId="77777777" w:rsidR="00C54360" w:rsidRPr="00C54360" w:rsidRDefault="00C54360" w:rsidP="00AC2C15">
            <w:pPr>
              <w:pStyle w:val="PlainText"/>
              <w:tabs>
                <w:tab w:val="left" w:pos="1579"/>
              </w:tabs>
              <w:jc w:val="center"/>
              <w:rPr>
                <w:rFonts w:ascii="Bookman Old Style" w:hAnsi="Bookman Old Style"/>
                <w:bCs/>
                <w:color w:val="000000" w:themeColor="text1"/>
                <w:sz w:val="24"/>
                <w:szCs w:val="24"/>
                <w:lang w:val="id-ID" w:eastAsia="en-US"/>
              </w:rPr>
            </w:pPr>
          </w:p>
        </w:tc>
        <w:tc>
          <w:tcPr>
            <w:tcW w:w="1242" w:type="pct"/>
          </w:tcPr>
          <w:p w14:paraId="05372C4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0A9D1B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DDF4F5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AF3B21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6F80DA9" w14:textId="77777777" w:rsidTr="00AC2C15">
        <w:trPr>
          <w:trHeight w:val="339"/>
        </w:trPr>
        <w:tc>
          <w:tcPr>
            <w:tcW w:w="1667" w:type="pct"/>
          </w:tcPr>
          <w:p w14:paraId="21B4781D" w14:textId="77777777" w:rsidR="00C54360" w:rsidRPr="00C54360" w:rsidRDefault="00C54360" w:rsidP="00AC2C15">
            <w:pPr>
              <w:pStyle w:val="PlainText"/>
              <w:numPr>
                <w:ilvl w:val="0"/>
                <w:numId w:val="7"/>
              </w:numPr>
              <w:ind w:left="0" w:firstLine="0"/>
              <w:jc w:val="center"/>
              <w:rPr>
                <w:rFonts w:ascii="Bookman Old Style" w:hAnsi="Bookman Old Style" w:cs="Arial"/>
                <w:bCs/>
                <w:color w:val="000000" w:themeColor="text1"/>
                <w:kern w:val="24"/>
                <w:sz w:val="24"/>
                <w:szCs w:val="24"/>
                <w:lang w:val="id-ID" w:eastAsia="en-US"/>
              </w:rPr>
            </w:pPr>
          </w:p>
        </w:tc>
        <w:tc>
          <w:tcPr>
            <w:tcW w:w="1242" w:type="pct"/>
          </w:tcPr>
          <w:p w14:paraId="2370B69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619B8B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3CF1F1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BE979F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20BA297" w14:textId="77777777" w:rsidTr="00AC2C15">
        <w:trPr>
          <w:trHeight w:val="339"/>
        </w:trPr>
        <w:tc>
          <w:tcPr>
            <w:tcW w:w="1667" w:type="pct"/>
          </w:tcPr>
          <w:p w14:paraId="4530D094" w14:textId="77777777" w:rsidR="00C54360" w:rsidRPr="00C54360" w:rsidRDefault="00C54360" w:rsidP="00AC2C15">
            <w:pPr>
              <w:pStyle w:val="PlainText"/>
              <w:jc w:val="both"/>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en-ID" w:eastAsia="en-US"/>
              </w:rPr>
              <w:t>Beberapa ketentuan dalam Peraturan Otoritas Jasa Keuangan Nomor 40 Tahun 2024 tentang Layanan Pendanaan Bersama Berbasis Teknologi Informasi (Lembaran Negara Republik Indonesia Tahun 2024 Nomor 53/OJK) diubah sebagai berikut:</w:t>
            </w:r>
          </w:p>
        </w:tc>
        <w:tc>
          <w:tcPr>
            <w:tcW w:w="1242" w:type="pct"/>
          </w:tcPr>
          <w:p w14:paraId="7CBEA2D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87A139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E4E102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3CF480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9D5D869" w14:textId="77777777" w:rsidTr="00AC2C15">
        <w:trPr>
          <w:trHeight w:val="339"/>
        </w:trPr>
        <w:tc>
          <w:tcPr>
            <w:tcW w:w="1667" w:type="pct"/>
          </w:tcPr>
          <w:p w14:paraId="23695778" w14:textId="77777777" w:rsidR="00C54360" w:rsidRPr="00C54360" w:rsidRDefault="00C54360" w:rsidP="00AC2C15">
            <w:pPr>
              <w:pStyle w:val="PlainText"/>
              <w:jc w:val="center"/>
              <w:rPr>
                <w:rFonts w:ascii="Bookman Old Style" w:hAnsi="Bookman Old Style" w:cs="Arial"/>
                <w:bCs/>
                <w:color w:val="000000" w:themeColor="text1"/>
                <w:kern w:val="24"/>
                <w:sz w:val="24"/>
                <w:szCs w:val="24"/>
                <w:lang w:val="id-ID" w:eastAsia="en-US"/>
              </w:rPr>
            </w:pPr>
          </w:p>
        </w:tc>
        <w:tc>
          <w:tcPr>
            <w:tcW w:w="1242" w:type="pct"/>
          </w:tcPr>
          <w:p w14:paraId="1B4D5D8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20AC49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2248A9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EE532A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2D99A5E" w14:textId="77777777" w:rsidTr="00AC2C15">
        <w:trPr>
          <w:trHeight w:val="288"/>
        </w:trPr>
        <w:tc>
          <w:tcPr>
            <w:tcW w:w="1667" w:type="pct"/>
          </w:tcPr>
          <w:p w14:paraId="5BDC0B96" w14:textId="77777777" w:rsidR="00C54360" w:rsidRPr="00C54360" w:rsidRDefault="00C54360" w:rsidP="00AC2C15">
            <w:pPr>
              <w:pStyle w:val="PlainText"/>
              <w:numPr>
                <w:ilvl w:val="0"/>
                <w:numId w:val="4"/>
              </w:numPr>
              <w:ind w:left="567" w:hanging="567"/>
              <w:jc w:val="both"/>
              <w:rPr>
                <w:rFonts w:ascii="Bookman Old Style" w:hAnsi="Bookman Old Style" w:cs="Arial"/>
                <w:bCs/>
                <w:color w:val="000000" w:themeColor="text1"/>
                <w:kern w:val="24"/>
                <w:sz w:val="24"/>
                <w:szCs w:val="24"/>
                <w:lang w:val="en-ID" w:eastAsia="en-US"/>
              </w:rPr>
            </w:pPr>
            <w:r w:rsidRPr="00C54360">
              <w:rPr>
                <w:rStyle w:val="fontstyle01"/>
                <w:color w:val="000000" w:themeColor="text1"/>
                <w:sz w:val="24"/>
                <w:szCs w:val="24"/>
              </w:rPr>
              <w:t>Ketentuan dalam Pasal 1 diubah, sehingga berbunyi sebagai berikut:</w:t>
            </w:r>
          </w:p>
        </w:tc>
        <w:tc>
          <w:tcPr>
            <w:tcW w:w="1242" w:type="pct"/>
          </w:tcPr>
          <w:p w14:paraId="23B5525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E25573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9905B0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0131A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84F1183" w14:textId="77777777" w:rsidTr="00AC2C15">
        <w:trPr>
          <w:trHeight w:val="288"/>
        </w:trPr>
        <w:tc>
          <w:tcPr>
            <w:tcW w:w="1667" w:type="pct"/>
          </w:tcPr>
          <w:p w14:paraId="210400C9" w14:textId="77777777" w:rsidR="00C54360" w:rsidRPr="00C54360" w:rsidRDefault="00C54360" w:rsidP="00AC2C15">
            <w:pPr>
              <w:pStyle w:val="PlainText"/>
              <w:ind w:left="567"/>
              <w:jc w:val="both"/>
              <w:rPr>
                <w:rFonts w:ascii="Bookman Old Style" w:hAnsi="Bookman Old Style" w:cs="Arial"/>
                <w:bCs/>
                <w:color w:val="000000" w:themeColor="text1"/>
                <w:kern w:val="24"/>
                <w:sz w:val="24"/>
                <w:szCs w:val="24"/>
                <w:lang w:val="en-ID" w:eastAsia="en-US"/>
              </w:rPr>
            </w:pPr>
          </w:p>
        </w:tc>
        <w:tc>
          <w:tcPr>
            <w:tcW w:w="1242" w:type="pct"/>
          </w:tcPr>
          <w:p w14:paraId="319EE39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78D865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B66E4A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55EFE5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6B97354" w14:textId="77777777" w:rsidTr="00AC2C15">
        <w:trPr>
          <w:trHeight w:val="288"/>
        </w:trPr>
        <w:tc>
          <w:tcPr>
            <w:tcW w:w="1667" w:type="pct"/>
          </w:tcPr>
          <w:p w14:paraId="3C5FAF3F" w14:textId="77777777" w:rsidR="00C54360" w:rsidRPr="00C54360" w:rsidRDefault="00C54360" w:rsidP="00AC2C15">
            <w:pPr>
              <w:pStyle w:val="PlainText"/>
              <w:ind w:left="35"/>
              <w:jc w:val="center"/>
              <w:rPr>
                <w:rFonts w:ascii="Bookman Old Style" w:hAnsi="Bookman Old Style" w:cs="Arial"/>
                <w:bCs/>
                <w:color w:val="000000" w:themeColor="text1"/>
                <w:kern w:val="24"/>
                <w:sz w:val="24"/>
                <w:szCs w:val="24"/>
                <w:lang w:val="en-ID" w:eastAsia="en-US"/>
              </w:rPr>
            </w:pPr>
            <w:r w:rsidRPr="00C54360">
              <w:rPr>
                <w:rFonts w:ascii="Bookman Old Style" w:hAnsi="Bookman Old Style" w:cs="Arial"/>
                <w:bCs/>
                <w:color w:val="000000" w:themeColor="text1"/>
                <w:kern w:val="24"/>
                <w:sz w:val="24"/>
                <w:szCs w:val="24"/>
                <w:lang w:val="en-ID" w:eastAsia="en-US"/>
              </w:rPr>
              <w:t>Pasal 1</w:t>
            </w:r>
          </w:p>
        </w:tc>
        <w:tc>
          <w:tcPr>
            <w:tcW w:w="1242" w:type="pct"/>
          </w:tcPr>
          <w:p w14:paraId="3DD2E9D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5F62A54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66BF83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1DA11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B861D1F" w14:textId="77777777" w:rsidTr="00AC2C15">
        <w:trPr>
          <w:trHeight w:val="288"/>
        </w:trPr>
        <w:tc>
          <w:tcPr>
            <w:tcW w:w="1667" w:type="pct"/>
          </w:tcPr>
          <w:p w14:paraId="338A290B" w14:textId="77777777" w:rsidR="00C54360" w:rsidRPr="00C54360" w:rsidRDefault="00C54360" w:rsidP="00AC2C15">
            <w:pPr>
              <w:pStyle w:val="PlainText"/>
              <w:ind w:left="567"/>
              <w:jc w:val="both"/>
              <w:rPr>
                <w:rFonts w:ascii="Bookman Old Style" w:hAnsi="Bookman Old Style" w:cs="Arial"/>
                <w:bCs/>
                <w:color w:val="000000" w:themeColor="text1"/>
                <w:kern w:val="24"/>
                <w:sz w:val="24"/>
                <w:szCs w:val="24"/>
                <w:lang w:val="en-ID" w:eastAsia="en-US"/>
              </w:rPr>
            </w:pPr>
            <w:r w:rsidRPr="00C54360">
              <w:rPr>
                <w:rFonts w:ascii="Bookman Old Style" w:hAnsi="Bookman Old Style" w:cs="Arial"/>
                <w:bCs/>
                <w:color w:val="000000" w:themeColor="text1"/>
                <w:kern w:val="24"/>
                <w:sz w:val="24"/>
                <w:szCs w:val="24"/>
                <w:lang w:val="en-ID" w:eastAsia="en-US"/>
              </w:rPr>
              <w:t>Dalam Peraturan Otoritas Jasa Keuangan ini yang dimaksud dengan:</w:t>
            </w:r>
          </w:p>
        </w:tc>
        <w:tc>
          <w:tcPr>
            <w:tcW w:w="1242" w:type="pct"/>
          </w:tcPr>
          <w:p w14:paraId="5655686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594313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13091A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F506D8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459A5FA" w14:textId="77777777" w:rsidTr="00AC2C15">
        <w:trPr>
          <w:trHeight w:val="288"/>
        </w:trPr>
        <w:tc>
          <w:tcPr>
            <w:tcW w:w="1667" w:type="pct"/>
          </w:tcPr>
          <w:p w14:paraId="731802B4" w14:textId="77777777" w:rsidR="00C54360" w:rsidRPr="00C54360" w:rsidRDefault="00C54360" w:rsidP="00AC2C15">
            <w:pPr>
              <w:pStyle w:val="PlainText"/>
              <w:numPr>
                <w:ilvl w:val="0"/>
                <w:numId w:val="25"/>
              </w:numPr>
              <w:ind w:left="1170" w:hanging="567"/>
              <w:jc w:val="both"/>
              <w:rPr>
                <w:rFonts w:ascii="Bookman Old Style" w:hAnsi="Bookman Old Style"/>
                <w:color w:val="000000" w:themeColor="text1"/>
                <w:sz w:val="24"/>
                <w:szCs w:val="24"/>
                <w:lang w:eastAsia="en-ID"/>
              </w:rPr>
            </w:pPr>
            <w:r w:rsidRPr="00C54360">
              <w:rPr>
                <w:rStyle w:val="fontstyle01"/>
                <w:color w:val="000000" w:themeColor="text1"/>
                <w:sz w:val="24"/>
                <w:szCs w:val="24"/>
              </w:rPr>
              <w:t>Layanan Pendanaan Bersama Berbasis Teknologi Informasi yang selanjutnya disingkat LPBBTI adalah penyelenggaraan layanan jasa keuangan untuk mempertemukan pemberi dana dengan penerima dana dalam melakukan pendanaan baik secara konvensional maupun berdasarkan prinsip syariah secara langsung melalui sistem elektronik dengan menggunakan internet.</w:t>
            </w:r>
          </w:p>
        </w:tc>
        <w:tc>
          <w:tcPr>
            <w:tcW w:w="1242" w:type="pct"/>
          </w:tcPr>
          <w:p w14:paraId="7B2CA86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B46534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3F6E55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1C8831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4F959AD" w14:textId="77777777" w:rsidTr="00AC2C15">
        <w:trPr>
          <w:trHeight w:val="288"/>
        </w:trPr>
        <w:tc>
          <w:tcPr>
            <w:tcW w:w="1667" w:type="pct"/>
          </w:tcPr>
          <w:p w14:paraId="3E41507F"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Penyelenggara LPBBTI yang selanjutnya disebut Penyelenggara adalah badan hukum Indonesia yang menyediakan, mengelola, dan mengoperasikan LPBBTI.</w:t>
            </w:r>
          </w:p>
        </w:tc>
        <w:tc>
          <w:tcPr>
            <w:tcW w:w="1242" w:type="pct"/>
          </w:tcPr>
          <w:p w14:paraId="6AB9E87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917C5E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010940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70C7BE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04EE1D0" w14:textId="77777777" w:rsidTr="00AC2C15">
        <w:trPr>
          <w:trHeight w:val="288"/>
        </w:trPr>
        <w:tc>
          <w:tcPr>
            <w:tcW w:w="1667" w:type="pct"/>
          </w:tcPr>
          <w:p w14:paraId="1CF2341E"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Prinsip Syariah adalah prinsip hukum Islam berdasarkan fatwa dan/atau pernyataan kesesuaian syariah yang dikeluarkan oleh lembaga yang memiliki kewenangan dalam penetapan fatwa di bidang syariah.</w:t>
            </w:r>
          </w:p>
        </w:tc>
        <w:tc>
          <w:tcPr>
            <w:tcW w:w="1242" w:type="pct"/>
          </w:tcPr>
          <w:p w14:paraId="12C6168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45AF24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00DD20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D3F4BE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6EC8D35" w14:textId="77777777" w:rsidTr="00AC2C15">
        <w:trPr>
          <w:trHeight w:val="288"/>
        </w:trPr>
        <w:tc>
          <w:tcPr>
            <w:tcW w:w="1667" w:type="pct"/>
          </w:tcPr>
          <w:p w14:paraId="5D39B1C4"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Unit Usaha Syariah yang selanjutnya disingkat UUS adalah unit kerja dari kantor pusat Penyelenggara konvensional yang melaksanakan sebagian kegiatan usaha berdasarkan Prinsip Syariah dan/atau berfungsi sebagai kantor induk dari kantor yang menjalankan usaha berdasarkan Prinsip Syariah.</w:t>
            </w:r>
          </w:p>
        </w:tc>
        <w:tc>
          <w:tcPr>
            <w:tcW w:w="1242" w:type="pct"/>
          </w:tcPr>
          <w:p w14:paraId="096597C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97D670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AE5F29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298B1D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EA9DCF5" w14:textId="77777777" w:rsidTr="00AC2C15">
        <w:trPr>
          <w:trHeight w:val="288"/>
        </w:trPr>
        <w:tc>
          <w:tcPr>
            <w:tcW w:w="1667" w:type="pct"/>
          </w:tcPr>
          <w:p w14:paraId="0BF1F1E4"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Akad adalah perjanjian atau kontrak tertulis antara para pihak yang memuat hak dan kewajiban masing-masing pihak dalam LPBBTI yang tidak bertentangan dengan Prinsip Syariah.</w:t>
            </w:r>
          </w:p>
        </w:tc>
        <w:tc>
          <w:tcPr>
            <w:tcW w:w="1242" w:type="pct"/>
          </w:tcPr>
          <w:p w14:paraId="5BD95DD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CF0F84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371EEC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4E2DFA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1E0C2B9" w14:textId="77777777" w:rsidTr="00AC2C15">
        <w:trPr>
          <w:trHeight w:val="288"/>
        </w:trPr>
        <w:tc>
          <w:tcPr>
            <w:tcW w:w="1667" w:type="pct"/>
          </w:tcPr>
          <w:p w14:paraId="658E890E"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Sistem Elektronik adalah serangkaian perangkat dan prosedur elektronik yang berfungsi mempersiapkan, mengumpulkan, mengolah, menganalisis, menyimpan, menampilkan, mengumumkan, mengirimkan, dan/atau menyebarkan informasi elektronik di bidang layanan jasa keuangan.</w:t>
            </w:r>
          </w:p>
        </w:tc>
        <w:tc>
          <w:tcPr>
            <w:tcW w:w="1242" w:type="pct"/>
          </w:tcPr>
          <w:p w14:paraId="282CC71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8DD76A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31D7CD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D4C443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459C111" w14:textId="77777777" w:rsidTr="00AC2C15">
        <w:trPr>
          <w:trHeight w:val="288"/>
        </w:trPr>
        <w:tc>
          <w:tcPr>
            <w:tcW w:w="1667" w:type="pct"/>
          </w:tcPr>
          <w:p w14:paraId="369B1284"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lang w:eastAsia="en-ID"/>
              </w:rPr>
            </w:pPr>
            <w:r w:rsidRPr="00C54360">
              <w:rPr>
                <w:rStyle w:val="fontstyle01"/>
                <w:color w:val="000000" w:themeColor="text1"/>
                <w:sz w:val="24"/>
                <w:szCs w:val="24"/>
              </w:rPr>
              <w:t>Teknologi Informasi adalah suatu teknik untuk mengumpulkan, menyiapkan, menyimpan, memproses, mengumumkan, menganalisis, dan/atau menyebarkan informasi di bidang layanan jasa keuangan.</w:t>
            </w:r>
          </w:p>
        </w:tc>
        <w:tc>
          <w:tcPr>
            <w:tcW w:w="1242" w:type="pct"/>
          </w:tcPr>
          <w:p w14:paraId="76222D9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83BD95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B0CBBC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28CF32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E97660B" w14:textId="77777777" w:rsidTr="00AC2C15">
        <w:trPr>
          <w:trHeight w:val="288"/>
        </w:trPr>
        <w:tc>
          <w:tcPr>
            <w:tcW w:w="1667" w:type="pct"/>
          </w:tcPr>
          <w:p w14:paraId="72507A18"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Pendanaan adalah penyaluran dana dari pemberi dana kepada penerima dana dengan suatu janji yang akan dibayarkan atau dikembalikan sesuai dengan jangka waktu tertentu dalam transaksi LPBBTI.</w:t>
            </w:r>
          </w:p>
        </w:tc>
        <w:tc>
          <w:tcPr>
            <w:tcW w:w="1242" w:type="pct"/>
          </w:tcPr>
          <w:p w14:paraId="1468F18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906261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BF0826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4C82DF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04C0EA7" w14:textId="77777777" w:rsidTr="00AC2C15">
        <w:trPr>
          <w:trHeight w:val="288"/>
        </w:trPr>
        <w:tc>
          <w:tcPr>
            <w:tcW w:w="1667" w:type="pct"/>
          </w:tcPr>
          <w:p w14:paraId="513298A0"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Pemegang Saham Pengendali yang selanjutnya disingkat PSP adalah badan hukum, orang perseorangan, dan/atau kelompok usaha baik yang secara langsung maupun tidak langsung memiliki saham atau yang setara dengan saham pada Penyelenggara dan/atau mempunyai kemampuan untuk melakukan pengendalian atas Penyelenggara dimaksud.</w:t>
            </w:r>
          </w:p>
        </w:tc>
        <w:tc>
          <w:tcPr>
            <w:tcW w:w="1242" w:type="pct"/>
          </w:tcPr>
          <w:p w14:paraId="1D1609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182782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5484DF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1E4598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2E092F7" w14:textId="77777777" w:rsidTr="00AC2C15">
        <w:trPr>
          <w:trHeight w:val="288"/>
        </w:trPr>
        <w:tc>
          <w:tcPr>
            <w:tcW w:w="1667" w:type="pct"/>
          </w:tcPr>
          <w:p w14:paraId="20DAD863"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Rapat Umum Pemegang Saham yang selanjutnya disingkat RUPS adalah organ perseroan yang mempunyai wewenang yang tidak diberikan kepada Direksi atau Dewan Komisaris dalam batas yang ditentukan dalam undang-undang yang mengatur mengenai perseroan terbatas dan/atau anggaran dasar bagi Penyelenggara berbadan hukum perseroan terbatas atau yang setara bagi badan hukum berbentuk koperasi.</w:t>
            </w:r>
          </w:p>
        </w:tc>
        <w:tc>
          <w:tcPr>
            <w:tcW w:w="1242" w:type="pct"/>
          </w:tcPr>
          <w:p w14:paraId="06AC1EE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429CAE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259AAA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4F3AA7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51A9FF8" w14:textId="77777777" w:rsidTr="00AC2C15">
        <w:trPr>
          <w:trHeight w:val="288"/>
        </w:trPr>
        <w:tc>
          <w:tcPr>
            <w:tcW w:w="1667" w:type="pct"/>
          </w:tcPr>
          <w:p w14:paraId="2C72FCDA"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Direksi adalah organ Penyelenggara yang berwenang dan bertanggung jawab penuh atas pengurusan Penyelenggara untuk kepentingan Penyelenggara, sesuai dengan maksud dan tujuan Penyelenggara serta mewakili Penyelenggara, baik di dalam maupun di luar pengadilan sesuai dengan ketentuan anggaran dasar bagi Penyelenggara berbentuk badan hukum perseroan terbatas atau yang setara dengan Direksi bagi Penyelenggara berbentuk badan hukum koperasi.</w:t>
            </w:r>
          </w:p>
        </w:tc>
        <w:tc>
          <w:tcPr>
            <w:tcW w:w="1242" w:type="pct"/>
          </w:tcPr>
          <w:p w14:paraId="525AF90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711815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59B34E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E4A57E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9B7D378" w14:textId="77777777" w:rsidTr="00AC2C15">
        <w:trPr>
          <w:trHeight w:val="288"/>
        </w:trPr>
        <w:tc>
          <w:tcPr>
            <w:tcW w:w="1667" w:type="pct"/>
          </w:tcPr>
          <w:p w14:paraId="5977B459"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Dewan Komisaris adalah organ Penyelenggara yang bertugas melakukan pengawasan secara umum dan/atau khusus sesuai dengan anggaran dasar serta memberi nasihat kepada Direksi bagi Penyelenggara berbentuk badan hukum perseroan terbatas atau yang setara dengan Dewan Komisaris bagi Penyelenggara berbentuk badan hukum koperasi.</w:t>
            </w:r>
          </w:p>
        </w:tc>
        <w:tc>
          <w:tcPr>
            <w:tcW w:w="1242" w:type="pct"/>
          </w:tcPr>
          <w:p w14:paraId="604EB09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5D89CA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1FE23F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DB73D4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AA89A35" w14:textId="77777777" w:rsidTr="00AC2C15">
        <w:trPr>
          <w:trHeight w:val="288"/>
        </w:trPr>
        <w:tc>
          <w:tcPr>
            <w:tcW w:w="1667" w:type="pct"/>
          </w:tcPr>
          <w:p w14:paraId="4C387F48"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Dewan Pengawas Syariah yang selanjutnya disingkat DPS adalah pihak yang memiliki tugas dan fungsi pengawasan terhadap penyelenggaraan kegiatan Penyelenggara agar sesuai dengan Prinsip Syariah.</w:t>
            </w:r>
          </w:p>
        </w:tc>
        <w:tc>
          <w:tcPr>
            <w:tcW w:w="1242" w:type="pct"/>
          </w:tcPr>
          <w:p w14:paraId="2E77BB1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250EAD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54F497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DC2865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52BAE73" w14:textId="77777777" w:rsidTr="00AC2C15">
        <w:trPr>
          <w:trHeight w:val="288"/>
        </w:trPr>
        <w:tc>
          <w:tcPr>
            <w:tcW w:w="1667" w:type="pct"/>
          </w:tcPr>
          <w:p w14:paraId="6130E4F4"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Modal Disetor adalah modal disetor sebagaimana dimaksud dalam undang-undang mengenai perseroan terbatas bagi Penyelenggara yang berbentuk badan hukum perseroan terbatas atau penjumlahan dari simpanan pokok, simpanan wajib, dan hibah sebagaimana dimaksud dalam peraturan perundang-undangan mengenai perkoperasian bagi Penyelenggara yang berbentuk badan hukum koperasi.</w:t>
            </w:r>
          </w:p>
        </w:tc>
        <w:tc>
          <w:tcPr>
            <w:tcW w:w="1242" w:type="pct"/>
          </w:tcPr>
          <w:p w14:paraId="2BCC4E9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7EFCA8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53A58F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A72E79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4E52C59" w14:textId="77777777" w:rsidTr="00AC2C15">
        <w:trPr>
          <w:trHeight w:val="288"/>
        </w:trPr>
        <w:tc>
          <w:tcPr>
            <w:tcW w:w="1667" w:type="pct"/>
          </w:tcPr>
          <w:p w14:paraId="67D051C2"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Ekuitas adalah ekuitas berdasarkan standar akuntansi keuangan yang berlaku di Indonesia.</w:t>
            </w:r>
          </w:p>
        </w:tc>
        <w:tc>
          <w:tcPr>
            <w:tcW w:w="1242" w:type="pct"/>
          </w:tcPr>
          <w:p w14:paraId="3DDD737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3A37CF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1FDD65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213991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E6C810C" w14:textId="77777777" w:rsidTr="00AC2C15">
        <w:trPr>
          <w:trHeight w:val="288"/>
        </w:trPr>
        <w:tc>
          <w:tcPr>
            <w:tcW w:w="1667" w:type="pct"/>
          </w:tcPr>
          <w:p w14:paraId="06E32B20"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Pihak Utama adalah pihak yang memiliki, mengelola, mengawasi, dan/atau mempunyai pengaruh yang signifikan pada Penyelenggara.</w:t>
            </w:r>
          </w:p>
        </w:tc>
        <w:tc>
          <w:tcPr>
            <w:tcW w:w="1242" w:type="pct"/>
          </w:tcPr>
          <w:p w14:paraId="53FA277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EC8ECF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D37159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5454B7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24EC744" w14:textId="77777777" w:rsidTr="00AC2C15">
        <w:trPr>
          <w:trHeight w:val="288"/>
        </w:trPr>
        <w:tc>
          <w:tcPr>
            <w:tcW w:w="1667" w:type="pct"/>
          </w:tcPr>
          <w:p w14:paraId="339F9662"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Penggabungan adalah perbuatan hukum yang dilakukan oleh 1 (satu) Penyelenggara atau lebih untuk menggabungkan diri dengan Penyelenggara lain yang telah ada yang mengakibatkan aset, liabilitas, dan Ekuitas dari Penyelenggara yang menggabungkan diri beralih karena hukum kepada Penyelenggara yang menerima penggabungan dan selanjutnya status badan hukum Penyelenggara yang menggabungkan diri berakhir karena hukum.</w:t>
            </w:r>
          </w:p>
        </w:tc>
        <w:tc>
          <w:tcPr>
            <w:tcW w:w="1242" w:type="pct"/>
          </w:tcPr>
          <w:p w14:paraId="0C58EC1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A661AE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A23D78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C0F4EC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D19B3F1" w14:textId="77777777" w:rsidTr="00AC2C15">
        <w:trPr>
          <w:trHeight w:val="288"/>
        </w:trPr>
        <w:tc>
          <w:tcPr>
            <w:tcW w:w="1667" w:type="pct"/>
          </w:tcPr>
          <w:p w14:paraId="333F6FC5"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Peleburan adalah perbuatan hukum yang dilakukan oleh 2 (dua) Penyelenggara atau lebih untuk meleburkan diri dengan cara mendirikan 1 (satu) Penyelenggara baru yang karena hukum memperoleh aset, liabilitas, dan Ekuitas dari Penyelenggara yang meleburkan diri dan status badan hukum Penyelenggara yang meleburkan diri berakhir karena hukum.</w:t>
            </w:r>
          </w:p>
        </w:tc>
        <w:tc>
          <w:tcPr>
            <w:tcW w:w="1242" w:type="pct"/>
          </w:tcPr>
          <w:p w14:paraId="23AF99E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2B01BB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925264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13A855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F5915CF" w14:textId="77777777" w:rsidTr="00AC2C15">
        <w:trPr>
          <w:trHeight w:val="288"/>
        </w:trPr>
        <w:tc>
          <w:tcPr>
            <w:tcW w:w="1667" w:type="pct"/>
          </w:tcPr>
          <w:p w14:paraId="1E1908E2"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Pemisahan adalah perbuatan hukum yang dilakukan oleh Penyelenggara untuk memisahkan usaha yang mengakibatkan seluruh aset, liabilitas, dan Ekuitas Penyelenggara beralih karena hukum kepada 2 (dua) Penyelenggara atau lebih atau sebagian aset, liabilitas, dan Ekuitas Penyelenggara beralih karena hukum kepada 1 (satu) Penyelenggara atau lebih.</w:t>
            </w:r>
          </w:p>
        </w:tc>
        <w:tc>
          <w:tcPr>
            <w:tcW w:w="1242" w:type="pct"/>
          </w:tcPr>
          <w:p w14:paraId="41768D5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C19D24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5A5793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827F11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626F273" w14:textId="77777777" w:rsidTr="00AC2C15">
        <w:trPr>
          <w:trHeight w:val="288"/>
        </w:trPr>
        <w:tc>
          <w:tcPr>
            <w:tcW w:w="1667" w:type="pct"/>
          </w:tcPr>
          <w:p w14:paraId="47A69C36"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Fonts w:ascii="Bookman Old Style" w:hAnsi="Bookman Old Style"/>
                <w:color w:val="000000" w:themeColor="text1"/>
                <w:sz w:val="24"/>
                <w:szCs w:val="24"/>
                <w:lang w:val="en-ID"/>
              </w:rPr>
              <w:t>Pengambilalihan adalah perbuatan hukum yang dilakukan oleh badan hukum atau orang perseorangan untuk mengambil alih saham Penyelenggara yang mengakibatkan beralihnya pengendalian atas Penyelenggara tersebut.</w:t>
            </w:r>
          </w:p>
        </w:tc>
        <w:tc>
          <w:tcPr>
            <w:tcW w:w="1242" w:type="pct"/>
          </w:tcPr>
          <w:p w14:paraId="5DC3A0C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4FADD7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70FC1E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28F7FC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F32F530" w14:textId="77777777" w:rsidTr="00AC2C15">
        <w:trPr>
          <w:trHeight w:val="288"/>
        </w:trPr>
        <w:tc>
          <w:tcPr>
            <w:tcW w:w="1667" w:type="pct"/>
          </w:tcPr>
          <w:p w14:paraId="7F302633"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Pembubaran adalah proses pengakhiran status badan hukum Penyelenggara setelah pencabutan izin usaha Penyelenggara.</w:t>
            </w:r>
          </w:p>
        </w:tc>
        <w:tc>
          <w:tcPr>
            <w:tcW w:w="1242" w:type="pct"/>
          </w:tcPr>
          <w:p w14:paraId="75367F7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6C4EBB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B92E20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CF71D7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285F80F" w14:textId="77777777" w:rsidTr="00AC2C15">
        <w:trPr>
          <w:trHeight w:val="288"/>
        </w:trPr>
        <w:tc>
          <w:tcPr>
            <w:tcW w:w="1667" w:type="pct"/>
          </w:tcPr>
          <w:p w14:paraId="70F515CA"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Likuidasi adalah tindakan penyelesaian seluruh kekayaan dan kewajiban yang tercatat dalam pembukuan Penyelenggara (</w:t>
            </w:r>
            <w:r w:rsidRPr="00C54360">
              <w:rPr>
                <w:rStyle w:val="fontstyle01"/>
                <w:i/>
                <w:iCs/>
                <w:color w:val="000000" w:themeColor="text1"/>
                <w:sz w:val="24"/>
                <w:szCs w:val="24"/>
              </w:rPr>
              <w:t>on balance sheet</w:t>
            </w:r>
            <w:r w:rsidRPr="00C54360">
              <w:rPr>
                <w:rStyle w:val="fontstyle01"/>
                <w:color w:val="000000" w:themeColor="text1"/>
                <w:sz w:val="24"/>
                <w:szCs w:val="24"/>
              </w:rPr>
              <w:t>) dan yang tidak tercatat dalam pembukuan Penyelenggara (</w:t>
            </w:r>
            <w:r w:rsidRPr="00C54360">
              <w:rPr>
                <w:rStyle w:val="fontstyle01"/>
                <w:i/>
                <w:iCs/>
                <w:color w:val="000000" w:themeColor="text1"/>
                <w:sz w:val="24"/>
                <w:szCs w:val="24"/>
              </w:rPr>
              <w:t>off balance sheet</w:t>
            </w:r>
            <w:r w:rsidRPr="00C54360">
              <w:rPr>
                <w:rStyle w:val="fontstyle01"/>
                <w:color w:val="000000" w:themeColor="text1"/>
                <w:sz w:val="24"/>
                <w:szCs w:val="24"/>
              </w:rPr>
              <w:t>), sebagai akibat pencabutan izin usaha Penyelenggara dan Pembubaran.</w:t>
            </w:r>
          </w:p>
        </w:tc>
        <w:tc>
          <w:tcPr>
            <w:tcW w:w="1242" w:type="pct"/>
          </w:tcPr>
          <w:p w14:paraId="0551E10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13323C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1F19A9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C5276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BFBD845" w14:textId="77777777" w:rsidTr="00AC2C15">
        <w:trPr>
          <w:trHeight w:val="288"/>
        </w:trPr>
        <w:tc>
          <w:tcPr>
            <w:tcW w:w="1667" w:type="pct"/>
          </w:tcPr>
          <w:p w14:paraId="588A1650"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Tim Likuidasi adalah tim yang bertugas melakukan Likuidasi, yang dibentuk oleh RUPS atau Otoritas Jasa Keuangan.</w:t>
            </w:r>
          </w:p>
        </w:tc>
        <w:tc>
          <w:tcPr>
            <w:tcW w:w="1242" w:type="pct"/>
          </w:tcPr>
          <w:p w14:paraId="4486E41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5E9F95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0F390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F0C754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76279E4" w14:textId="77777777" w:rsidTr="00AC2C15">
        <w:trPr>
          <w:trHeight w:val="288"/>
        </w:trPr>
        <w:tc>
          <w:tcPr>
            <w:tcW w:w="1667" w:type="pct"/>
          </w:tcPr>
          <w:p w14:paraId="17A4A0D1"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Neraca Penutupan adalah neraca Penyelenggara per tanggal pencabutan izin usaha Penyelenggara yang disusun sesuai dengan standar akuntasi keuangan yang berlaku.</w:t>
            </w:r>
          </w:p>
        </w:tc>
        <w:tc>
          <w:tcPr>
            <w:tcW w:w="1242" w:type="pct"/>
          </w:tcPr>
          <w:p w14:paraId="21BA2BE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E33C6D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35FF23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DCB04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D3AA4BB" w14:textId="77777777" w:rsidTr="00AC2C15">
        <w:trPr>
          <w:trHeight w:val="288"/>
        </w:trPr>
        <w:tc>
          <w:tcPr>
            <w:tcW w:w="1667" w:type="pct"/>
          </w:tcPr>
          <w:p w14:paraId="77EAF638"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Neraca Sementara Likuidasi adalah neraca Penyelenggara per tanggal pencabutan izin usaha Penyelenggara yang disusun oleh Tim Likuidasi berdasarkan Neraca Penutupan yang telah diaudit dengan memperhitungkan:</w:t>
            </w:r>
          </w:p>
          <w:p w14:paraId="0BF4ACBF" w14:textId="77777777" w:rsidR="00C54360" w:rsidRPr="00C54360" w:rsidRDefault="00C54360" w:rsidP="00AC2C15">
            <w:pPr>
              <w:pStyle w:val="PlainText"/>
              <w:numPr>
                <w:ilvl w:val="0"/>
                <w:numId w:val="26"/>
              </w:numPr>
              <w:ind w:left="1737" w:hanging="567"/>
              <w:jc w:val="both"/>
              <w:rPr>
                <w:rStyle w:val="fontstyle01"/>
                <w:color w:val="000000" w:themeColor="text1"/>
                <w:sz w:val="24"/>
                <w:szCs w:val="24"/>
              </w:rPr>
            </w:pPr>
            <w:r w:rsidRPr="00C54360">
              <w:rPr>
                <w:rStyle w:val="fontstyle01"/>
                <w:color w:val="000000" w:themeColor="text1"/>
                <w:sz w:val="24"/>
                <w:szCs w:val="24"/>
              </w:rPr>
              <w:t>posisi aset berdasarkan nilai yang diperkirakan dapat direalisasikan; dan</w:t>
            </w:r>
          </w:p>
          <w:p w14:paraId="4493CC2A" w14:textId="77777777" w:rsidR="00C54360" w:rsidRPr="00C54360" w:rsidRDefault="00C54360" w:rsidP="00AC2C15">
            <w:pPr>
              <w:pStyle w:val="PlainText"/>
              <w:numPr>
                <w:ilvl w:val="0"/>
                <w:numId w:val="26"/>
              </w:numPr>
              <w:ind w:left="1737" w:hanging="567"/>
              <w:jc w:val="both"/>
              <w:rPr>
                <w:rStyle w:val="fontstyle01"/>
                <w:color w:val="000000" w:themeColor="text1"/>
                <w:sz w:val="24"/>
                <w:szCs w:val="24"/>
              </w:rPr>
            </w:pPr>
            <w:r w:rsidRPr="00C54360">
              <w:rPr>
                <w:rStyle w:val="fontstyle01"/>
                <w:color w:val="000000" w:themeColor="text1"/>
                <w:sz w:val="24"/>
                <w:szCs w:val="24"/>
              </w:rPr>
              <w:t>posisi kewajiban setelah berakhirnya jangka waktu pengajuan tagihan atau piutang oleh Pengguna.</w:t>
            </w:r>
          </w:p>
        </w:tc>
        <w:tc>
          <w:tcPr>
            <w:tcW w:w="1242" w:type="pct"/>
          </w:tcPr>
          <w:p w14:paraId="750C4A9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3973D5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C18A6B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8BFB2C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C327397" w14:textId="77777777" w:rsidTr="00AC2C15">
        <w:trPr>
          <w:trHeight w:val="288"/>
        </w:trPr>
        <w:tc>
          <w:tcPr>
            <w:tcW w:w="1667" w:type="pct"/>
          </w:tcPr>
          <w:p w14:paraId="2DCE805D"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Neraca Akhir Likuidasi adalah neraca yang disampaikan oleh Tim Likuidasi setelah proses Likuidasi selesai atau berakhirnya jangka waktu pelaksanaan Likuidasi.</w:t>
            </w:r>
          </w:p>
        </w:tc>
        <w:tc>
          <w:tcPr>
            <w:tcW w:w="1242" w:type="pct"/>
          </w:tcPr>
          <w:p w14:paraId="661F2ED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5561EF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3EED08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BC2D35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EC03E44" w14:textId="77777777" w:rsidTr="00AC2C15">
        <w:trPr>
          <w:trHeight w:val="288"/>
        </w:trPr>
        <w:tc>
          <w:tcPr>
            <w:tcW w:w="1667" w:type="pct"/>
          </w:tcPr>
          <w:p w14:paraId="16895088"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Asosiasi adalah asosiasi Penyelenggara yang telah mendapatkan persetujuan tertulis dari Otoritas Jasa Keuangan.</w:t>
            </w:r>
          </w:p>
        </w:tc>
        <w:tc>
          <w:tcPr>
            <w:tcW w:w="1242" w:type="pct"/>
          </w:tcPr>
          <w:p w14:paraId="2CE341B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55D71F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CEA9C3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F78221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87F36CA" w14:textId="77777777" w:rsidTr="00AC2C15">
        <w:trPr>
          <w:trHeight w:val="288"/>
        </w:trPr>
        <w:tc>
          <w:tcPr>
            <w:tcW w:w="1667" w:type="pct"/>
          </w:tcPr>
          <w:p w14:paraId="1021B137"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Penerima Dana adalah orang perseorangan, badan hukum, dan/atau badan usaha yang menerima Pendanaan.</w:t>
            </w:r>
          </w:p>
        </w:tc>
        <w:tc>
          <w:tcPr>
            <w:tcW w:w="1242" w:type="pct"/>
          </w:tcPr>
          <w:p w14:paraId="77983DC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687015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44B3EC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5B4E9E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411695E" w14:textId="77777777" w:rsidTr="00AC2C15">
        <w:trPr>
          <w:trHeight w:val="288"/>
        </w:trPr>
        <w:tc>
          <w:tcPr>
            <w:tcW w:w="1667" w:type="pct"/>
          </w:tcPr>
          <w:p w14:paraId="0365A972"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Pemberi Dana adalah orang perseorangan, badan hukum, dan/atau badan usaha yang memberikan Pendanaan.</w:t>
            </w:r>
          </w:p>
        </w:tc>
        <w:tc>
          <w:tcPr>
            <w:tcW w:w="1242" w:type="pct"/>
          </w:tcPr>
          <w:p w14:paraId="6E22278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F53007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E46C04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B4A7FB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D3431E8" w14:textId="77777777" w:rsidTr="00AC2C15">
        <w:trPr>
          <w:trHeight w:val="288"/>
        </w:trPr>
        <w:tc>
          <w:tcPr>
            <w:tcW w:w="1667" w:type="pct"/>
          </w:tcPr>
          <w:p w14:paraId="7B03FA3C"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Mitra adalah pihak lain yang bekerja sama dengan Penyelenggara dalam rangka mendukung penyaluran Pendanaan.</w:t>
            </w:r>
          </w:p>
        </w:tc>
        <w:tc>
          <w:tcPr>
            <w:tcW w:w="1242" w:type="pct"/>
          </w:tcPr>
          <w:p w14:paraId="62A3CDC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11925A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C5540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9354F6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72FB96E" w14:textId="77777777" w:rsidTr="00AC2C15">
        <w:trPr>
          <w:trHeight w:val="288"/>
        </w:trPr>
        <w:tc>
          <w:tcPr>
            <w:tcW w:w="1667" w:type="pct"/>
          </w:tcPr>
          <w:p w14:paraId="666B650D"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Pengguna LPBBTI yang selanjutnya disebut Pengguna adalah Pemberi Dana dan Penerima Dana.</w:t>
            </w:r>
          </w:p>
        </w:tc>
        <w:tc>
          <w:tcPr>
            <w:tcW w:w="1242" w:type="pct"/>
          </w:tcPr>
          <w:p w14:paraId="4110806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11B0A1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55E2AC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89C171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8DF3170" w14:textId="77777777" w:rsidTr="00AC2C15">
        <w:trPr>
          <w:trHeight w:val="288"/>
        </w:trPr>
        <w:tc>
          <w:tcPr>
            <w:tcW w:w="1667" w:type="pct"/>
          </w:tcPr>
          <w:p w14:paraId="5CE9A180"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Dokumen Elektronik adalah setiap informasi elektronik yang dibuat, diteruskan, dikirimkan, diterima, atau disimpan dalam bentuk analog, digital, elektromagnetik, optikal, atau sejenisnya, yang dapat dilihat, ditampilkan, dan/atau didengar melalui komputer atau Sistem Elektronik, termasuk tetapi tidak terbatas pada tulisan, suara, gambar, peta, rancangan, foto atau sejenisnya, huruf, tanda, angka, kode akses, simbol atau perforasi yang memiliki makna atau arti atau dapat dipahami oleh orang yang mampu memahaminya.</w:t>
            </w:r>
          </w:p>
        </w:tc>
        <w:tc>
          <w:tcPr>
            <w:tcW w:w="1242" w:type="pct"/>
          </w:tcPr>
          <w:p w14:paraId="09E5A4F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9F635B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577070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25603D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4A5491D" w14:textId="77777777" w:rsidTr="00AC2C15">
        <w:trPr>
          <w:trHeight w:val="288"/>
        </w:trPr>
        <w:tc>
          <w:tcPr>
            <w:tcW w:w="1667" w:type="pct"/>
          </w:tcPr>
          <w:p w14:paraId="25789511"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Data Pribadi adalah data tentang orang perseorangan yang teridentifikasi atau dapat diidentifikasi secara tersendiri atau dikombinasi dengan informasi lainnya baik secara langsung maupun tidak langsung melalui Sistem Elektronik atau nonelektronik.</w:t>
            </w:r>
          </w:p>
        </w:tc>
        <w:tc>
          <w:tcPr>
            <w:tcW w:w="1242" w:type="pct"/>
          </w:tcPr>
          <w:p w14:paraId="1DFB7EE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441041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D46D6D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1AC28C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994F0D6" w14:textId="77777777" w:rsidTr="00AC2C15">
        <w:trPr>
          <w:trHeight w:val="288"/>
        </w:trPr>
        <w:tc>
          <w:tcPr>
            <w:tcW w:w="1667" w:type="pct"/>
          </w:tcPr>
          <w:p w14:paraId="13F2A9D1"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Tanda Tangan Elektronik adalah tanda tangan yang terdiri atas informasi elektronik yang dilekatkan, terasosiasi atau terkait dengan informasi elektronik lainnya yang digunakan sebagai alat verifikasi dan autentikasi sebagaimana dimaksud dalam undang-undang mengenai informasi dan transaksi elektronik.</w:t>
            </w:r>
          </w:p>
        </w:tc>
        <w:tc>
          <w:tcPr>
            <w:tcW w:w="1242" w:type="pct"/>
          </w:tcPr>
          <w:p w14:paraId="5F697DF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D12015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6CA183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20F8CA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EBFCAA3" w14:textId="77777777" w:rsidTr="00AC2C15">
        <w:trPr>
          <w:trHeight w:val="288"/>
        </w:trPr>
        <w:tc>
          <w:tcPr>
            <w:tcW w:w="1667" w:type="pct"/>
          </w:tcPr>
          <w:p w14:paraId="41E824DF"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Batas Maksimum Pendanaan adalah batas tertinggi Pendanaan yang wajib dipenuhi oleh Penyelenggara atas:</w:t>
            </w:r>
          </w:p>
        </w:tc>
        <w:tc>
          <w:tcPr>
            <w:tcW w:w="1242" w:type="pct"/>
          </w:tcPr>
          <w:p w14:paraId="01DB64C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8B5804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60806A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CF42F1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912519F" w14:textId="77777777" w:rsidTr="00AC2C15">
        <w:trPr>
          <w:trHeight w:val="288"/>
        </w:trPr>
        <w:tc>
          <w:tcPr>
            <w:tcW w:w="1667" w:type="pct"/>
          </w:tcPr>
          <w:p w14:paraId="1ECDD963" w14:textId="77777777" w:rsidR="00C54360" w:rsidRPr="00C54360" w:rsidRDefault="00C54360" w:rsidP="00AC2C15">
            <w:pPr>
              <w:pStyle w:val="PlainText"/>
              <w:numPr>
                <w:ilvl w:val="0"/>
                <w:numId w:val="145"/>
              </w:numPr>
              <w:ind w:left="1731" w:hanging="567"/>
              <w:jc w:val="both"/>
              <w:rPr>
                <w:rStyle w:val="fontstyle01"/>
                <w:color w:val="000000" w:themeColor="text1"/>
                <w:sz w:val="24"/>
                <w:szCs w:val="24"/>
              </w:rPr>
            </w:pPr>
            <w:r w:rsidRPr="00C54360">
              <w:rPr>
                <w:rStyle w:val="fontstyle01"/>
                <w:color w:val="000000" w:themeColor="text1"/>
                <w:sz w:val="24"/>
                <w:szCs w:val="24"/>
              </w:rPr>
              <w:t>Pendanaan kepada setiap Penerima Dana, termasuk jumlah keseluruhan Pendanaan kepada beberapa Penerima Dana yang memiliki sumber penghasilan atau arus kas (</w:t>
            </w:r>
            <w:r w:rsidRPr="00C54360">
              <w:rPr>
                <w:rStyle w:val="fontstyle01"/>
                <w:i/>
                <w:iCs/>
                <w:color w:val="000000" w:themeColor="text1"/>
                <w:sz w:val="24"/>
                <w:szCs w:val="24"/>
              </w:rPr>
              <w:t>cash flow</w:t>
            </w:r>
            <w:r w:rsidRPr="00C54360">
              <w:rPr>
                <w:rStyle w:val="fontstyle01"/>
                <w:color w:val="000000" w:themeColor="text1"/>
                <w:sz w:val="24"/>
                <w:szCs w:val="24"/>
              </w:rPr>
              <w:t>) yang sama dan/atau hubungan afiliasi; dan</w:t>
            </w:r>
          </w:p>
        </w:tc>
        <w:tc>
          <w:tcPr>
            <w:tcW w:w="1242" w:type="pct"/>
          </w:tcPr>
          <w:p w14:paraId="5A195C5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9F86A5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A148BA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13E962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62A8E02" w14:textId="77777777" w:rsidTr="00AC2C15">
        <w:trPr>
          <w:trHeight w:val="288"/>
        </w:trPr>
        <w:tc>
          <w:tcPr>
            <w:tcW w:w="1667" w:type="pct"/>
          </w:tcPr>
          <w:p w14:paraId="5ED20E3C" w14:textId="77777777" w:rsidR="00C54360" w:rsidRPr="00C54360" w:rsidRDefault="00C54360" w:rsidP="00AC2C15">
            <w:pPr>
              <w:pStyle w:val="PlainText"/>
              <w:numPr>
                <w:ilvl w:val="0"/>
                <w:numId w:val="145"/>
              </w:numPr>
              <w:ind w:left="1731" w:hanging="567"/>
              <w:jc w:val="both"/>
              <w:rPr>
                <w:rStyle w:val="fontstyle01"/>
                <w:color w:val="000000" w:themeColor="text1"/>
                <w:sz w:val="24"/>
                <w:szCs w:val="24"/>
              </w:rPr>
            </w:pPr>
            <w:r w:rsidRPr="00C54360">
              <w:rPr>
                <w:rStyle w:val="fontstyle01"/>
                <w:color w:val="000000" w:themeColor="text1"/>
                <w:sz w:val="24"/>
                <w:szCs w:val="24"/>
              </w:rPr>
              <w:t>Pendanaan oleh setiap Pemberi Dana dan afiliasinya, sesuai dengan batas nominal dan/atau persentase yang ditetapkan berdasarkan ketentuan peraturan perundang-undangan.</w:t>
            </w:r>
          </w:p>
        </w:tc>
        <w:tc>
          <w:tcPr>
            <w:tcW w:w="1242" w:type="pct"/>
          </w:tcPr>
          <w:p w14:paraId="3B790CF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DF2E1D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9CE5F2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D252C8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A6DD043" w14:textId="77777777" w:rsidTr="00AC2C15">
        <w:trPr>
          <w:trHeight w:val="288"/>
        </w:trPr>
        <w:tc>
          <w:tcPr>
            <w:tcW w:w="1667" w:type="pct"/>
          </w:tcPr>
          <w:p w14:paraId="5996E7CC"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 xml:space="preserve">Pelanggaran Batas Maksimum Pendanaan adalah selisih lebih antara Pendanaan pada saat direalisasikan dengan Batas Maksimum Pendanaan. </w:t>
            </w:r>
          </w:p>
        </w:tc>
        <w:tc>
          <w:tcPr>
            <w:tcW w:w="1242" w:type="pct"/>
          </w:tcPr>
          <w:p w14:paraId="0D476DB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84952A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FF3F76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D6803F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8B32F3D" w14:textId="77777777" w:rsidTr="00AC2C15">
        <w:trPr>
          <w:trHeight w:val="288"/>
        </w:trPr>
        <w:tc>
          <w:tcPr>
            <w:tcW w:w="1667" w:type="pct"/>
          </w:tcPr>
          <w:p w14:paraId="51DB5B87"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Pelampauan Batas Maksimum Pendanaan adalah selisih lebih antara Pendanaan dengan Batas Maksimum Pendanaan pada tanggal laporan dan tidak termasuk Pelanggaran Batas Maksimum Pendanaan.</w:t>
            </w:r>
          </w:p>
        </w:tc>
        <w:tc>
          <w:tcPr>
            <w:tcW w:w="1242" w:type="pct"/>
          </w:tcPr>
          <w:p w14:paraId="675324E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BBCA4F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F115D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847E1E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4DB138A" w14:textId="77777777" w:rsidTr="00AC2C15">
        <w:trPr>
          <w:trHeight w:val="288"/>
        </w:trPr>
        <w:tc>
          <w:tcPr>
            <w:tcW w:w="1667" w:type="pct"/>
          </w:tcPr>
          <w:p w14:paraId="3D2837D0"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i/>
                <w:iCs/>
                <w:color w:val="000000" w:themeColor="text1"/>
                <w:sz w:val="24"/>
                <w:szCs w:val="24"/>
              </w:rPr>
              <w:t>Escrow Account</w:t>
            </w:r>
            <w:r w:rsidRPr="00C54360">
              <w:rPr>
                <w:rStyle w:val="fontstyle01"/>
                <w:color w:val="000000" w:themeColor="text1"/>
                <w:sz w:val="24"/>
                <w:szCs w:val="24"/>
              </w:rPr>
              <w:t xml:space="preserve"> adalah rekening giro pada bank atas nama Penyelenggara yang dibuka secara khusus untuk menampung dana milik Pengguna, dipisahkan secara administratif dan operasional dari rekening milik Penyelenggara lainnya, digunakan semata-mata untuk penerimaan, penyimpanan sementara, dan pengeluaran dana dari dan kepada Pengguna, serta tidak dapat digunakan untuk keperluan operasional Penyelenggara, yang didukung dengan teknologi informasi yang memadai.</w:t>
            </w:r>
          </w:p>
        </w:tc>
        <w:tc>
          <w:tcPr>
            <w:tcW w:w="1242" w:type="pct"/>
          </w:tcPr>
          <w:p w14:paraId="4AF1FBA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051293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4A7D9A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654F8D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F6D2A11" w14:textId="77777777" w:rsidTr="00AC2C15">
        <w:trPr>
          <w:trHeight w:val="288"/>
        </w:trPr>
        <w:tc>
          <w:tcPr>
            <w:tcW w:w="1667" w:type="pct"/>
          </w:tcPr>
          <w:p w14:paraId="13898142"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i/>
                <w:iCs/>
                <w:color w:val="000000" w:themeColor="text1"/>
                <w:sz w:val="24"/>
                <w:szCs w:val="24"/>
              </w:rPr>
              <w:t>Virtual Account</w:t>
            </w:r>
            <w:r w:rsidRPr="00C54360">
              <w:rPr>
                <w:rStyle w:val="fontstyle01"/>
                <w:color w:val="000000" w:themeColor="text1"/>
                <w:sz w:val="24"/>
                <w:szCs w:val="24"/>
              </w:rPr>
              <w:t xml:space="preserve"> adalah nomor identifikasi Pengguna yang termasuk dalam atau bagian dari </w:t>
            </w:r>
            <w:r w:rsidRPr="00C54360">
              <w:rPr>
                <w:rStyle w:val="fontstyle01"/>
                <w:i/>
                <w:iCs/>
                <w:color w:val="000000" w:themeColor="text1"/>
                <w:sz w:val="24"/>
                <w:szCs w:val="24"/>
              </w:rPr>
              <w:t>Escrow Account</w:t>
            </w:r>
            <w:r w:rsidRPr="00C54360">
              <w:rPr>
                <w:rStyle w:val="fontstyle01"/>
                <w:color w:val="000000" w:themeColor="text1"/>
                <w:sz w:val="24"/>
                <w:szCs w:val="24"/>
              </w:rPr>
              <w:t>, dan dibuat oleh bank, dengan tujuan untuk mengidentifikasi suatu rekening tertentu.</w:t>
            </w:r>
          </w:p>
        </w:tc>
        <w:tc>
          <w:tcPr>
            <w:tcW w:w="1242" w:type="pct"/>
          </w:tcPr>
          <w:p w14:paraId="1D3078A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791509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CCCC9D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767AD3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82B82A0" w14:textId="77777777" w:rsidTr="00AC2C15">
        <w:trPr>
          <w:trHeight w:val="288"/>
        </w:trPr>
        <w:tc>
          <w:tcPr>
            <w:tcW w:w="1667" w:type="pct"/>
          </w:tcPr>
          <w:p w14:paraId="69F39727"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Rapat Umum Pemberi Dana adalah rapat umum yang diselenggarakan atas inisiatif Penyelenggara, Pemberi Dana, dan/atau Penerima Dana dalam rangka keterbukaan, pengawasan, dan pengambilan keputusan tertentu.</w:t>
            </w:r>
          </w:p>
        </w:tc>
        <w:tc>
          <w:tcPr>
            <w:tcW w:w="1242" w:type="pct"/>
          </w:tcPr>
          <w:p w14:paraId="40FAB03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C475A9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86C260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7FCCC0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865F3D6" w14:textId="77777777" w:rsidTr="00AC2C15">
        <w:trPr>
          <w:trHeight w:val="288"/>
        </w:trPr>
        <w:tc>
          <w:tcPr>
            <w:tcW w:w="1667" w:type="pct"/>
          </w:tcPr>
          <w:p w14:paraId="383F37C6"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Tingkat Kesehatan adalah hasil penilaian kondisi Penyelenggara yang dilakukan terhadap permodalan, kualitas Pendanaan, manajemen, rentabilitas, dan likuiditas.</w:t>
            </w:r>
          </w:p>
        </w:tc>
        <w:tc>
          <w:tcPr>
            <w:tcW w:w="1242" w:type="pct"/>
          </w:tcPr>
          <w:p w14:paraId="6C4B865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86C8DA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783B47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2AED67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FA5D518" w14:textId="77777777" w:rsidTr="00AC2C15">
        <w:trPr>
          <w:trHeight w:val="288"/>
        </w:trPr>
        <w:tc>
          <w:tcPr>
            <w:tcW w:w="1667" w:type="pct"/>
          </w:tcPr>
          <w:p w14:paraId="0A482E77" w14:textId="77777777" w:rsidR="00C54360" w:rsidRPr="00C54360" w:rsidRDefault="00C54360" w:rsidP="00AC2C15">
            <w:pPr>
              <w:pStyle w:val="PlainText"/>
              <w:numPr>
                <w:ilvl w:val="0"/>
                <w:numId w:val="25"/>
              </w:numPr>
              <w:ind w:left="1170" w:hanging="567"/>
              <w:jc w:val="both"/>
              <w:rPr>
                <w:rStyle w:val="fontstyle01"/>
                <w:color w:val="000000" w:themeColor="text1"/>
                <w:sz w:val="24"/>
                <w:szCs w:val="24"/>
              </w:rPr>
            </w:pPr>
            <w:r w:rsidRPr="00C54360">
              <w:rPr>
                <w:rStyle w:val="fontstyle01"/>
                <w:color w:val="000000" w:themeColor="text1"/>
                <w:sz w:val="24"/>
                <w:szCs w:val="24"/>
              </w:rPr>
              <w:t>Pemeriksaan Langsung adalah rangkaian kegiatan mencari, mengumpulkan, mengolah, dan mengevaluasi data dan/atau keterangan mengenai Penyelenggara yang dilakukan di kantor Penyelenggara dan/atau di tempat lain yang terkait langsung maupun tidak langsung dengan kegiatan Penyelenggara.</w:t>
            </w:r>
          </w:p>
        </w:tc>
        <w:tc>
          <w:tcPr>
            <w:tcW w:w="1242" w:type="pct"/>
          </w:tcPr>
          <w:p w14:paraId="0E2B36E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AE684E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884655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A31480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C3AE595" w14:textId="77777777" w:rsidTr="00AC2C15">
        <w:trPr>
          <w:trHeight w:val="288"/>
        </w:trPr>
        <w:tc>
          <w:tcPr>
            <w:tcW w:w="1667" w:type="pct"/>
          </w:tcPr>
          <w:p w14:paraId="67ECC04D" w14:textId="77777777" w:rsidR="00C54360" w:rsidRPr="00C54360" w:rsidRDefault="00C54360" w:rsidP="00AC2C15">
            <w:pPr>
              <w:pStyle w:val="PlainText"/>
              <w:jc w:val="both"/>
              <w:rPr>
                <w:rStyle w:val="fontstyle01"/>
                <w:color w:val="000000" w:themeColor="text1"/>
                <w:sz w:val="24"/>
                <w:szCs w:val="24"/>
              </w:rPr>
            </w:pPr>
          </w:p>
        </w:tc>
        <w:tc>
          <w:tcPr>
            <w:tcW w:w="1242" w:type="pct"/>
          </w:tcPr>
          <w:p w14:paraId="009A27D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4F7ED4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655914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BB3651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78A315F" w14:textId="77777777" w:rsidTr="00AC2C15">
        <w:trPr>
          <w:trHeight w:val="288"/>
        </w:trPr>
        <w:tc>
          <w:tcPr>
            <w:tcW w:w="1667" w:type="pct"/>
          </w:tcPr>
          <w:p w14:paraId="2A8677C5" w14:textId="77777777" w:rsidR="00C54360" w:rsidRPr="00C54360" w:rsidRDefault="00C54360" w:rsidP="00AC2C15">
            <w:pPr>
              <w:pStyle w:val="PlainText"/>
              <w:ind w:left="567"/>
              <w:jc w:val="both"/>
              <w:rPr>
                <w:rFonts w:ascii="Bookman Old Style" w:hAnsi="Bookman Old Style" w:cs="Arial"/>
                <w:bCs/>
                <w:color w:val="000000" w:themeColor="text1"/>
                <w:kern w:val="24"/>
                <w:sz w:val="24"/>
                <w:szCs w:val="24"/>
                <w:lang w:val="en-ID" w:eastAsia="en-US"/>
              </w:rPr>
            </w:pPr>
          </w:p>
        </w:tc>
        <w:tc>
          <w:tcPr>
            <w:tcW w:w="1242" w:type="pct"/>
          </w:tcPr>
          <w:p w14:paraId="03AD971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58ADF2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B9F5D5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BCCB6B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1550B38" w14:textId="77777777" w:rsidTr="00AC2C15">
        <w:trPr>
          <w:trHeight w:val="288"/>
        </w:trPr>
        <w:tc>
          <w:tcPr>
            <w:tcW w:w="1667" w:type="pct"/>
          </w:tcPr>
          <w:p w14:paraId="2B94C767" w14:textId="77777777" w:rsidR="00C54360" w:rsidRPr="00C54360" w:rsidRDefault="00C54360" w:rsidP="00AC2C15">
            <w:pPr>
              <w:pStyle w:val="PlainText"/>
              <w:numPr>
                <w:ilvl w:val="0"/>
                <w:numId w:val="4"/>
              </w:numPr>
              <w:ind w:left="567" w:hanging="567"/>
              <w:jc w:val="both"/>
              <w:rPr>
                <w:rFonts w:ascii="Bookman Old Style" w:hAnsi="Bookman Old Style"/>
                <w:color w:val="000000" w:themeColor="text1"/>
                <w:sz w:val="24"/>
                <w:szCs w:val="24"/>
              </w:rPr>
            </w:pPr>
            <w:r w:rsidRPr="00C54360">
              <w:rPr>
                <w:rStyle w:val="fontstyle01"/>
                <w:color w:val="000000" w:themeColor="text1"/>
                <w:sz w:val="24"/>
                <w:szCs w:val="24"/>
              </w:rPr>
              <w:t>Ketentuan dalam Pasal 3 diubah, sehingga berbunyi sebagai berikut:</w:t>
            </w:r>
          </w:p>
        </w:tc>
        <w:tc>
          <w:tcPr>
            <w:tcW w:w="1242" w:type="pct"/>
          </w:tcPr>
          <w:p w14:paraId="05B2959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F22375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EB120B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41548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B701C4A" w14:textId="77777777" w:rsidTr="00AC2C15">
        <w:trPr>
          <w:trHeight w:val="288"/>
        </w:trPr>
        <w:tc>
          <w:tcPr>
            <w:tcW w:w="1667" w:type="pct"/>
          </w:tcPr>
          <w:p w14:paraId="669C627F" w14:textId="77777777" w:rsidR="00C54360" w:rsidRPr="00C54360" w:rsidRDefault="00C54360" w:rsidP="00AC2C15">
            <w:pPr>
              <w:pStyle w:val="PlainText"/>
              <w:ind w:left="567"/>
              <w:jc w:val="both"/>
              <w:rPr>
                <w:rFonts w:ascii="Bookman Old Style" w:hAnsi="Bookman Old Style" w:cs="Arial"/>
                <w:bCs/>
                <w:color w:val="000000" w:themeColor="text1"/>
                <w:kern w:val="24"/>
                <w:sz w:val="24"/>
                <w:szCs w:val="24"/>
                <w:lang w:val="en-ID" w:eastAsia="en-US"/>
              </w:rPr>
            </w:pPr>
          </w:p>
        </w:tc>
        <w:tc>
          <w:tcPr>
            <w:tcW w:w="1242" w:type="pct"/>
          </w:tcPr>
          <w:p w14:paraId="187B856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5BA273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17E946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00F710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BB02105" w14:textId="77777777" w:rsidTr="00AC2C15">
        <w:trPr>
          <w:trHeight w:val="288"/>
        </w:trPr>
        <w:tc>
          <w:tcPr>
            <w:tcW w:w="1667" w:type="pct"/>
          </w:tcPr>
          <w:p w14:paraId="16FA41AA" w14:textId="77777777" w:rsidR="00C54360" w:rsidRPr="00C54360" w:rsidRDefault="00C54360" w:rsidP="00AC2C15">
            <w:pPr>
              <w:pStyle w:val="PlainText"/>
              <w:ind w:left="567"/>
              <w:jc w:val="center"/>
              <w:rPr>
                <w:rFonts w:ascii="Bookman Old Style" w:hAnsi="Bookman Old Style" w:cs="Arial"/>
                <w:bCs/>
                <w:color w:val="000000" w:themeColor="text1"/>
                <w:kern w:val="24"/>
                <w:sz w:val="24"/>
                <w:szCs w:val="24"/>
                <w:lang w:val="en-ID" w:eastAsia="en-US"/>
              </w:rPr>
            </w:pPr>
            <w:r w:rsidRPr="00C54360">
              <w:rPr>
                <w:rFonts w:ascii="Bookman Old Style" w:hAnsi="Bookman Old Style" w:cs="Arial"/>
                <w:bCs/>
                <w:color w:val="000000" w:themeColor="text1"/>
                <w:kern w:val="24"/>
                <w:sz w:val="24"/>
                <w:szCs w:val="24"/>
                <w:lang w:val="en-ID" w:eastAsia="en-US"/>
              </w:rPr>
              <w:t>Pasal 3</w:t>
            </w:r>
          </w:p>
        </w:tc>
        <w:tc>
          <w:tcPr>
            <w:tcW w:w="1242" w:type="pct"/>
          </w:tcPr>
          <w:p w14:paraId="19B5D72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700A9B3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1F1C72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372F1B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538B5BA" w14:textId="77777777" w:rsidTr="00AC2C15">
        <w:trPr>
          <w:trHeight w:val="288"/>
        </w:trPr>
        <w:tc>
          <w:tcPr>
            <w:tcW w:w="1667" w:type="pct"/>
          </w:tcPr>
          <w:p w14:paraId="6EEF9C59" w14:textId="77777777" w:rsidR="00C54360" w:rsidRPr="00C54360" w:rsidRDefault="00C54360" w:rsidP="00AC2C15">
            <w:pPr>
              <w:pStyle w:val="PlainText"/>
              <w:numPr>
                <w:ilvl w:val="0"/>
                <w:numId w:val="8"/>
              </w:numPr>
              <w:ind w:left="1164" w:hanging="567"/>
              <w:jc w:val="both"/>
              <w:rPr>
                <w:rFonts w:ascii="Bookman Old Style" w:hAnsi="Bookman Old Style" w:cs="Arial"/>
                <w:bCs/>
                <w:color w:val="000000" w:themeColor="text1"/>
                <w:kern w:val="24"/>
                <w:sz w:val="24"/>
                <w:szCs w:val="24"/>
                <w:lang w:val="id-ID" w:eastAsia="en-US"/>
              </w:rPr>
            </w:pPr>
            <w:r w:rsidRPr="00C54360">
              <w:rPr>
                <w:rFonts w:ascii="Bookman Old Style" w:eastAsia="Bookman Old Style" w:hAnsi="Bookman Old Style" w:cs="Bookman Old Style"/>
                <w:color w:val="000000" w:themeColor="text1"/>
                <w:sz w:val="24"/>
                <w:szCs w:val="24"/>
                <w:lang w:val="id-ID"/>
              </w:rPr>
              <w:t xml:space="preserve">Penyelenggara </w:t>
            </w:r>
            <w:r w:rsidRPr="00C54360">
              <w:rPr>
                <w:rFonts w:ascii="Bookman Old Style" w:hAnsi="Bookman Old Style"/>
                <w:color w:val="000000" w:themeColor="text1"/>
                <w:sz w:val="24"/>
                <w:szCs w:val="24"/>
              </w:rPr>
              <w:t>hanya dapat dimiliki oleh:</w:t>
            </w:r>
          </w:p>
        </w:tc>
        <w:tc>
          <w:tcPr>
            <w:tcW w:w="1242" w:type="pct"/>
          </w:tcPr>
          <w:p w14:paraId="794DF2D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E6B4E9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5B3FC1C" w14:textId="77777777" w:rsidR="00C54360" w:rsidRPr="00C54360" w:rsidRDefault="00C54360" w:rsidP="00AC2C15">
            <w:pPr>
              <w:pStyle w:val="PlainText"/>
              <w:tabs>
                <w:tab w:val="left" w:pos="1579"/>
              </w:tabs>
              <w:rPr>
                <w:rFonts w:ascii="Bookman Old Style" w:eastAsia="Calibri" w:hAnsi="Bookman Old Style" w:cs="Mangal"/>
                <w:bCs/>
                <w:color w:val="000000" w:themeColor="text1"/>
                <w:sz w:val="24"/>
                <w:szCs w:val="24"/>
                <w:lang w:val="id-ID" w:eastAsia="en-US"/>
              </w:rPr>
            </w:pPr>
          </w:p>
        </w:tc>
        <w:tc>
          <w:tcPr>
            <w:tcW w:w="784" w:type="pct"/>
          </w:tcPr>
          <w:p w14:paraId="54DB898C" w14:textId="77777777" w:rsidR="00C54360" w:rsidRPr="00C54360" w:rsidRDefault="00C54360" w:rsidP="00AC2C15">
            <w:pPr>
              <w:pStyle w:val="PlainText"/>
              <w:tabs>
                <w:tab w:val="left" w:pos="1579"/>
              </w:tabs>
              <w:rPr>
                <w:rFonts w:ascii="Bookman Old Style" w:eastAsia="Calibri" w:hAnsi="Bookman Old Style" w:cs="Mangal"/>
                <w:bCs/>
                <w:color w:val="000000" w:themeColor="text1"/>
                <w:sz w:val="24"/>
                <w:szCs w:val="24"/>
                <w:lang w:val="id-ID" w:eastAsia="en-US"/>
              </w:rPr>
            </w:pPr>
          </w:p>
        </w:tc>
      </w:tr>
      <w:tr w:rsidR="00C54360" w:rsidRPr="00C54360" w14:paraId="6B1DEE96" w14:textId="77777777" w:rsidTr="00AC2C15">
        <w:trPr>
          <w:trHeight w:val="288"/>
        </w:trPr>
        <w:tc>
          <w:tcPr>
            <w:tcW w:w="1667" w:type="pct"/>
          </w:tcPr>
          <w:p w14:paraId="6BA04954" w14:textId="77777777" w:rsidR="00C54360" w:rsidRPr="00C54360" w:rsidRDefault="00C54360" w:rsidP="00AC2C15">
            <w:pPr>
              <w:pStyle w:val="PlainText"/>
              <w:numPr>
                <w:ilvl w:val="0"/>
                <w:numId w:val="9"/>
              </w:numPr>
              <w:ind w:left="1731" w:hanging="567"/>
              <w:jc w:val="both"/>
              <w:rPr>
                <w:rFonts w:ascii="Bookman Old Style" w:eastAsia="Bookman Old Style" w:hAnsi="Bookman Old Style" w:cs="Bookman Old Style"/>
                <w:color w:val="000000" w:themeColor="text1"/>
                <w:sz w:val="24"/>
                <w:szCs w:val="24"/>
                <w:lang w:val="id-ID"/>
              </w:rPr>
            </w:pPr>
            <w:r w:rsidRPr="00C54360">
              <w:rPr>
                <w:rFonts w:ascii="Bookman Old Style" w:hAnsi="Bookman Old Style"/>
                <w:color w:val="000000" w:themeColor="text1"/>
                <w:sz w:val="24"/>
                <w:szCs w:val="24"/>
              </w:rPr>
              <w:t>Negara Kesatuan Republik Indonesia;</w:t>
            </w:r>
          </w:p>
        </w:tc>
        <w:tc>
          <w:tcPr>
            <w:tcW w:w="1242" w:type="pct"/>
          </w:tcPr>
          <w:p w14:paraId="7F2A148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C62400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03E52C9" w14:textId="77777777" w:rsidR="00C54360" w:rsidRPr="00C54360" w:rsidRDefault="00C54360" w:rsidP="00AC2C15">
            <w:pPr>
              <w:pStyle w:val="PlainText"/>
              <w:tabs>
                <w:tab w:val="left" w:pos="1579"/>
              </w:tabs>
              <w:rPr>
                <w:rFonts w:ascii="Bookman Old Style" w:eastAsia="Calibri" w:hAnsi="Bookman Old Style" w:cs="Mangal"/>
                <w:bCs/>
                <w:color w:val="000000" w:themeColor="text1"/>
                <w:sz w:val="24"/>
                <w:szCs w:val="24"/>
                <w:lang w:val="id-ID" w:eastAsia="en-US"/>
              </w:rPr>
            </w:pPr>
          </w:p>
        </w:tc>
        <w:tc>
          <w:tcPr>
            <w:tcW w:w="784" w:type="pct"/>
          </w:tcPr>
          <w:p w14:paraId="61FABC7D" w14:textId="77777777" w:rsidR="00C54360" w:rsidRPr="00C54360" w:rsidRDefault="00C54360" w:rsidP="00AC2C15">
            <w:pPr>
              <w:pStyle w:val="PlainText"/>
              <w:tabs>
                <w:tab w:val="left" w:pos="1579"/>
              </w:tabs>
              <w:rPr>
                <w:rFonts w:ascii="Bookman Old Style" w:eastAsia="Calibri" w:hAnsi="Bookman Old Style" w:cs="Mangal"/>
                <w:bCs/>
                <w:color w:val="000000" w:themeColor="text1"/>
                <w:sz w:val="24"/>
                <w:szCs w:val="24"/>
                <w:lang w:val="id-ID" w:eastAsia="en-US"/>
              </w:rPr>
            </w:pPr>
          </w:p>
        </w:tc>
      </w:tr>
      <w:tr w:rsidR="00C54360" w:rsidRPr="00C54360" w14:paraId="75025D3B" w14:textId="77777777" w:rsidTr="00AC2C15">
        <w:trPr>
          <w:trHeight w:val="288"/>
        </w:trPr>
        <w:tc>
          <w:tcPr>
            <w:tcW w:w="1667" w:type="pct"/>
          </w:tcPr>
          <w:p w14:paraId="7656CEE6" w14:textId="77777777" w:rsidR="00C54360" w:rsidRPr="00C54360" w:rsidRDefault="00C54360" w:rsidP="00AC2C15">
            <w:pPr>
              <w:pStyle w:val="PlainText"/>
              <w:numPr>
                <w:ilvl w:val="0"/>
                <w:numId w:val="9"/>
              </w:numPr>
              <w:ind w:left="1731" w:hanging="567"/>
              <w:jc w:val="both"/>
              <w:rPr>
                <w:rFonts w:ascii="Bookman Old Style" w:eastAsia="Bookman Old Style" w:hAnsi="Bookman Old Style" w:cs="Bookman Old Style"/>
                <w:color w:val="000000" w:themeColor="text1"/>
                <w:sz w:val="24"/>
                <w:szCs w:val="24"/>
                <w:lang w:val="id-ID"/>
              </w:rPr>
            </w:pPr>
            <w:r w:rsidRPr="00C54360">
              <w:rPr>
                <w:rFonts w:ascii="Bookman Old Style" w:hAnsi="Bookman Old Style"/>
                <w:color w:val="000000" w:themeColor="text1"/>
                <w:sz w:val="24"/>
                <w:szCs w:val="24"/>
              </w:rPr>
              <w:t>pemerintah daerah;</w:t>
            </w:r>
          </w:p>
        </w:tc>
        <w:tc>
          <w:tcPr>
            <w:tcW w:w="1242" w:type="pct"/>
          </w:tcPr>
          <w:p w14:paraId="7B4C48A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88C660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D329392" w14:textId="77777777" w:rsidR="00C54360" w:rsidRPr="00C54360" w:rsidRDefault="00C54360" w:rsidP="00AC2C15">
            <w:pPr>
              <w:pStyle w:val="PlainText"/>
              <w:tabs>
                <w:tab w:val="left" w:pos="1579"/>
              </w:tabs>
              <w:rPr>
                <w:rFonts w:ascii="Bookman Old Style" w:eastAsia="Calibri" w:hAnsi="Bookman Old Style" w:cs="Mangal"/>
                <w:bCs/>
                <w:color w:val="000000" w:themeColor="text1"/>
                <w:sz w:val="24"/>
                <w:szCs w:val="24"/>
                <w:lang w:val="id-ID" w:eastAsia="en-US"/>
              </w:rPr>
            </w:pPr>
          </w:p>
        </w:tc>
        <w:tc>
          <w:tcPr>
            <w:tcW w:w="784" w:type="pct"/>
          </w:tcPr>
          <w:p w14:paraId="18544C5D" w14:textId="77777777" w:rsidR="00C54360" w:rsidRPr="00C54360" w:rsidRDefault="00C54360" w:rsidP="00AC2C15">
            <w:pPr>
              <w:pStyle w:val="PlainText"/>
              <w:tabs>
                <w:tab w:val="left" w:pos="1579"/>
              </w:tabs>
              <w:rPr>
                <w:rFonts w:ascii="Bookman Old Style" w:eastAsia="Calibri" w:hAnsi="Bookman Old Style" w:cs="Mangal"/>
                <w:bCs/>
                <w:color w:val="000000" w:themeColor="text1"/>
                <w:sz w:val="24"/>
                <w:szCs w:val="24"/>
                <w:lang w:val="id-ID" w:eastAsia="en-US"/>
              </w:rPr>
            </w:pPr>
          </w:p>
        </w:tc>
      </w:tr>
      <w:tr w:rsidR="00C54360" w:rsidRPr="00C54360" w14:paraId="0F3AE284" w14:textId="77777777" w:rsidTr="00AC2C15">
        <w:trPr>
          <w:trHeight w:val="288"/>
        </w:trPr>
        <w:tc>
          <w:tcPr>
            <w:tcW w:w="1667" w:type="pct"/>
          </w:tcPr>
          <w:p w14:paraId="76BF8B47" w14:textId="77777777" w:rsidR="00C54360" w:rsidRPr="00C54360" w:rsidRDefault="00C54360" w:rsidP="00AC2C15">
            <w:pPr>
              <w:pStyle w:val="PlainText"/>
              <w:numPr>
                <w:ilvl w:val="0"/>
                <w:numId w:val="9"/>
              </w:numPr>
              <w:ind w:left="1731" w:hanging="567"/>
              <w:jc w:val="both"/>
              <w:rPr>
                <w:rFonts w:ascii="Bookman Old Style" w:eastAsia="Bookman Old Style" w:hAnsi="Bookman Old Style" w:cs="Bookman Old Style"/>
                <w:color w:val="000000" w:themeColor="text1"/>
                <w:sz w:val="24"/>
                <w:szCs w:val="24"/>
                <w:lang w:val="id-ID"/>
              </w:rPr>
            </w:pPr>
            <w:r w:rsidRPr="00C54360">
              <w:rPr>
                <w:rFonts w:ascii="Bookman Old Style" w:hAnsi="Bookman Old Style"/>
                <w:color w:val="000000" w:themeColor="text1"/>
                <w:sz w:val="24"/>
                <w:szCs w:val="24"/>
              </w:rPr>
              <w:t>warga negara Indonesia;</w:t>
            </w:r>
          </w:p>
        </w:tc>
        <w:tc>
          <w:tcPr>
            <w:tcW w:w="1242" w:type="pct"/>
          </w:tcPr>
          <w:p w14:paraId="2D4F23E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020E0D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85E20A6" w14:textId="77777777" w:rsidR="00C54360" w:rsidRPr="00C54360" w:rsidRDefault="00C54360" w:rsidP="00AC2C15">
            <w:pPr>
              <w:pStyle w:val="PlainText"/>
              <w:tabs>
                <w:tab w:val="left" w:pos="1579"/>
              </w:tabs>
              <w:rPr>
                <w:rFonts w:ascii="Bookman Old Style" w:eastAsia="Calibri" w:hAnsi="Bookman Old Style" w:cs="Mangal"/>
                <w:bCs/>
                <w:color w:val="000000" w:themeColor="text1"/>
                <w:sz w:val="24"/>
                <w:szCs w:val="24"/>
                <w:lang w:val="id-ID" w:eastAsia="en-US"/>
              </w:rPr>
            </w:pPr>
          </w:p>
        </w:tc>
        <w:tc>
          <w:tcPr>
            <w:tcW w:w="784" w:type="pct"/>
          </w:tcPr>
          <w:p w14:paraId="6E174EE7" w14:textId="77777777" w:rsidR="00C54360" w:rsidRPr="00C54360" w:rsidRDefault="00C54360" w:rsidP="00AC2C15">
            <w:pPr>
              <w:pStyle w:val="PlainText"/>
              <w:tabs>
                <w:tab w:val="left" w:pos="1579"/>
              </w:tabs>
              <w:rPr>
                <w:rFonts w:ascii="Bookman Old Style" w:eastAsia="Calibri" w:hAnsi="Bookman Old Style" w:cs="Mangal"/>
                <w:bCs/>
                <w:color w:val="000000" w:themeColor="text1"/>
                <w:sz w:val="24"/>
                <w:szCs w:val="24"/>
                <w:lang w:val="id-ID" w:eastAsia="en-US"/>
              </w:rPr>
            </w:pPr>
          </w:p>
        </w:tc>
      </w:tr>
      <w:tr w:rsidR="00C54360" w:rsidRPr="00C54360" w14:paraId="1AFCAAFA" w14:textId="77777777" w:rsidTr="00AC2C15">
        <w:trPr>
          <w:trHeight w:val="288"/>
        </w:trPr>
        <w:tc>
          <w:tcPr>
            <w:tcW w:w="1667" w:type="pct"/>
          </w:tcPr>
          <w:p w14:paraId="61109953" w14:textId="77777777" w:rsidR="00C54360" w:rsidRPr="00C54360" w:rsidRDefault="00C54360" w:rsidP="00AC2C15">
            <w:pPr>
              <w:pStyle w:val="PlainText"/>
              <w:numPr>
                <w:ilvl w:val="0"/>
                <w:numId w:val="9"/>
              </w:numPr>
              <w:ind w:left="1731" w:hanging="567"/>
              <w:jc w:val="both"/>
              <w:rPr>
                <w:rFonts w:ascii="Bookman Old Style" w:eastAsia="Bookman Old Style" w:hAnsi="Bookman Old Style" w:cs="Bookman Old Style"/>
                <w:color w:val="000000" w:themeColor="text1"/>
                <w:sz w:val="24"/>
                <w:szCs w:val="24"/>
                <w:lang w:val="id-ID"/>
              </w:rPr>
            </w:pPr>
            <w:r w:rsidRPr="00C54360">
              <w:rPr>
                <w:rFonts w:ascii="Bookman Old Style" w:hAnsi="Bookman Old Style"/>
                <w:color w:val="000000" w:themeColor="text1"/>
                <w:sz w:val="24"/>
                <w:szCs w:val="24"/>
              </w:rPr>
              <w:t>badan hukum Indonesia;</w:t>
            </w:r>
          </w:p>
        </w:tc>
        <w:tc>
          <w:tcPr>
            <w:tcW w:w="1242" w:type="pct"/>
          </w:tcPr>
          <w:p w14:paraId="54D6E7E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38B988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D68614B" w14:textId="77777777" w:rsidR="00C54360" w:rsidRPr="00C54360" w:rsidRDefault="00C54360" w:rsidP="00AC2C15">
            <w:pPr>
              <w:pStyle w:val="PlainText"/>
              <w:tabs>
                <w:tab w:val="left" w:pos="1579"/>
              </w:tabs>
              <w:rPr>
                <w:rFonts w:ascii="Bookman Old Style" w:eastAsia="Calibri" w:hAnsi="Bookman Old Style" w:cs="Mangal"/>
                <w:bCs/>
                <w:color w:val="000000" w:themeColor="text1"/>
                <w:sz w:val="24"/>
                <w:szCs w:val="24"/>
                <w:lang w:val="id-ID" w:eastAsia="en-US"/>
              </w:rPr>
            </w:pPr>
          </w:p>
        </w:tc>
        <w:tc>
          <w:tcPr>
            <w:tcW w:w="784" w:type="pct"/>
          </w:tcPr>
          <w:p w14:paraId="18694EB1" w14:textId="77777777" w:rsidR="00C54360" w:rsidRPr="00C54360" w:rsidRDefault="00C54360" w:rsidP="00AC2C15">
            <w:pPr>
              <w:pStyle w:val="PlainText"/>
              <w:tabs>
                <w:tab w:val="left" w:pos="1579"/>
              </w:tabs>
              <w:rPr>
                <w:rFonts w:ascii="Bookman Old Style" w:eastAsia="Calibri" w:hAnsi="Bookman Old Style" w:cs="Mangal"/>
                <w:bCs/>
                <w:color w:val="000000" w:themeColor="text1"/>
                <w:sz w:val="24"/>
                <w:szCs w:val="24"/>
                <w:lang w:val="id-ID" w:eastAsia="en-US"/>
              </w:rPr>
            </w:pPr>
          </w:p>
        </w:tc>
      </w:tr>
      <w:tr w:rsidR="00C54360" w:rsidRPr="00C54360" w14:paraId="5390B30B" w14:textId="77777777" w:rsidTr="00AC2C15">
        <w:trPr>
          <w:trHeight w:val="288"/>
        </w:trPr>
        <w:tc>
          <w:tcPr>
            <w:tcW w:w="1667" w:type="pct"/>
          </w:tcPr>
          <w:p w14:paraId="6A380804" w14:textId="77777777" w:rsidR="00C54360" w:rsidRPr="00C54360" w:rsidRDefault="00C54360" w:rsidP="00AC2C15">
            <w:pPr>
              <w:pStyle w:val="PlainText"/>
              <w:numPr>
                <w:ilvl w:val="0"/>
                <w:numId w:val="9"/>
              </w:numPr>
              <w:ind w:left="1731" w:hanging="567"/>
              <w:jc w:val="both"/>
              <w:rPr>
                <w:rFonts w:ascii="Bookman Old Style" w:eastAsia="Bookman Old Style" w:hAnsi="Bookman Old Style" w:cs="Bookman Old Style"/>
                <w:color w:val="000000" w:themeColor="text1"/>
                <w:sz w:val="24"/>
                <w:szCs w:val="24"/>
                <w:lang w:val="id-ID"/>
              </w:rPr>
            </w:pPr>
            <w:r w:rsidRPr="00C54360">
              <w:rPr>
                <w:rFonts w:ascii="Bookman Old Style" w:hAnsi="Bookman Old Style"/>
                <w:color w:val="000000" w:themeColor="text1"/>
                <w:sz w:val="24"/>
                <w:szCs w:val="24"/>
              </w:rPr>
              <w:t>badan hukum asing; dan/atau</w:t>
            </w:r>
          </w:p>
        </w:tc>
        <w:tc>
          <w:tcPr>
            <w:tcW w:w="1242" w:type="pct"/>
          </w:tcPr>
          <w:p w14:paraId="0298816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FAA3C1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0D0241D" w14:textId="77777777" w:rsidR="00C54360" w:rsidRPr="00C54360" w:rsidRDefault="00C54360" w:rsidP="00AC2C15">
            <w:pPr>
              <w:pStyle w:val="PlainText"/>
              <w:tabs>
                <w:tab w:val="left" w:pos="1579"/>
              </w:tabs>
              <w:rPr>
                <w:rFonts w:ascii="Bookman Old Style" w:eastAsia="Calibri" w:hAnsi="Bookman Old Style" w:cs="Mangal"/>
                <w:bCs/>
                <w:color w:val="000000" w:themeColor="text1"/>
                <w:sz w:val="24"/>
                <w:szCs w:val="24"/>
                <w:lang w:val="id-ID" w:eastAsia="en-US"/>
              </w:rPr>
            </w:pPr>
          </w:p>
        </w:tc>
        <w:tc>
          <w:tcPr>
            <w:tcW w:w="784" w:type="pct"/>
          </w:tcPr>
          <w:p w14:paraId="3C062A47" w14:textId="77777777" w:rsidR="00C54360" w:rsidRPr="00C54360" w:rsidRDefault="00C54360" w:rsidP="00AC2C15">
            <w:pPr>
              <w:pStyle w:val="PlainText"/>
              <w:tabs>
                <w:tab w:val="left" w:pos="1579"/>
              </w:tabs>
              <w:rPr>
                <w:rFonts w:ascii="Bookman Old Style" w:eastAsia="Calibri" w:hAnsi="Bookman Old Style" w:cs="Mangal"/>
                <w:bCs/>
                <w:color w:val="000000" w:themeColor="text1"/>
                <w:sz w:val="24"/>
                <w:szCs w:val="24"/>
                <w:lang w:val="id-ID" w:eastAsia="en-US"/>
              </w:rPr>
            </w:pPr>
          </w:p>
        </w:tc>
      </w:tr>
      <w:tr w:rsidR="00C54360" w:rsidRPr="00C54360" w14:paraId="55819552" w14:textId="77777777" w:rsidTr="00AC2C15">
        <w:trPr>
          <w:trHeight w:val="288"/>
        </w:trPr>
        <w:tc>
          <w:tcPr>
            <w:tcW w:w="1667" w:type="pct"/>
          </w:tcPr>
          <w:p w14:paraId="7131913F" w14:textId="77777777" w:rsidR="00C54360" w:rsidRPr="00C54360" w:rsidRDefault="00C54360" w:rsidP="00AC2C15">
            <w:pPr>
              <w:pStyle w:val="PlainText"/>
              <w:numPr>
                <w:ilvl w:val="0"/>
                <w:numId w:val="9"/>
              </w:numPr>
              <w:ind w:left="1731" w:hanging="567"/>
              <w:jc w:val="both"/>
              <w:rPr>
                <w:rFonts w:ascii="Bookman Old Style" w:eastAsia="Bookman Old Style" w:hAnsi="Bookman Old Style" w:cs="Bookman Old Style"/>
                <w:color w:val="000000" w:themeColor="text1"/>
                <w:sz w:val="24"/>
                <w:szCs w:val="24"/>
                <w:lang w:val="id-ID"/>
              </w:rPr>
            </w:pPr>
            <w:r w:rsidRPr="00C54360">
              <w:rPr>
                <w:rFonts w:ascii="Bookman Old Style" w:hAnsi="Bookman Old Style"/>
                <w:color w:val="000000" w:themeColor="text1"/>
                <w:sz w:val="24"/>
                <w:szCs w:val="24"/>
              </w:rPr>
              <w:t>warga negara asing</w:t>
            </w:r>
          </w:p>
        </w:tc>
        <w:tc>
          <w:tcPr>
            <w:tcW w:w="1242" w:type="pct"/>
          </w:tcPr>
          <w:p w14:paraId="159E1F7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E28E7C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5079D6" w14:textId="77777777" w:rsidR="00C54360" w:rsidRPr="00C54360" w:rsidRDefault="00C54360" w:rsidP="00AC2C15">
            <w:pPr>
              <w:pStyle w:val="PlainText"/>
              <w:tabs>
                <w:tab w:val="left" w:pos="1579"/>
              </w:tabs>
              <w:rPr>
                <w:rFonts w:ascii="Bookman Old Style" w:eastAsia="Calibri" w:hAnsi="Bookman Old Style" w:cs="Mangal"/>
                <w:bCs/>
                <w:color w:val="000000" w:themeColor="text1"/>
                <w:sz w:val="24"/>
                <w:szCs w:val="24"/>
                <w:lang w:val="id-ID" w:eastAsia="en-US"/>
              </w:rPr>
            </w:pPr>
          </w:p>
        </w:tc>
        <w:tc>
          <w:tcPr>
            <w:tcW w:w="784" w:type="pct"/>
          </w:tcPr>
          <w:p w14:paraId="545ED797" w14:textId="77777777" w:rsidR="00C54360" w:rsidRPr="00C54360" w:rsidRDefault="00C54360" w:rsidP="00AC2C15">
            <w:pPr>
              <w:pStyle w:val="PlainText"/>
              <w:tabs>
                <w:tab w:val="left" w:pos="1579"/>
              </w:tabs>
              <w:rPr>
                <w:rFonts w:ascii="Bookman Old Style" w:eastAsia="Calibri" w:hAnsi="Bookman Old Style" w:cs="Mangal"/>
                <w:bCs/>
                <w:color w:val="000000" w:themeColor="text1"/>
                <w:sz w:val="24"/>
                <w:szCs w:val="24"/>
                <w:lang w:val="id-ID" w:eastAsia="en-US"/>
              </w:rPr>
            </w:pPr>
          </w:p>
        </w:tc>
      </w:tr>
      <w:tr w:rsidR="00C54360" w:rsidRPr="00C54360" w14:paraId="052D85DC" w14:textId="77777777" w:rsidTr="00AC2C15">
        <w:trPr>
          <w:trHeight w:val="288"/>
        </w:trPr>
        <w:tc>
          <w:tcPr>
            <w:tcW w:w="1667" w:type="pct"/>
          </w:tcPr>
          <w:p w14:paraId="674A3FFB" w14:textId="77777777" w:rsidR="00C54360" w:rsidRPr="00C54360" w:rsidRDefault="00C54360" w:rsidP="00AC2C15">
            <w:pPr>
              <w:pStyle w:val="PlainText"/>
              <w:numPr>
                <w:ilvl w:val="0"/>
                <w:numId w:val="8"/>
              </w:numPr>
              <w:ind w:left="1164" w:hanging="567"/>
              <w:jc w:val="both"/>
              <w:rPr>
                <w:rFonts w:ascii="Bookman Old Style" w:eastAsia="Bookman Old Style" w:hAnsi="Bookman Old Style" w:cs="Bookman Old Style"/>
                <w:color w:val="000000" w:themeColor="text1"/>
                <w:sz w:val="24"/>
                <w:szCs w:val="24"/>
                <w:lang w:val="id-ID"/>
              </w:rPr>
            </w:pPr>
            <w:r w:rsidRPr="00C54360">
              <w:rPr>
                <w:rFonts w:ascii="Bookman Old Style" w:eastAsia="Bookman Old Style" w:hAnsi="Bookman Old Style" w:cs="Bookman Old Style"/>
                <w:color w:val="000000" w:themeColor="text1"/>
                <w:sz w:val="24"/>
                <w:szCs w:val="24"/>
                <w:lang w:val="id-ID"/>
              </w:rPr>
              <w:t>Ketentuan kepemilikan Penyelenggara yang berbentuk badan hukum koperasi sebagaimana dimaksud dalam Pasal 2 huruf b mengikuti ketentuan peraturan perundang-undangan di bidang perkoperasian.</w:t>
            </w:r>
          </w:p>
        </w:tc>
        <w:tc>
          <w:tcPr>
            <w:tcW w:w="1242" w:type="pct"/>
          </w:tcPr>
          <w:p w14:paraId="26856E2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7E0A71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075EE2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73EF44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C4D86F4" w14:textId="77777777" w:rsidTr="00AC2C15">
        <w:trPr>
          <w:trHeight w:val="288"/>
        </w:trPr>
        <w:tc>
          <w:tcPr>
            <w:tcW w:w="1667" w:type="pct"/>
          </w:tcPr>
          <w:p w14:paraId="3E750264" w14:textId="77777777" w:rsidR="00C54360" w:rsidRPr="00C54360" w:rsidRDefault="00C54360" w:rsidP="00AC2C15">
            <w:pPr>
              <w:pStyle w:val="PlainText"/>
              <w:numPr>
                <w:ilvl w:val="0"/>
                <w:numId w:val="8"/>
              </w:numPr>
              <w:ind w:left="1164" w:hanging="567"/>
              <w:jc w:val="both"/>
              <w:rPr>
                <w:rFonts w:ascii="Bookman Old Style" w:eastAsia="Bookman Old Style" w:hAnsi="Bookman Old Style" w:cs="Bookman Old Style"/>
                <w:color w:val="000000" w:themeColor="text1"/>
                <w:sz w:val="24"/>
                <w:szCs w:val="24"/>
                <w:lang w:val="id-ID"/>
              </w:rPr>
            </w:pPr>
            <w:r w:rsidRPr="00C54360">
              <w:rPr>
                <w:rFonts w:ascii="Bookman Old Style" w:eastAsia="Bookman Old Style" w:hAnsi="Bookman Old Style" w:cs="Bookman Old Style"/>
                <w:color w:val="000000" w:themeColor="text1"/>
                <w:sz w:val="24"/>
                <w:szCs w:val="24"/>
                <w:lang w:val="id-ID"/>
              </w:rPr>
              <w:t>Kepemilikan badan hukum asing sebagaimana dimaksud pada ayat (1) huruf e hanya dapat dilakukan dalam bentuk kemitraan bersama:</w:t>
            </w:r>
          </w:p>
        </w:tc>
        <w:tc>
          <w:tcPr>
            <w:tcW w:w="1242" w:type="pct"/>
          </w:tcPr>
          <w:p w14:paraId="29E99C6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2211E3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B90E9D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166B57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76458E5" w14:textId="77777777" w:rsidTr="00AC2C15">
        <w:trPr>
          <w:trHeight w:val="288"/>
        </w:trPr>
        <w:tc>
          <w:tcPr>
            <w:tcW w:w="1667" w:type="pct"/>
          </w:tcPr>
          <w:p w14:paraId="353F12DC" w14:textId="77777777" w:rsidR="00C54360" w:rsidRPr="00C54360" w:rsidRDefault="00C54360" w:rsidP="00AC2C15">
            <w:pPr>
              <w:pStyle w:val="PlainText"/>
              <w:numPr>
                <w:ilvl w:val="0"/>
                <w:numId w:val="10"/>
              </w:numPr>
              <w:ind w:left="1731" w:hanging="567"/>
              <w:jc w:val="both"/>
              <w:rPr>
                <w:rFonts w:ascii="Bookman Old Style" w:hAnsi="Bookman Old Style" w:cs="Arial"/>
                <w:bCs/>
                <w:color w:val="000000" w:themeColor="text1"/>
                <w:kern w:val="24"/>
                <w:sz w:val="24"/>
                <w:szCs w:val="24"/>
                <w:lang w:val="id-ID" w:eastAsia="en-US"/>
              </w:rPr>
            </w:pPr>
            <w:r w:rsidRPr="00C54360">
              <w:rPr>
                <w:rFonts w:ascii="Bookman Old Style" w:hAnsi="Bookman Old Style"/>
                <w:color w:val="000000" w:themeColor="text1"/>
                <w:sz w:val="24"/>
                <w:szCs w:val="24"/>
              </w:rPr>
              <w:t>pemerintah;</w:t>
            </w:r>
          </w:p>
        </w:tc>
        <w:tc>
          <w:tcPr>
            <w:tcW w:w="1242" w:type="pct"/>
          </w:tcPr>
          <w:p w14:paraId="4FC3620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5958EA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58E4EC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F71AF7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1821B47" w14:textId="77777777" w:rsidTr="00AC2C15">
        <w:trPr>
          <w:trHeight w:val="288"/>
        </w:trPr>
        <w:tc>
          <w:tcPr>
            <w:tcW w:w="1667" w:type="pct"/>
          </w:tcPr>
          <w:p w14:paraId="4FB310AC" w14:textId="77777777" w:rsidR="00C54360" w:rsidRPr="00C54360" w:rsidRDefault="00C54360" w:rsidP="00AC2C15">
            <w:pPr>
              <w:pStyle w:val="PlainText"/>
              <w:numPr>
                <w:ilvl w:val="0"/>
                <w:numId w:val="10"/>
              </w:numPr>
              <w:ind w:left="1731" w:hanging="567"/>
              <w:jc w:val="both"/>
              <w:rPr>
                <w:rFonts w:ascii="Bookman Old Style" w:hAnsi="Bookman Old Style" w:cs="Arial"/>
                <w:bCs/>
                <w:color w:val="000000" w:themeColor="text1"/>
                <w:kern w:val="24"/>
                <w:sz w:val="24"/>
                <w:szCs w:val="24"/>
                <w:lang w:val="id-ID" w:eastAsia="en-US"/>
              </w:rPr>
            </w:pPr>
            <w:r w:rsidRPr="00C54360">
              <w:rPr>
                <w:rFonts w:ascii="Bookman Old Style" w:hAnsi="Bookman Old Style"/>
                <w:color w:val="000000" w:themeColor="text1"/>
                <w:sz w:val="24"/>
                <w:szCs w:val="24"/>
              </w:rPr>
              <w:t>pemerintah daerah;</w:t>
            </w:r>
          </w:p>
        </w:tc>
        <w:tc>
          <w:tcPr>
            <w:tcW w:w="1242" w:type="pct"/>
          </w:tcPr>
          <w:p w14:paraId="23937B4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BEC9EF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F9A691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1BE02E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F7055DC" w14:textId="77777777" w:rsidTr="00AC2C15">
        <w:trPr>
          <w:trHeight w:val="288"/>
        </w:trPr>
        <w:tc>
          <w:tcPr>
            <w:tcW w:w="1667" w:type="pct"/>
          </w:tcPr>
          <w:p w14:paraId="375D57F2" w14:textId="77777777" w:rsidR="00C54360" w:rsidRPr="00C54360" w:rsidRDefault="00C54360" w:rsidP="00AC2C15">
            <w:pPr>
              <w:pStyle w:val="PlainText"/>
              <w:numPr>
                <w:ilvl w:val="0"/>
                <w:numId w:val="10"/>
              </w:numPr>
              <w:ind w:left="1731" w:hanging="567"/>
              <w:jc w:val="both"/>
              <w:rPr>
                <w:rFonts w:ascii="Bookman Old Style" w:hAnsi="Bookman Old Style" w:cs="Arial"/>
                <w:bCs/>
                <w:color w:val="000000" w:themeColor="text1"/>
                <w:kern w:val="24"/>
                <w:sz w:val="24"/>
                <w:szCs w:val="24"/>
                <w:lang w:val="id-ID" w:eastAsia="en-US"/>
              </w:rPr>
            </w:pPr>
            <w:r w:rsidRPr="00C54360">
              <w:rPr>
                <w:rFonts w:ascii="Bookman Old Style" w:hAnsi="Bookman Old Style"/>
                <w:color w:val="000000" w:themeColor="text1"/>
                <w:sz w:val="24"/>
                <w:szCs w:val="24"/>
              </w:rPr>
              <w:t>warga negara Indonesia; dan/atau</w:t>
            </w:r>
          </w:p>
        </w:tc>
        <w:tc>
          <w:tcPr>
            <w:tcW w:w="1242" w:type="pct"/>
          </w:tcPr>
          <w:p w14:paraId="1303C10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20FC79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267996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B7415A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5D3BFF4" w14:textId="77777777" w:rsidTr="00AC2C15">
        <w:trPr>
          <w:trHeight w:val="288"/>
        </w:trPr>
        <w:tc>
          <w:tcPr>
            <w:tcW w:w="1667" w:type="pct"/>
          </w:tcPr>
          <w:p w14:paraId="639A9264" w14:textId="77777777" w:rsidR="00C54360" w:rsidRPr="00C54360" w:rsidRDefault="00C54360" w:rsidP="00AC2C15">
            <w:pPr>
              <w:pStyle w:val="PlainText"/>
              <w:numPr>
                <w:ilvl w:val="0"/>
                <w:numId w:val="10"/>
              </w:numPr>
              <w:ind w:left="1731" w:hanging="567"/>
              <w:jc w:val="both"/>
              <w:rPr>
                <w:rFonts w:ascii="Bookman Old Style" w:hAnsi="Bookman Old Style" w:cs="Arial"/>
                <w:bCs/>
                <w:color w:val="000000" w:themeColor="text1"/>
                <w:kern w:val="24"/>
                <w:sz w:val="24"/>
                <w:szCs w:val="24"/>
                <w:lang w:val="id-ID" w:eastAsia="en-US"/>
              </w:rPr>
            </w:pPr>
            <w:r w:rsidRPr="00C54360">
              <w:rPr>
                <w:rFonts w:ascii="Bookman Old Style" w:hAnsi="Bookman Old Style"/>
                <w:color w:val="000000" w:themeColor="text1"/>
                <w:sz w:val="24"/>
                <w:szCs w:val="24"/>
              </w:rPr>
              <w:t>badan hukum Indonesia.</w:t>
            </w:r>
          </w:p>
        </w:tc>
        <w:tc>
          <w:tcPr>
            <w:tcW w:w="1242" w:type="pct"/>
          </w:tcPr>
          <w:p w14:paraId="3BEEEC6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7EF2E3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DCCB9D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201457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F15FEEC" w14:textId="77777777" w:rsidTr="00AC2C15">
        <w:trPr>
          <w:trHeight w:val="288"/>
        </w:trPr>
        <w:tc>
          <w:tcPr>
            <w:tcW w:w="1667" w:type="pct"/>
          </w:tcPr>
          <w:p w14:paraId="2777AA91" w14:textId="77777777" w:rsidR="00C54360" w:rsidRPr="00C54360" w:rsidRDefault="00C54360" w:rsidP="00AC2C15">
            <w:pPr>
              <w:pStyle w:val="PlainText"/>
              <w:numPr>
                <w:ilvl w:val="0"/>
                <w:numId w:val="8"/>
              </w:numPr>
              <w:ind w:left="1164" w:hanging="567"/>
              <w:jc w:val="both"/>
              <w:rPr>
                <w:rFonts w:ascii="Bookman Old Style" w:eastAsia="Bookman Old Style" w:hAnsi="Bookman Old Style" w:cs="Bookman Old Style"/>
                <w:color w:val="000000" w:themeColor="text1"/>
                <w:sz w:val="24"/>
                <w:szCs w:val="24"/>
                <w:lang w:val="id-ID"/>
              </w:rPr>
            </w:pPr>
            <w:r w:rsidRPr="00C54360">
              <w:rPr>
                <w:rFonts w:ascii="Bookman Old Style" w:eastAsia="Bookman Old Style" w:hAnsi="Bookman Old Style" w:cs="Bookman Old Style"/>
                <w:color w:val="000000" w:themeColor="text1"/>
                <w:sz w:val="24"/>
                <w:szCs w:val="24"/>
                <w:lang w:val="id-ID"/>
              </w:rPr>
              <w:t>Kepemilikan warga negara asing sebagaimana dimaksud pada ayat (1) huruf f hanya dapat dilakukan melalui transaksi di pasar modal.</w:t>
            </w:r>
          </w:p>
        </w:tc>
        <w:tc>
          <w:tcPr>
            <w:tcW w:w="1242" w:type="pct"/>
          </w:tcPr>
          <w:p w14:paraId="34D74C9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2A30CB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42BE3B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2CAF49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E086623" w14:textId="77777777" w:rsidTr="00AC2C15">
        <w:trPr>
          <w:trHeight w:val="300"/>
        </w:trPr>
        <w:tc>
          <w:tcPr>
            <w:tcW w:w="1667" w:type="pct"/>
          </w:tcPr>
          <w:p w14:paraId="69E19B2B" w14:textId="77777777" w:rsidR="00C54360" w:rsidRPr="00C54360" w:rsidRDefault="00C54360" w:rsidP="00AC2C15">
            <w:pPr>
              <w:pStyle w:val="PlainText"/>
              <w:numPr>
                <w:ilvl w:val="0"/>
                <w:numId w:val="8"/>
              </w:numPr>
              <w:ind w:left="1164" w:hanging="567"/>
              <w:jc w:val="both"/>
              <w:rPr>
                <w:rFonts w:ascii="Bookman Old Style" w:eastAsia="Bookman Old Style" w:hAnsi="Bookman Old Style" w:cs="Bookman Old Style"/>
                <w:color w:val="000000" w:themeColor="text1"/>
                <w:sz w:val="24"/>
                <w:szCs w:val="24"/>
                <w:lang w:val="id-ID"/>
              </w:rPr>
            </w:pPr>
            <w:r w:rsidRPr="00C54360">
              <w:rPr>
                <w:rFonts w:ascii="Tahoma" w:eastAsia="Bookman Old Style" w:hAnsi="Tahoma" w:cs="Tahoma"/>
                <w:color w:val="000000" w:themeColor="text1"/>
                <w:sz w:val="24"/>
                <w:szCs w:val="24"/>
                <w:lang w:val="id-ID"/>
              </w:rPr>
              <w:t>﻿</w:t>
            </w:r>
            <w:r w:rsidRPr="00C54360">
              <w:rPr>
                <w:rFonts w:ascii="Bookman Old Style" w:eastAsia="Bookman Old Style" w:hAnsi="Bookman Old Style" w:cs="Bookman Old Style"/>
                <w:color w:val="000000" w:themeColor="text1"/>
                <w:sz w:val="24"/>
                <w:szCs w:val="24"/>
                <w:lang w:val="id-ID"/>
              </w:rPr>
              <w:t>Ketentuan mengenai kepemilikan badan hukum asing sebagaimana dimaksud pada ayat (1) huruf e dan kepemilikan warga negara asing sebagaimana dimaksud pada ayat (1) huruf f dilaksanakan sesuai dengan peraturan pemerintah mengenai kepemilikan asing pada Penyelenggara.</w:t>
            </w:r>
          </w:p>
        </w:tc>
        <w:tc>
          <w:tcPr>
            <w:tcW w:w="1242" w:type="pct"/>
          </w:tcPr>
          <w:p w14:paraId="0F0AAEFE" w14:textId="77777777" w:rsidR="00C54360" w:rsidRPr="00C54360" w:rsidRDefault="00C54360" w:rsidP="00AC2C15">
            <w:pPr>
              <w:pStyle w:val="PlainText"/>
              <w:rPr>
                <w:rFonts w:ascii="Bookman Old Style" w:hAnsi="Bookman Old Style" w:cs="Arial"/>
                <w:color w:val="000000" w:themeColor="text1"/>
                <w:sz w:val="24"/>
                <w:szCs w:val="24"/>
                <w:lang w:val="id-ID" w:eastAsia="en-US"/>
              </w:rPr>
            </w:pPr>
          </w:p>
        </w:tc>
        <w:tc>
          <w:tcPr>
            <w:tcW w:w="523" w:type="pct"/>
          </w:tcPr>
          <w:p w14:paraId="27E80F1B" w14:textId="77777777" w:rsidR="00C54360" w:rsidRPr="00C54360" w:rsidRDefault="00C54360" w:rsidP="00AC2C15">
            <w:pPr>
              <w:pStyle w:val="PlainText"/>
              <w:rPr>
                <w:rFonts w:ascii="Bookman Old Style" w:hAnsi="Bookman Old Style" w:cs="Arial"/>
                <w:color w:val="000000" w:themeColor="text1"/>
                <w:sz w:val="24"/>
                <w:szCs w:val="24"/>
                <w:lang w:val="id-ID" w:eastAsia="en-US"/>
              </w:rPr>
            </w:pPr>
          </w:p>
        </w:tc>
        <w:tc>
          <w:tcPr>
            <w:tcW w:w="784" w:type="pct"/>
          </w:tcPr>
          <w:p w14:paraId="0C984791" w14:textId="77777777" w:rsidR="00C54360" w:rsidRPr="00C54360" w:rsidRDefault="00C54360" w:rsidP="00AC2C15">
            <w:pPr>
              <w:pStyle w:val="PlainText"/>
              <w:rPr>
                <w:rFonts w:ascii="Bookman Old Style" w:hAnsi="Bookman Old Style" w:cs="Arial"/>
                <w:color w:val="000000" w:themeColor="text1"/>
                <w:sz w:val="24"/>
                <w:szCs w:val="24"/>
                <w:lang w:val="id-ID" w:eastAsia="en-US"/>
              </w:rPr>
            </w:pPr>
          </w:p>
        </w:tc>
        <w:tc>
          <w:tcPr>
            <w:tcW w:w="784" w:type="pct"/>
          </w:tcPr>
          <w:p w14:paraId="48FE4776" w14:textId="77777777" w:rsidR="00C54360" w:rsidRPr="00C54360" w:rsidRDefault="00C54360" w:rsidP="00AC2C15">
            <w:pPr>
              <w:pStyle w:val="PlainText"/>
              <w:rPr>
                <w:rFonts w:ascii="Bookman Old Style" w:hAnsi="Bookman Old Style" w:cs="Arial"/>
                <w:color w:val="000000" w:themeColor="text1"/>
                <w:sz w:val="24"/>
                <w:szCs w:val="24"/>
                <w:lang w:val="id-ID" w:eastAsia="en-US"/>
              </w:rPr>
            </w:pPr>
          </w:p>
        </w:tc>
      </w:tr>
      <w:tr w:rsidR="00C54360" w:rsidRPr="00C54360" w14:paraId="5C10E75A" w14:textId="77777777" w:rsidTr="00AC2C15">
        <w:trPr>
          <w:trHeight w:val="300"/>
        </w:trPr>
        <w:tc>
          <w:tcPr>
            <w:tcW w:w="1667" w:type="pct"/>
          </w:tcPr>
          <w:p w14:paraId="0343389E" w14:textId="77777777" w:rsidR="00C54360" w:rsidRPr="00C54360" w:rsidRDefault="00C54360" w:rsidP="00AC2C15">
            <w:pPr>
              <w:pStyle w:val="PlainText"/>
              <w:numPr>
                <w:ilvl w:val="0"/>
                <w:numId w:val="8"/>
              </w:numPr>
              <w:ind w:left="1164" w:hanging="567"/>
              <w:jc w:val="both"/>
              <w:rPr>
                <w:rFonts w:ascii="Bookman Old Style" w:eastAsia="Bookman Old Style" w:hAnsi="Bookman Old Style" w:cs="Bookman Old Style"/>
                <w:color w:val="000000" w:themeColor="text1"/>
                <w:sz w:val="24"/>
                <w:szCs w:val="24"/>
                <w:lang w:val="id-ID"/>
              </w:rPr>
            </w:pPr>
            <w:r w:rsidRPr="00C54360">
              <w:rPr>
                <w:rFonts w:ascii="Tahoma" w:eastAsia="Bookman Old Style" w:hAnsi="Tahoma" w:cs="Tahoma"/>
                <w:color w:val="000000" w:themeColor="text1"/>
                <w:sz w:val="24"/>
                <w:szCs w:val="24"/>
                <w:lang w:val="id-ID"/>
              </w:rPr>
              <w:t>﻿</w:t>
            </w:r>
            <w:r w:rsidRPr="00C54360">
              <w:rPr>
                <w:rFonts w:ascii="Bookman Old Style" w:eastAsia="Bookman Old Style" w:hAnsi="Bookman Old Style" w:cs="Bookman Old Style"/>
                <w:color w:val="000000" w:themeColor="text1"/>
                <w:sz w:val="24"/>
                <w:szCs w:val="24"/>
                <w:lang w:val="id-ID"/>
              </w:rPr>
              <w:t>Dalam hal peraturan pemerintah mengenai kepemilikan asing pada Penyelenggara sebagaimana dimaksud pada ayat (5) belum berlaku maka:</w:t>
            </w:r>
          </w:p>
        </w:tc>
        <w:tc>
          <w:tcPr>
            <w:tcW w:w="1242" w:type="pct"/>
          </w:tcPr>
          <w:p w14:paraId="44DFA817" w14:textId="77777777" w:rsidR="00C54360" w:rsidRPr="00C54360" w:rsidRDefault="00C54360" w:rsidP="00AC2C15">
            <w:pPr>
              <w:pStyle w:val="PlainText"/>
              <w:rPr>
                <w:rFonts w:ascii="Bookman Old Style" w:hAnsi="Bookman Old Style" w:cs="Arial"/>
                <w:color w:val="000000" w:themeColor="text1"/>
                <w:sz w:val="24"/>
                <w:szCs w:val="24"/>
                <w:lang w:val="id-ID" w:eastAsia="en-US"/>
              </w:rPr>
            </w:pPr>
          </w:p>
        </w:tc>
        <w:tc>
          <w:tcPr>
            <w:tcW w:w="523" w:type="pct"/>
          </w:tcPr>
          <w:p w14:paraId="53405804" w14:textId="77777777" w:rsidR="00C54360" w:rsidRPr="00C54360" w:rsidRDefault="00C54360" w:rsidP="00AC2C15">
            <w:pPr>
              <w:pStyle w:val="PlainText"/>
              <w:rPr>
                <w:rFonts w:ascii="Bookman Old Style" w:hAnsi="Bookman Old Style" w:cs="Arial"/>
                <w:color w:val="000000" w:themeColor="text1"/>
                <w:sz w:val="24"/>
                <w:szCs w:val="24"/>
                <w:lang w:val="id-ID" w:eastAsia="en-US"/>
              </w:rPr>
            </w:pPr>
          </w:p>
        </w:tc>
        <w:tc>
          <w:tcPr>
            <w:tcW w:w="784" w:type="pct"/>
          </w:tcPr>
          <w:p w14:paraId="667D843E" w14:textId="77777777" w:rsidR="00C54360" w:rsidRPr="00C54360" w:rsidRDefault="00C54360" w:rsidP="00AC2C15">
            <w:pPr>
              <w:pStyle w:val="PlainText"/>
              <w:rPr>
                <w:rFonts w:ascii="Bookman Old Style" w:hAnsi="Bookman Old Style" w:cs="Arial"/>
                <w:color w:val="000000" w:themeColor="text1"/>
                <w:sz w:val="24"/>
                <w:szCs w:val="24"/>
                <w:lang w:val="id-ID" w:eastAsia="en-US"/>
              </w:rPr>
            </w:pPr>
          </w:p>
        </w:tc>
        <w:tc>
          <w:tcPr>
            <w:tcW w:w="784" w:type="pct"/>
          </w:tcPr>
          <w:p w14:paraId="784722D9" w14:textId="77777777" w:rsidR="00C54360" w:rsidRPr="00C54360" w:rsidRDefault="00C54360" w:rsidP="00AC2C15">
            <w:pPr>
              <w:pStyle w:val="PlainText"/>
              <w:rPr>
                <w:rFonts w:ascii="Bookman Old Style" w:hAnsi="Bookman Old Style" w:cs="Arial"/>
                <w:color w:val="000000" w:themeColor="text1"/>
                <w:sz w:val="24"/>
                <w:szCs w:val="24"/>
                <w:lang w:val="id-ID" w:eastAsia="en-US"/>
              </w:rPr>
            </w:pPr>
          </w:p>
        </w:tc>
      </w:tr>
      <w:tr w:rsidR="00C54360" w:rsidRPr="00C54360" w14:paraId="476F60F9" w14:textId="77777777" w:rsidTr="00AC2C15">
        <w:trPr>
          <w:trHeight w:val="300"/>
        </w:trPr>
        <w:tc>
          <w:tcPr>
            <w:tcW w:w="1667" w:type="pct"/>
          </w:tcPr>
          <w:p w14:paraId="0F883FBD" w14:textId="77777777" w:rsidR="00C54360" w:rsidRPr="00C54360" w:rsidRDefault="00C54360" w:rsidP="00AC2C15">
            <w:pPr>
              <w:pStyle w:val="PlainText"/>
              <w:numPr>
                <w:ilvl w:val="0"/>
                <w:numId w:val="11"/>
              </w:numPr>
              <w:spacing w:line="259" w:lineRule="auto"/>
              <w:ind w:left="1873" w:hanging="709"/>
              <w:jc w:val="both"/>
              <w:rPr>
                <w:rFonts w:ascii="Bookman Old Style" w:hAnsi="Bookman Old Style" w:cs="Arial"/>
                <w:color w:val="000000" w:themeColor="text1"/>
                <w:sz w:val="24"/>
                <w:szCs w:val="24"/>
                <w:lang w:val="id-ID" w:eastAsia="en-US"/>
              </w:rPr>
            </w:pPr>
            <w:r w:rsidRPr="00C54360">
              <w:rPr>
                <w:rFonts w:ascii="Bookman Old Style" w:hAnsi="Bookman Old Style"/>
                <w:color w:val="000000" w:themeColor="text1"/>
                <w:sz w:val="24"/>
                <w:szCs w:val="24"/>
              </w:rPr>
              <w:t xml:space="preserve">kepemilikan asing Penyelenggara baik secara langsung maupun tidak langsung dilarang melebihi 85% (delapan puluh lima persen) dari Modal Disetor Penyelenggara; </w:t>
            </w:r>
          </w:p>
        </w:tc>
        <w:tc>
          <w:tcPr>
            <w:tcW w:w="1242" w:type="pct"/>
          </w:tcPr>
          <w:p w14:paraId="7901F98B" w14:textId="77777777" w:rsidR="00C54360" w:rsidRPr="00C54360" w:rsidRDefault="00C54360" w:rsidP="00AC2C15">
            <w:pPr>
              <w:pStyle w:val="PlainText"/>
              <w:rPr>
                <w:rFonts w:ascii="Bookman Old Style" w:hAnsi="Bookman Old Style" w:cs="Arial"/>
                <w:color w:val="000000" w:themeColor="text1"/>
                <w:sz w:val="24"/>
                <w:szCs w:val="24"/>
                <w:lang w:val="id-ID" w:eastAsia="en-US"/>
              </w:rPr>
            </w:pPr>
          </w:p>
        </w:tc>
        <w:tc>
          <w:tcPr>
            <w:tcW w:w="523" w:type="pct"/>
          </w:tcPr>
          <w:p w14:paraId="5BCF3910" w14:textId="77777777" w:rsidR="00C54360" w:rsidRPr="00C54360" w:rsidRDefault="00C54360" w:rsidP="00AC2C15">
            <w:pPr>
              <w:pStyle w:val="PlainText"/>
              <w:rPr>
                <w:rFonts w:ascii="Bookman Old Style" w:hAnsi="Bookman Old Style" w:cs="Arial"/>
                <w:color w:val="000000" w:themeColor="text1"/>
                <w:sz w:val="24"/>
                <w:szCs w:val="24"/>
                <w:lang w:val="id-ID" w:eastAsia="en-US"/>
              </w:rPr>
            </w:pPr>
          </w:p>
        </w:tc>
        <w:tc>
          <w:tcPr>
            <w:tcW w:w="784" w:type="pct"/>
          </w:tcPr>
          <w:p w14:paraId="37CD067C" w14:textId="77777777" w:rsidR="00C54360" w:rsidRPr="00C54360" w:rsidRDefault="00C54360" w:rsidP="00AC2C15">
            <w:pPr>
              <w:pStyle w:val="PlainText"/>
              <w:rPr>
                <w:rFonts w:ascii="Bookman Old Style" w:hAnsi="Bookman Old Style" w:cs="Arial"/>
                <w:color w:val="000000" w:themeColor="text1"/>
                <w:sz w:val="24"/>
                <w:szCs w:val="24"/>
                <w:lang w:val="id-ID" w:eastAsia="en-US"/>
              </w:rPr>
            </w:pPr>
          </w:p>
        </w:tc>
        <w:tc>
          <w:tcPr>
            <w:tcW w:w="784" w:type="pct"/>
          </w:tcPr>
          <w:p w14:paraId="4F7E9D8F" w14:textId="77777777" w:rsidR="00C54360" w:rsidRPr="00C54360" w:rsidRDefault="00C54360" w:rsidP="00AC2C15">
            <w:pPr>
              <w:pStyle w:val="PlainText"/>
              <w:rPr>
                <w:rFonts w:ascii="Bookman Old Style" w:hAnsi="Bookman Old Style" w:cs="Arial"/>
                <w:color w:val="000000" w:themeColor="text1"/>
                <w:sz w:val="24"/>
                <w:szCs w:val="24"/>
                <w:lang w:val="id-ID" w:eastAsia="en-US"/>
              </w:rPr>
            </w:pPr>
          </w:p>
        </w:tc>
      </w:tr>
      <w:tr w:rsidR="00C54360" w:rsidRPr="00C54360" w14:paraId="61CA2D55" w14:textId="77777777" w:rsidTr="00AC2C15">
        <w:trPr>
          <w:trHeight w:val="300"/>
        </w:trPr>
        <w:tc>
          <w:tcPr>
            <w:tcW w:w="1667" w:type="pct"/>
          </w:tcPr>
          <w:p w14:paraId="16E80B20" w14:textId="77777777" w:rsidR="00C54360" w:rsidRPr="00C54360" w:rsidRDefault="00C54360" w:rsidP="00AC2C15">
            <w:pPr>
              <w:pStyle w:val="PlainText"/>
              <w:numPr>
                <w:ilvl w:val="0"/>
                <w:numId w:val="11"/>
              </w:numPr>
              <w:spacing w:line="259" w:lineRule="auto"/>
              <w:ind w:left="1873" w:hanging="709"/>
              <w:jc w:val="both"/>
              <w:rPr>
                <w:rFonts w:ascii="Bookman Old Style" w:hAnsi="Bookman Old Style" w:cs="Arial"/>
                <w:color w:val="000000" w:themeColor="text1"/>
                <w:sz w:val="24"/>
                <w:szCs w:val="24"/>
                <w:lang w:val="id-ID" w:eastAsia="en-US"/>
              </w:rPr>
            </w:pPr>
            <w:r w:rsidRPr="00C54360">
              <w:rPr>
                <w:rFonts w:ascii="Bookman Old Style" w:hAnsi="Bookman Old Style"/>
                <w:color w:val="000000" w:themeColor="text1"/>
                <w:sz w:val="24"/>
                <w:szCs w:val="24"/>
              </w:rPr>
              <w:t>Penyelenggara yang telah memperoleh izin usaha pada saat Peraturan Otoritas Jasa Keuangan ini diundangkan dan memiliki kepemilikan asing baik secara langsung maupun tidak langsung melebihi 85% (delapan puluh lima persen) dikecualikan dari batasan kepemilikan asing sebagaimana dimaksud pada huruf a sepanjang tidak melakukan perubahan kepemilikan;</w:t>
            </w:r>
          </w:p>
        </w:tc>
        <w:tc>
          <w:tcPr>
            <w:tcW w:w="1242" w:type="pct"/>
          </w:tcPr>
          <w:p w14:paraId="5EFF75DB" w14:textId="77777777" w:rsidR="00C54360" w:rsidRPr="00C54360" w:rsidRDefault="00C54360" w:rsidP="00AC2C15">
            <w:pPr>
              <w:pStyle w:val="PlainText"/>
              <w:rPr>
                <w:rFonts w:ascii="Bookman Old Style" w:hAnsi="Bookman Old Style" w:cs="Arial"/>
                <w:color w:val="000000" w:themeColor="text1"/>
                <w:sz w:val="24"/>
                <w:szCs w:val="24"/>
                <w:lang w:val="id-ID" w:eastAsia="en-US"/>
              </w:rPr>
            </w:pPr>
          </w:p>
        </w:tc>
        <w:tc>
          <w:tcPr>
            <w:tcW w:w="523" w:type="pct"/>
          </w:tcPr>
          <w:p w14:paraId="09594B59" w14:textId="77777777" w:rsidR="00C54360" w:rsidRPr="00C54360" w:rsidRDefault="00C54360" w:rsidP="00AC2C15">
            <w:pPr>
              <w:pStyle w:val="PlainText"/>
              <w:rPr>
                <w:rFonts w:ascii="Bookman Old Style" w:hAnsi="Bookman Old Style" w:cs="Arial"/>
                <w:color w:val="000000" w:themeColor="text1"/>
                <w:sz w:val="24"/>
                <w:szCs w:val="24"/>
                <w:lang w:val="id-ID" w:eastAsia="en-US"/>
              </w:rPr>
            </w:pPr>
          </w:p>
        </w:tc>
        <w:tc>
          <w:tcPr>
            <w:tcW w:w="784" w:type="pct"/>
          </w:tcPr>
          <w:p w14:paraId="41AC4151" w14:textId="77777777" w:rsidR="00C54360" w:rsidRPr="00C54360" w:rsidRDefault="00C54360" w:rsidP="00AC2C15">
            <w:pPr>
              <w:pStyle w:val="PlainText"/>
              <w:rPr>
                <w:rFonts w:ascii="Bookman Old Style" w:hAnsi="Bookman Old Style" w:cs="Arial"/>
                <w:color w:val="000000" w:themeColor="text1"/>
                <w:sz w:val="24"/>
                <w:szCs w:val="24"/>
                <w:lang w:val="id-ID" w:eastAsia="en-US"/>
              </w:rPr>
            </w:pPr>
          </w:p>
        </w:tc>
        <w:tc>
          <w:tcPr>
            <w:tcW w:w="784" w:type="pct"/>
          </w:tcPr>
          <w:p w14:paraId="08528BCF" w14:textId="77777777" w:rsidR="00C54360" w:rsidRPr="00C54360" w:rsidRDefault="00C54360" w:rsidP="00AC2C15">
            <w:pPr>
              <w:pStyle w:val="PlainText"/>
              <w:rPr>
                <w:rFonts w:ascii="Bookman Old Style" w:hAnsi="Bookman Old Style" w:cs="Arial"/>
                <w:color w:val="000000" w:themeColor="text1"/>
                <w:sz w:val="24"/>
                <w:szCs w:val="24"/>
                <w:lang w:val="id-ID" w:eastAsia="en-US"/>
              </w:rPr>
            </w:pPr>
          </w:p>
        </w:tc>
      </w:tr>
      <w:tr w:rsidR="00C54360" w:rsidRPr="00C54360" w14:paraId="758352B1" w14:textId="77777777" w:rsidTr="00AC2C15">
        <w:trPr>
          <w:trHeight w:val="288"/>
        </w:trPr>
        <w:tc>
          <w:tcPr>
            <w:tcW w:w="1667" w:type="pct"/>
          </w:tcPr>
          <w:p w14:paraId="243A0B5E" w14:textId="77777777" w:rsidR="00C54360" w:rsidRPr="00C54360" w:rsidRDefault="00C54360" w:rsidP="00AC2C15">
            <w:pPr>
              <w:pStyle w:val="PlainText"/>
              <w:numPr>
                <w:ilvl w:val="0"/>
                <w:numId w:val="11"/>
              </w:numPr>
              <w:tabs>
                <w:tab w:val="left" w:pos="1873"/>
              </w:tabs>
              <w:ind w:left="1873" w:hanging="709"/>
              <w:jc w:val="both"/>
              <w:rPr>
                <w:rFonts w:ascii="Bookman Old Style" w:hAnsi="Bookman Old Style" w:cs="Arial"/>
                <w:bCs/>
                <w:color w:val="000000" w:themeColor="text1"/>
                <w:kern w:val="24"/>
                <w:sz w:val="24"/>
                <w:szCs w:val="24"/>
                <w:lang w:val="id-ID" w:eastAsia="en-US"/>
              </w:rPr>
            </w:pPr>
            <w:r w:rsidRPr="00C54360">
              <w:rPr>
                <w:rFonts w:ascii="Bookman Old Style" w:hAnsi="Bookman Old Style"/>
                <w:color w:val="000000" w:themeColor="text1"/>
                <w:sz w:val="24"/>
                <w:szCs w:val="24"/>
              </w:rPr>
              <w:t>batasan kepemilikan asing pada Penyelengggara</w:t>
            </w:r>
            <w:r w:rsidRPr="00C54360">
              <w:rPr>
                <w:rFonts w:ascii="Bookman Old Style" w:hAnsi="Bookman Old Style" w:cs="Arial"/>
                <w:bCs/>
                <w:color w:val="000000" w:themeColor="text1"/>
                <w:kern w:val="24"/>
                <w:sz w:val="24"/>
                <w:szCs w:val="24"/>
                <w:lang w:val="id-ID" w:eastAsia="en-US"/>
              </w:rPr>
              <w:t xml:space="preserve"> </w:t>
            </w:r>
            <w:r w:rsidRPr="00C54360">
              <w:rPr>
                <w:rFonts w:ascii="Bookman Old Style" w:hAnsi="Bookman Old Style"/>
                <w:color w:val="000000" w:themeColor="text1"/>
                <w:sz w:val="24"/>
                <w:szCs w:val="24"/>
              </w:rPr>
              <w:t>sebagaimana dimaksud pada huruf a tidak berlaku bagi Penyelengggara yang merupakan perseroan terbuka dan memperdagangkan sahamnya di bursa;</w:t>
            </w:r>
          </w:p>
        </w:tc>
        <w:tc>
          <w:tcPr>
            <w:tcW w:w="1242" w:type="pct"/>
          </w:tcPr>
          <w:p w14:paraId="61D2E7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3133DF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43E450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3EA7B2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4A89B50" w14:textId="77777777" w:rsidTr="00AC2C15">
        <w:trPr>
          <w:trHeight w:val="288"/>
        </w:trPr>
        <w:tc>
          <w:tcPr>
            <w:tcW w:w="1667" w:type="pct"/>
          </w:tcPr>
          <w:p w14:paraId="4A085419" w14:textId="77777777" w:rsidR="00C54360" w:rsidRPr="00C54360" w:rsidRDefault="00C54360" w:rsidP="00AC2C15">
            <w:pPr>
              <w:pStyle w:val="PlainText"/>
              <w:numPr>
                <w:ilvl w:val="0"/>
                <w:numId w:val="11"/>
              </w:numPr>
              <w:tabs>
                <w:tab w:val="left" w:pos="1873"/>
              </w:tabs>
              <w:ind w:left="1873" w:hanging="709"/>
              <w:jc w:val="both"/>
              <w:rPr>
                <w:rFonts w:ascii="Bookman Old Style" w:hAnsi="Bookman Old Style" w:cs="Arial"/>
                <w:bCs/>
                <w:color w:val="000000" w:themeColor="text1"/>
                <w:kern w:val="24"/>
                <w:sz w:val="24"/>
                <w:szCs w:val="24"/>
                <w:lang w:val="id-ID" w:eastAsia="en-US"/>
              </w:rPr>
            </w:pPr>
            <w:r w:rsidRPr="00C54360">
              <w:rPr>
                <w:rFonts w:ascii="Bookman Old Style" w:hAnsi="Bookman Old Style"/>
                <w:color w:val="000000" w:themeColor="text1"/>
                <w:sz w:val="24"/>
                <w:szCs w:val="24"/>
              </w:rPr>
              <w:t>apabila terdapat kondisi:</w:t>
            </w:r>
          </w:p>
        </w:tc>
        <w:tc>
          <w:tcPr>
            <w:tcW w:w="1242" w:type="pct"/>
          </w:tcPr>
          <w:p w14:paraId="3C8F306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C40B9C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u w:val="single"/>
                <w:lang w:val="id-ID" w:eastAsia="en-US"/>
              </w:rPr>
            </w:pPr>
          </w:p>
        </w:tc>
        <w:tc>
          <w:tcPr>
            <w:tcW w:w="784" w:type="pct"/>
          </w:tcPr>
          <w:p w14:paraId="3A2409B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u w:val="single"/>
                <w:lang w:val="id-ID" w:eastAsia="en-US"/>
              </w:rPr>
            </w:pPr>
          </w:p>
        </w:tc>
        <w:tc>
          <w:tcPr>
            <w:tcW w:w="784" w:type="pct"/>
          </w:tcPr>
          <w:p w14:paraId="1396A0E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u w:val="single"/>
                <w:lang w:val="id-ID" w:eastAsia="en-US"/>
              </w:rPr>
            </w:pPr>
          </w:p>
        </w:tc>
      </w:tr>
      <w:tr w:rsidR="00C54360" w:rsidRPr="00C54360" w14:paraId="3C13711A" w14:textId="77777777" w:rsidTr="00AC2C15">
        <w:trPr>
          <w:trHeight w:val="288"/>
        </w:trPr>
        <w:tc>
          <w:tcPr>
            <w:tcW w:w="1667" w:type="pct"/>
          </w:tcPr>
          <w:p w14:paraId="235AFF2A" w14:textId="77777777" w:rsidR="00C54360" w:rsidRPr="00C54360" w:rsidRDefault="00C54360" w:rsidP="00AC2C15">
            <w:pPr>
              <w:pStyle w:val="PlainText"/>
              <w:numPr>
                <w:ilvl w:val="0"/>
                <w:numId w:val="12"/>
              </w:numPr>
              <w:tabs>
                <w:tab w:val="left" w:pos="1873"/>
              </w:tabs>
              <w:ind w:left="2298" w:hanging="425"/>
              <w:jc w:val="both"/>
              <w:rPr>
                <w:rFonts w:ascii="Bookman Old Style" w:hAnsi="Bookman Old Style" w:cs="Arial"/>
                <w:bCs/>
                <w:color w:val="000000" w:themeColor="text1"/>
                <w:kern w:val="24"/>
                <w:sz w:val="24"/>
                <w:szCs w:val="24"/>
                <w:lang w:val="en-ID" w:eastAsia="en-US"/>
              </w:rPr>
            </w:pPr>
            <w:r w:rsidRPr="00C54360">
              <w:rPr>
                <w:rFonts w:ascii="Bookman Old Style" w:hAnsi="Bookman Old Style"/>
                <w:color w:val="000000" w:themeColor="text1"/>
                <w:sz w:val="24"/>
                <w:szCs w:val="24"/>
                <w:lang w:val="en-ID"/>
              </w:rPr>
              <w:t>keterbatasan kapasitas keuangan dari pemegang saham lokal Penyelenggara untuk melakukan penambahan modal;</w:t>
            </w:r>
          </w:p>
        </w:tc>
        <w:tc>
          <w:tcPr>
            <w:tcW w:w="1242" w:type="pct"/>
          </w:tcPr>
          <w:p w14:paraId="74FBC37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98600C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4D8784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F8B3F9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15036B5" w14:textId="77777777" w:rsidTr="00AC2C15">
        <w:trPr>
          <w:trHeight w:val="288"/>
        </w:trPr>
        <w:tc>
          <w:tcPr>
            <w:tcW w:w="1667" w:type="pct"/>
          </w:tcPr>
          <w:p w14:paraId="50E6C5D7" w14:textId="77777777" w:rsidR="00C54360" w:rsidRPr="00C54360" w:rsidRDefault="00C54360" w:rsidP="00AC2C15">
            <w:pPr>
              <w:pStyle w:val="PlainText"/>
              <w:numPr>
                <w:ilvl w:val="0"/>
                <w:numId w:val="12"/>
              </w:numPr>
              <w:tabs>
                <w:tab w:val="left" w:pos="1873"/>
              </w:tabs>
              <w:ind w:left="2298" w:hanging="425"/>
              <w:jc w:val="both"/>
              <w:rPr>
                <w:rFonts w:ascii="Bookman Old Style" w:hAnsi="Bookman Old Style" w:cs="Arial"/>
                <w:bCs/>
                <w:color w:val="000000" w:themeColor="text1"/>
                <w:kern w:val="24"/>
                <w:sz w:val="24"/>
                <w:szCs w:val="24"/>
                <w:lang w:val="id-ID" w:eastAsia="en-US"/>
              </w:rPr>
            </w:pPr>
            <w:r w:rsidRPr="00C54360">
              <w:rPr>
                <w:rFonts w:ascii="Bookman Old Style" w:hAnsi="Bookman Old Style"/>
                <w:color w:val="000000" w:themeColor="text1"/>
                <w:sz w:val="24"/>
                <w:szCs w:val="24"/>
              </w:rPr>
              <w:t>kebutuhan untuk mendorong konsolidasi industri;</w:t>
            </w:r>
          </w:p>
        </w:tc>
        <w:tc>
          <w:tcPr>
            <w:tcW w:w="1242" w:type="pct"/>
          </w:tcPr>
          <w:p w14:paraId="4040A95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BAC449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AD04F9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u w:val="single"/>
                <w:lang w:val="id-ID" w:eastAsia="en-US"/>
              </w:rPr>
            </w:pPr>
          </w:p>
        </w:tc>
        <w:tc>
          <w:tcPr>
            <w:tcW w:w="784" w:type="pct"/>
          </w:tcPr>
          <w:p w14:paraId="548A1B9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u w:val="single"/>
                <w:lang w:val="id-ID" w:eastAsia="en-US"/>
              </w:rPr>
            </w:pPr>
          </w:p>
        </w:tc>
      </w:tr>
      <w:tr w:rsidR="00C54360" w:rsidRPr="00C54360" w14:paraId="4EA323C5" w14:textId="77777777" w:rsidTr="00AC2C15">
        <w:trPr>
          <w:trHeight w:val="288"/>
        </w:trPr>
        <w:tc>
          <w:tcPr>
            <w:tcW w:w="1667" w:type="pct"/>
          </w:tcPr>
          <w:p w14:paraId="0D4F9DF7" w14:textId="77777777" w:rsidR="00C54360" w:rsidRPr="00C54360" w:rsidRDefault="00C54360" w:rsidP="00AC2C15">
            <w:pPr>
              <w:pStyle w:val="PlainText"/>
              <w:numPr>
                <w:ilvl w:val="0"/>
                <w:numId w:val="12"/>
              </w:numPr>
              <w:tabs>
                <w:tab w:val="left" w:pos="1873"/>
              </w:tabs>
              <w:ind w:left="2298" w:hanging="425"/>
              <w:jc w:val="both"/>
              <w:rPr>
                <w:rFonts w:ascii="Bookman Old Style" w:hAnsi="Bookman Old Style"/>
                <w:color w:val="000000" w:themeColor="text1"/>
                <w:sz w:val="24"/>
                <w:szCs w:val="24"/>
              </w:rPr>
            </w:pPr>
            <w:r w:rsidRPr="00C54360">
              <w:rPr>
                <w:rFonts w:ascii="Bookman Old Style" w:hAnsi="Bookman Old Style"/>
                <w:color w:val="000000" w:themeColor="text1"/>
                <w:sz w:val="24"/>
                <w:szCs w:val="24"/>
              </w:rPr>
              <w:t>kebutuhan untuk mendukung pengawasan terintegrasi pada konglomerasi keuangan dan perusahaan induk konglomerasi keuangan,</w:t>
            </w:r>
          </w:p>
        </w:tc>
        <w:tc>
          <w:tcPr>
            <w:tcW w:w="1242" w:type="pct"/>
          </w:tcPr>
          <w:p w14:paraId="426BC8E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C06F3E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1C892C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u w:val="single"/>
                <w:lang w:val="id-ID" w:eastAsia="en-US"/>
              </w:rPr>
            </w:pPr>
          </w:p>
        </w:tc>
        <w:tc>
          <w:tcPr>
            <w:tcW w:w="784" w:type="pct"/>
          </w:tcPr>
          <w:p w14:paraId="36B4BC2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u w:val="single"/>
                <w:lang w:val="id-ID" w:eastAsia="en-US"/>
              </w:rPr>
            </w:pPr>
          </w:p>
        </w:tc>
      </w:tr>
      <w:tr w:rsidR="00C54360" w:rsidRPr="00C54360" w14:paraId="2803C44A" w14:textId="77777777" w:rsidTr="00AC2C15">
        <w:trPr>
          <w:trHeight w:val="288"/>
        </w:trPr>
        <w:tc>
          <w:tcPr>
            <w:tcW w:w="1667" w:type="pct"/>
          </w:tcPr>
          <w:p w14:paraId="63A02337" w14:textId="77777777" w:rsidR="00C54360" w:rsidRPr="00C54360" w:rsidRDefault="00C54360" w:rsidP="00AC2C15">
            <w:pPr>
              <w:pStyle w:val="PlainText"/>
              <w:tabs>
                <w:tab w:val="left" w:pos="1873"/>
              </w:tabs>
              <w:ind w:left="1873"/>
              <w:jc w:val="both"/>
              <w:rPr>
                <w:rFonts w:ascii="Bookman Old Style" w:hAnsi="Bookman Old Style"/>
                <w:color w:val="000000" w:themeColor="text1"/>
                <w:sz w:val="24"/>
                <w:szCs w:val="24"/>
              </w:rPr>
            </w:pPr>
            <w:r w:rsidRPr="00C54360">
              <w:rPr>
                <w:rFonts w:ascii="Bookman Old Style" w:hAnsi="Bookman Old Style"/>
                <w:color w:val="000000" w:themeColor="text1"/>
                <w:sz w:val="24"/>
                <w:szCs w:val="24"/>
              </w:rPr>
              <w:t>pelampuan batasan kepemilikan asing pada Penyelenggara sebagaimana dimaksud pada huruf a dapat dilakukan paling lama 3 (tiga) tahun sejak tanggal persetujuan Otoritas Jasa Keuangan.</w:t>
            </w:r>
          </w:p>
        </w:tc>
        <w:tc>
          <w:tcPr>
            <w:tcW w:w="1242" w:type="pct"/>
          </w:tcPr>
          <w:p w14:paraId="1173EF5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7B1A7D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5807E4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u w:val="single"/>
                <w:lang w:val="id-ID" w:eastAsia="en-US"/>
              </w:rPr>
            </w:pPr>
          </w:p>
        </w:tc>
        <w:tc>
          <w:tcPr>
            <w:tcW w:w="784" w:type="pct"/>
          </w:tcPr>
          <w:p w14:paraId="0D7A4DB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u w:val="single"/>
                <w:lang w:val="id-ID" w:eastAsia="en-US"/>
              </w:rPr>
            </w:pPr>
          </w:p>
        </w:tc>
      </w:tr>
      <w:tr w:rsidR="00C54360" w:rsidRPr="00C54360" w14:paraId="2EBE2D6B" w14:textId="77777777" w:rsidTr="00AC2C15">
        <w:trPr>
          <w:trHeight w:val="279"/>
        </w:trPr>
        <w:tc>
          <w:tcPr>
            <w:tcW w:w="1667" w:type="pct"/>
          </w:tcPr>
          <w:p w14:paraId="338E12D1" w14:textId="77777777" w:rsidR="00C54360" w:rsidRPr="00C54360" w:rsidRDefault="00C54360" w:rsidP="00AC2C15">
            <w:pPr>
              <w:pStyle w:val="PlainText"/>
              <w:rPr>
                <w:rFonts w:ascii="Bookman Old Style" w:eastAsia="Calibri" w:hAnsi="Bookman Old Style" w:cs="Mangal"/>
                <w:bCs/>
                <w:color w:val="000000" w:themeColor="text1"/>
                <w:sz w:val="24"/>
                <w:szCs w:val="24"/>
                <w:lang w:val="id-ID" w:eastAsia="en-US"/>
              </w:rPr>
            </w:pPr>
          </w:p>
        </w:tc>
        <w:tc>
          <w:tcPr>
            <w:tcW w:w="1242" w:type="pct"/>
          </w:tcPr>
          <w:p w14:paraId="6C749DC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0D61B4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0E09AE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u w:val="single"/>
                <w:lang w:val="id-ID" w:eastAsia="en-US"/>
              </w:rPr>
            </w:pPr>
          </w:p>
        </w:tc>
        <w:tc>
          <w:tcPr>
            <w:tcW w:w="784" w:type="pct"/>
          </w:tcPr>
          <w:p w14:paraId="03A3674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u w:val="single"/>
                <w:lang w:val="id-ID" w:eastAsia="en-US"/>
              </w:rPr>
            </w:pPr>
          </w:p>
        </w:tc>
      </w:tr>
      <w:tr w:rsidR="00C54360" w:rsidRPr="00C54360" w14:paraId="59F56DDB" w14:textId="77777777" w:rsidTr="00AC2C15">
        <w:trPr>
          <w:trHeight w:val="288"/>
        </w:trPr>
        <w:tc>
          <w:tcPr>
            <w:tcW w:w="1667" w:type="pct"/>
          </w:tcPr>
          <w:p w14:paraId="50E129CD" w14:textId="77777777" w:rsidR="00C54360" w:rsidRPr="00C54360" w:rsidRDefault="00C54360" w:rsidP="00AC2C15">
            <w:pPr>
              <w:pStyle w:val="PlainText"/>
              <w:numPr>
                <w:ilvl w:val="0"/>
                <w:numId w:val="4"/>
              </w:numPr>
              <w:ind w:left="567" w:hanging="567"/>
              <w:jc w:val="both"/>
              <w:rPr>
                <w:rFonts w:ascii="Bookman Old Style" w:hAnsi="Bookman Old Style"/>
                <w:color w:val="000000" w:themeColor="text1"/>
                <w:sz w:val="24"/>
                <w:szCs w:val="24"/>
              </w:rPr>
            </w:pPr>
            <w:r w:rsidRPr="00C54360">
              <w:rPr>
                <w:rStyle w:val="fontstyle01"/>
                <w:color w:val="000000" w:themeColor="text1"/>
                <w:sz w:val="24"/>
                <w:szCs w:val="24"/>
              </w:rPr>
              <w:t>Ketentuan dalam Pasal 5 diubah, sehingga berbunyi sebagai berikut:</w:t>
            </w:r>
          </w:p>
        </w:tc>
        <w:tc>
          <w:tcPr>
            <w:tcW w:w="1242" w:type="pct"/>
          </w:tcPr>
          <w:p w14:paraId="690D85B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6CEF0E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BFCB5B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8D3371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01998A0" w14:textId="77777777" w:rsidTr="00AC2C15">
        <w:trPr>
          <w:trHeight w:val="288"/>
        </w:trPr>
        <w:tc>
          <w:tcPr>
            <w:tcW w:w="1667" w:type="pct"/>
          </w:tcPr>
          <w:p w14:paraId="3784582E" w14:textId="77777777" w:rsidR="00C54360" w:rsidRPr="00C54360" w:rsidRDefault="00C54360" w:rsidP="00AC2C15">
            <w:pPr>
              <w:pStyle w:val="ListParagraph"/>
              <w:pBdr>
                <w:top w:val="nil"/>
                <w:left w:val="nil"/>
                <w:bottom w:val="nil"/>
                <w:right w:val="nil"/>
                <w:between w:val="nil"/>
              </w:pBdr>
              <w:spacing w:before="0" w:line="240" w:lineRule="auto"/>
              <w:ind w:left="567"/>
              <w:jc w:val="both"/>
              <w:rPr>
                <w:rFonts w:eastAsia="Bookman Old Style" w:cs="Bookman Old Style"/>
                <w:color w:val="000000" w:themeColor="text1"/>
                <w:lang w:val="id-ID"/>
              </w:rPr>
            </w:pPr>
          </w:p>
        </w:tc>
        <w:tc>
          <w:tcPr>
            <w:tcW w:w="1242" w:type="pct"/>
          </w:tcPr>
          <w:p w14:paraId="6B37AC9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1E4C21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FF6F73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076294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22F8986" w14:textId="77777777" w:rsidTr="00AC2C15">
        <w:trPr>
          <w:trHeight w:val="288"/>
        </w:trPr>
        <w:tc>
          <w:tcPr>
            <w:tcW w:w="1667" w:type="pct"/>
          </w:tcPr>
          <w:p w14:paraId="51010F2F" w14:textId="77777777" w:rsidR="00C54360" w:rsidRPr="00C54360" w:rsidRDefault="00C54360" w:rsidP="00AC2C15">
            <w:pPr>
              <w:pStyle w:val="ListParagraph"/>
              <w:pBdr>
                <w:top w:val="nil"/>
                <w:left w:val="nil"/>
                <w:bottom w:val="nil"/>
                <w:right w:val="nil"/>
                <w:between w:val="nil"/>
              </w:pBdr>
              <w:spacing w:before="0" w:line="240" w:lineRule="auto"/>
              <w:ind w:left="567"/>
              <w:rPr>
                <w:rFonts w:eastAsia="Bookman Old Style" w:cs="Bookman Old Style"/>
                <w:color w:val="000000" w:themeColor="text1"/>
                <w:lang w:val="id-ID"/>
              </w:rPr>
            </w:pPr>
            <w:r w:rsidRPr="00C54360">
              <w:rPr>
                <w:rFonts w:eastAsia="Bookman Old Style" w:cs="Bookman Old Style"/>
                <w:color w:val="000000" w:themeColor="text1"/>
                <w:lang w:val="id-ID"/>
              </w:rPr>
              <w:t>Pasal 5</w:t>
            </w:r>
          </w:p>
        </w:tc>
        <w:tc>
          <w:tcPr>
            <w:tcW w:w="1242" w:type="pct"/>
          </w:tcPr>
          <w:p w14:paraId="30B06ED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B99161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AF1E82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D63A14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95DAF91" w14:textId="77777777" w:rsidTr="00AC2C15">
        <w:trPr>
          <w:trHeight w:val="288"/>
        </w:trPr>
        <w:tc>
          <w:tcPr>
            <w:tcW w:w="1667" w:type="pct"/>
          </w:tcPr>
          <w:p w14:paraId="14BB940D" w14:textId="77777777" w:rsidR="00C54360" w:rsidRPr="00C54360" w:rsidRDefault="00C54360" w:rsidP="00AC2C15">
            <w:pPr>
              <w:pStyle w:val="ListParagraph"/>
              <w:numPr>
                <w:ilvl w:val="0"/>
                <w:numId w:val="13"/>
              </w:numPr>
              <w:pBdr>
                <w:top w:val="nil"/>
                <w:left w:val="nil"/>
                <w:bottom w:val="nil"/>
                <w:right w:val="nil"/>
                <w:between w:val="nil"/>
              </w:pBdr>
              <w:spacing w:before="0" w:line="240" w:lineRule="auto"/>
              <w:ind w:left="1171" w:hanging="567"/>
              <w:jc w:val="both"/>
              <w:rPr>
                <w:rFonts w:eastAsia="Bookman Old Style" w:cs="Bookman Old Style"/>
                <w:color w:val="000000" w:themeColor="text1"/>
                <w:lang w:val="id-ID"/>
              </w:rPr>
            </w:pPr>
            <w:r w:rsidRPr="00C54360">
              <w:rPr>
                <w:color w:val="000000" w:themeColor="text1"/>
              </w:rPr>
              <w:t>Setiap pihak dilarang menjadi PSP pada lebih dari 1 (satu) Penyelenggara konvensional atau 1 (satu) Penyelenggara berdasarkan Prinsip Syariah.</w:t>
            </w:r>
          </w:p>
        </w:tc>
        <w:tc>
          <w:tcPr>
            <w:tcW w:w="1242" w:type="pct"/>
          </w:tcPr>
          <w:p w14:paraId="7B2B7D4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(1)</w:t>
            </w:r>
          </w:p>
          <w:p w14:paraId="4E72F73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2B83101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E0DEA2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6DD785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D05521A" w14:textId="77777777" w:rsidTr="00AC2C15">
        <w:trPr>
          <w:trHeight w:val="288"/>
        </w:trPr>
        <w:tc>
          <w:tcPr>
            <w:tcW w:w="1667" w:type="pct"/>
          </w:tcPr>
          <w:p w14:paraId="6A2515FB" w14:textId="77777777" w:rsidR="00C54360" w:rsidRPr="00C54360" w:rsidRDefault="00C54360" w:rsidP="00AC2C15">
            <w:pPr>
              <w:pStyle w:val="ListParagraph"/>
              <w:numPr>
                <w:ilvl w:val="0"/>
                <w:numId w:val="13"/>
              </w:numPr>
              <w:pBdr>
                <w:top w:val="nil"/>
                <w:left w:val="nil"/>
                <w:bottom w:val="nil"/>
                <w:right w:val="nil"/>
                <w:between w:val="nil"/>
              </w:pBdr>
              <w:spacing w:before="0" w:line="240" w:lineRule="auto"/>
              <w:ind w:left="1171" w:hanging="567"/>
              <w:jc w:val="both"/>
              <w:rPr>
                <w:rFonts w:eastAsia="Bookman Old Style" w:cs="Bookman Old Style"/>
                <w:color w:val="000000" w:themeColor="text1"/>
                <w:lang w:val="id-ID"/>
              </w:rPr>
            </w:pPr>
            <w:r w:rsidRPr="00C54360">
              <w:rPr>
                <w:color w:val="000000" w:themeColor="text1"/>
              </w:rPr>
              <w:t>Ketentuan sebagaimana dimaksud pada ayat (1) tidak berlaku jika:</w:t>
            </w:r>
          </w:p>
        </w:tc>
        <w:tc>
          <w:tcPr>
            <w:tcW w:w="1242" w:type="pct"/>
          </w:tcPr>
          <w:p w14:paraId="2BC922E4" w14:textId="77777777" w:rsidR="00C54360" w:rsidRPr="00C54360" w:rsidRDefault="00C54360" w:rsidP="00AC2C15">
            <w:pPr>
              <w:pStyle w:val="ListParagraph"/>
              <w:spacing w:before="60" w:after="60" w:line="276" w:lineRule="auto"/>
              <w:ind w:left="18"/>
              <w:jc w:val="left"/>
              <w:rPr>
                <w:rFonts w:cs="Calibri Light"/>
                <w:color w:val="000000" w:themeColor="text1"/>
                <w:lang w:val="id-ID"/>
              </w:rPr>
            </w:pPr>
            <w:r w:rsidRPr="00C54360">
              <w:rPr>
                <w:rFonts w:cs="Calibri Light"/>
                <w:color w:val="000000" w:themeColor="text1"/>
                <w:lang w:val="id-ID"/>
              </w:rPr>
              <w:t>Ayat (2)</w:t>
            </w:r>
          </w:p>
        </w:tc>
        <w:tc>
          <w:tcPr>
            <w:tcW w:w="523" w:type="pct"/>
          </w:tcPr>
          <w:p w14:paraId="5E4C3D1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DD0D1BB" w14:textId="77777777" w:rsidR="00C54360" w:rsidRPr="00C54360" w:rsidRDefault="00C54360" w:rsidP="00AC2C15">
            <w:pPr>
              <w:pStyle w:val="PlainText"/>
              <w:tabs>
                <w:tab w:val="left" w:pos="1579"/>
              </w:tabs>
              <w:rPr>
                <w:rStyle w:val="CommentReference"/>
                <w:rFonts w:ascii="Bookman Old Style" w:hAnsi="Bookman Old Style"/>
                <w:color w:val="000000" w:themeColor="text1"/>
                <w:sz w:val="24"/>
                <w:szCs w:val="24"/>
              </w:rPr>
            </w:pPr>
          </w:p>
        </w:tc>
        <w:tc>
          <w:tcPr>
            <w:tcW w:w="784" w:type="pct"/>
          </w:tcPr>
          <w:p w14:paraId="3F0AD11E" w14:textId="77777777" w:rsidR="00C54360" w:rsidRPr="00C54360" w:rsidRDefault="00C54360" w:rsidP="00AC2C15">
            <w:pPr>
              <w:pStyle w:val="PlainText"/>
              <w:tabs>
                <w:tab w:val="left" w:pos="1579"/>
              </w:tabs>
              <w:rPr>
                <w:rStyle w:val="CommentReference"/>
                <w:rFonts w:ascii="Bookman Old Style" w:hAnsi="Bookman Old Style"/>
                <w:color w:val="000000" w:themeColor="text1"/>
                <w:sz w:val="24"/>
                <w:szCs w:val="24"/>
              </w:rPr>
            </w:pPr>
          </w:p>
        </w:tc>
      </w:tr>
      <w:tr w:rsidR="00C54360" w:rsidRPr="00C54360" w14:paraId="4A4D2FBE" w14:textId="77777777" w:rsidTr="00AC2C15">
        <w:trPr>
          <w:trHeight w:val="288"/>
        </w:trPr>
        <w:tc>
          <w:tcPr>
            <w:tcW w:w="1667" w:type="pct"/>
          </w:tcPr>
          <w:p w14:paraId="702B7FFE" w14:textId="77777777" w:rsidR="00C54360" w:rsidRPr="00C54360" w:rsidRDefault="00C54360" w:rsidP="00AC2C15">
            <w:pPr>
              <w:pStyle w:val="PlainText"/>
              <w:numPr>
                <w:ilvl w:val="0"/>
                <w:numId w:val="14"/>
              </w:numPr>
              <w:pBdr>
                <w:top w:val="nil"/>
                <w:left w:val="nil"/>
                <w:bottom w:val="nil"/>
                <w:right w:val="nil"/>
                <w:between w:val="nil"/>
              </w:pBdr>
              <w:ind w:left="1738" w:hanging="567"/>
              <w:jc w:val="both"/>
              <w:rPr>
                <w:rFonts w:ascii="Bookman Old Style" w:eastAsia="Bookman Old Style" w:hAnsi="Bookman Old Style" w:cs="Bookman Old Style"/>
                <w:color w:val="000000" w:themeColor="text1"/>
                <w:sz w:val="24"/>
                <w:szCs w:val="24"/>
                <w:lang w:val="id-ID"/>
              </w:rPr>
            </w:pPr>
            <w:r w:rsidRPr="00C54360">
              <w:rPr>
                <w:rFonts w:ascii="Bookman Old Style" w:hAnsi="Bookman Old Style"/>
                <w:color w:val="000000" w:themeColor="text1"/>
                <w:sz w:val="24"/>
                <w:szCs w:val="24"/>
              </w:rPr>
              <w:t>PSP merupakan Negara Kesatuan Republik Indonesia; atau</w:t>
            </w:r>
          </w:p>
        </w:tc>
        <w:tc>
          <w:tcPr>
            <w:tcW w:w="1242" w:type="pct"/>
          </w:tcPr>
          <w:p w14:paraId="4FDA173A" w14:textId="77777777" w:rsidR="00C54360" w:rsidRPr="00C54360" w:rsidRDefault="00C54360" w:rsidP="00AC2C15">
            <w:pPr>
              <w:pStyle w:val="NormalWeb"/>
              <w:spacing w:before="0" w:beforeAutospacing="0" w:after="0" w:afterAutospacing="0"/>
              <w:ind w:left="353"/>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a</w:t>
            </w:r>
          </w:p>
          <w:p w14:paraId="7CB9F1E5" w14:textId="77777777" w:rsidR="00C54360" w:rsidRPr="00C54360" w:rsidRDefault="00C54360" w:rsidP="00AC2C15">
            <w:pPr>
              <w:pStyle w:val="NormalWeb"/>
              <w:spacing w:before="0" w:beforeAutospacing="0" w:after="0" w:afterAutospacing="0"/>
              <w:ind w:left="353"/>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0481D8A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460447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2FA15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6A04519" w14:textId="77777777" w:rsidTr="00AC2C15">
        <w:trPr>
          <w:trHeight w:val="288"/>
        </w:trPr>
        <w:tc>
          <w:tcPr>
            <w:tcW w:w="1667" w:type="pct"/>
          </w:tcPr>
          <w:p w14:paraId="0E2D5B3A" w14:textId="77777777" w:rsidR="00C54360" w:rsidRPr="00C54360" w:rsidRDefault="00C54360" w:rsidP="00AC2C15">
            <w:pPr>
              <w:pStyle w:val="PlainText"/>
              <w:numPr>
                <w:ilvl w:val="0"/>
                <w:numId w:val="14"/>
              </w:numPr>
              <w:pBdr>
                <w:top w:val="nil"/>
                <w:left w:val="nil"/>
                <w:bottom w:val="nil"/>
                <w:right w:val="nil"/>
                <w:between w:val="nil"/>
              </w:pBdr>
              <w:ind w:left="1738" w:hanging="567"/>
              <w:rPr>
                <w:rFonts w:ascii="Bookman Old Style" w:eastAsia="Bookman Old Style" w:hAnsi="Bookman Old Style" w:cs="Bookman Old Style"/>
                <w:color w:val="000000" w:themeColor="text1"/>
                <w:sz w:val="24"/>
                <w:szCs w:val="24"/>
                <w:lang w:val="id-ID"/>
              </w:rPr>
            </w:pPr>
            <w:r w:rsidRPr="00C54360">
              <w:rPr>
                <w:rFonts w:ascii="Bookman Old Style" w:hAnsi="Bookman Old Style"/>
                <w:color w:val="000000" w:themeColor="text1"/>
                <w:sz w:val="24"/>
                <w:szCs w:val="24"/>
              </w:rPr>
              <w:t>terdapat kondisi Penyelenggara yang membutuhkan penyehatan keuangan.</w:t>
            </w:r>
          </w:p>
        </w:tc>
        <w:tc>
          <w:tcPr>
            <w:tcW w:w="1242" w:type="pct"/>
          </w:tcPr>
          <w:p w14:paraId="7D117351" w14:textId="77777777" w:rsidR="00C54360" w:rsidRPr="00C54360" w:rsidRDefault="00C54360" w:rsidP="00AC2C15">
            <w:pPr>
              <w:pStyle w:val="NormalWeb"/>
              <w:spacing w:before="0" w:beforeAutospacing="0" w:after="0" w:afterAutospacing="0"/>
              <w:ind w:left="353"/>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b</w:t>
            </w:r>
          </w:p>
          <w:p w14:paraId="2181F3EC" w14:textId="77777777" w:rsidR="00C54360" w:rsidRPr="00C54360" w:rsidRDefault="00C54360" w:rsidP="00AC2C15">
            <w:pPr>
              <w:pStyle w:val="NormalWeb"/>
              <w:spacing w:before="0" w:beforeAutospacing="0" w:after="0" w:afterAutospacing="0"/>
              <w:ind w:left="353"/>
              <w:jc w:val="both"/>
              <w:rPr>
                <w:rFonts w:ascii="Bookman Old Style" w:hAnsi="Bookman Old Style" w:cs="Arial"/>
                <w:bCs/>
                <w:color w:val="000000" w:themeColor="text1"/>
                <w:kern w:val="24"/>
                <w:lang w:eastAsia="en-US"/>
              </w:rPr>
            </w:pPr>
            <w:r w:rsidRPr="00C54360">
              <w:rPr>
                <w:rFonts w:ascii="Bookman Old Style" w:hAnsi="Bookman Old Style" w:cs="Calibri Light"/>
                <w:color w:val="000000" w:themeColor="text1"/>
              </w:rPr>
              <w:t>Yang dimaksud ‘</w:t>
            </w:r>
            <w:r w:rsidRPr="00C54360">
              <w:rPr>
                <w:rFonts w:ascii="Bookman Old Style" w:hAnsi="Bookman Old Style"/>
                <w:color w:val="000000" w:themeColor="text1"/>
              </w:rPr>
              <w:t>terdapat kondisi Penyelenggara yang membutuhkan penyehatan keuangan</w:t>
            </w:r>
            <w:r w:rsidRPr="00C54360">
              <w:rPr>
                <w:rFonts w:ascii="Bookman Old Style" w:hAnsi="Bookman Old Style" w:cs="Calibri Light"/>
                <w:color w:val="000000" w:themeColor="text1"/>
              </w:rPr>
              <w:t>’ antara lain  dalam rangka pemenuhan rasio permodalan, rasio likuiditas, dan/atau Ekuitas minimum.</w:t>
            </w:r>
          </w:p>
        </w:tc>
        <w:tc>
          <w:tcPr>
            <w:tcW w:w="523" w:type="pct"/>
          </w:tcPr>
          <w:p w14:paraId="1177643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C4BCC9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2F4DBC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3F6431B" w14:textId="77777777" w:rsidTr="00AC2C15">
        <w:trPr>
          <w:trHeight w:val="288"/>
        </w:trPr>
        <w:tc>
          <w:tcPr>
            <w:tcW w:w="1667" w:type="pct"/>
          </w:tcPr>
          <w:p w14:paraId="3D87A7D3" w14:textId="77777777" w:rsidR="00C54360" w:rsidRPr="00C54360" w:rsidRDefault="00C54360" w:rsidP="00AC2C15">
            <w:pPr>
              <w:pStyle w:val="PlainText"/>
              <w:pBdr>
                <w:top w:val="nil"/>
                <w:left w:val="nil"/>
                <w:bottom w:val="nil"/>
                <w:right w:val="nil"/>
                <w:between w:val="nil"/>
              </w:pBdr>
              <w:rPr>
                <w:rFonts w:ascii="Bookman Old Style" w:hAnsi="Bookman Old Style"/>
                <w:color w:val="000000" w:themeColor="text1"/>
                <w:sz w:val="24"/>
                <w:szCs w:val="24"/>
              </w:rPr>
            </w:pPr>
          </w:p>
        </w:tc>
        <w:tc>
          <w:tcPr>
            <w:tcW w:w="1242" w:type="pct"/>
          </w:tcPr>
          <w:p w14:paraId="183E1808" w14:textId="77777777" w:rsidR="00C54360" w:rsidRPr="00C54360" w:rsidRDefault="00C54360" w:rsidP="00AC2C15">
            <w:pPr>
              <w:pStyle w:val="NormalWeb"/>
              <w:spacing w:before="0" w:beforeAutospacing="0" w:after="0" w:afterAutospacing="0"/>
              <w:jc w:val="both"/>
              <w:rPr>
                <w:rFonts w:ascii="Bookman Old Style" w:hAnsi="Bookman Old Style" w:cs="Calibri Light"/>
                <w:color w:val="000000" w:themeColor="text1"/>
              </w:rPr>
            </w:pPr>
          </w:p>
        </w:tc>
        <w:tc>
          <w:tcPr>
            <w:tcW w:w="523" w:type="pct"/>
          </w:tcPr>
          <w:p w14:paraId="212C9E3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7BF278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B5C6E0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79118F3" w14:textId="77777777" w:rsidTr="00AC2C15">
        <w:trPr>
          <w:trHeight w:val="288"/>
        </w:trPr>
        <w:tc>
          <w:tcPr>
            <w:tcW w:w="1667" w:type="pct"/>
          </w:tcPr>
          <w:p w14:paraId="49795BF8" w14:textId="77777777" w:rsidR="00C54360" w:rsidRPr="00C54360" w:rsidRDefault="00C54360" w:rsidP="00AC2C15">
            <w:pPr>
              <w:pStyle w:val="PlainText"/>
              <w:numPr>
                <w:ilvl w:val="0"/>
                <w:numId w:val="4"/>
              </w:numPr>
              <w:ind w:left="567" w:hanging="567"/>
              <w:jc w:val="both"/>
              <w:rPr>
                <w:rFonts w:ascii="Bookman Old Style" w:hAnsi="Bookman Old Style"/>
                <w:color w:val="000000" w:themeColor="text1"/>
                <w:sz w:val="24"/>
                <w:szCs w:val="24"/>
              </w:rPr>
            </w:pPr>
            <w:r w:rsidRPr="00C54360">
              <w:rPr>
                <w:rStyle w:val="fontstyle01"/>
                <w:color w:val="000000" w:themeColor="text1"/>
                <w:sz w:val="24"/>
                <w:szCs w:val="24"/>
              </w:rPr>
              <w:t>Ketentuan dalam Pasal 8 diubah, sehingga berbunyi sebagai berikut:</w:t>
            </w:r>
          </w:p>
        </w:tc>
        <w:tc>
          <w:tcPr>
            <w:tcW w:w="1242" w:type="pct"/>
          </w:tcPr>
          <w:p w14:paraId="4FCA07FE" w14:textId="77777777" w:rsidR="00C54360" w:rsidRPr="00C54360" w:rsidRDefault="00C54360" w:rsidP="00AC2C15">
            <w:pPr>
              <w:pStyle w:val="NormalWeb"/>
              <w:spacing w:before="0" w:beforeAutospacing="0" w:after="0" w:afterAutospacing="0"/>
              <w:jc w:val="both"/>
              <w:rPr>
                <w:rFonts w:ascii="Bookman Old Style" w:hAnsi="Bookman Old Style" w:cs="Calibri Light"/>
                <w:color w:val="000000" w:themeColor="text1"/>
              </w:rPr>
            </w:pPr>
          </w:p>
        </w:tc>
        <w:tc>
          <w:tcPr>
            <w:tcW w:w="523" w:type="pct"/>
          </w:tcPr>
          <w:p w14:paraId="14A17F6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2A0797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16194A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21D28F8" w14:textId="77777777" w:rsidTr="00AC2C15">
        <w:trPr>
          <w:trHeight w:val="288"/>
        </w:trPr>
        <w:tc>
          <w:tcPr>
            <w:tcW w:w="1667" w:type="pct"/>
          </w:tcPr>
          <w:p w14:paraId="6476D7ED" w14:textId="77777777" w:rsidR="00C54360" w:rsidRPr="00C54360" w:rsidRDefault="00C54360" w:rsidP="00AC2C15">
            <w:pPr>
              <w:pStyle w:val="PlainText"/>
              <w:pBdr>
                <w:top w:val="nil"/>
                <w:left w:val="nil"/>
                <w:bottom w:val="nil"/>
                <w:right w:val="nil"/>
                <w:between w:val="nil"/>
              </w:pBdr>
              <w:jc w:val="both"/>
              <w:rPr>
                <w:rFonts w:ascii="Bookman Old Style" w:hAnsi="Bookman Old Style"/>
                <w:color w:val="000000" w:themeColor="text1"/>
                <w:sz w:val="24"/>
                <w:szCs w:val="24"/>
              </w:rPr>
            </w:pPr>
          </w:p>
        </w:tc>
        <w:tc>
          <w:tcPr>
            <w:tcW w:w="1242" w:type="pct"/>
          </w:tcPr>
          <w:p w14:paraId="3E467B09" w14:textId="77777777" w:rsidR="00C54360" w:rsidRPr="00C54360" w:rsidRDefault="00C54360" w:rsidP="00AC2C15">
            <w:pPr>
              <w:pStyle w:val="NormalWeb"/>
              <w:spacing w:before="0" w:beforeAutospacing="0" w:after="0" w:afterAutospacing="0"/>
              <w:jc w:val="both"/>
              <w:rPr>
                <w:rFonts w:ascii="Bookman Old Style" w:hAnsi="Bookman Old Style" w:cs="Calibri Light"/>
                <w:color w:val="000000" w:themeColor="text1"/>
              </w:rPr>
            </w:pPr>
          </w:p>
        </w:tc>
        <w:tc>
          <w:tcPr>
            <w:tcW w:w="523" w:type="pct"/>
          </w:tcPr>
          <w:p w14:paraId="30EADD3D"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p>
        </w:tc>
        <w:tc>
          <w:tcPr>
            <w:tcW w:w="784" w:type="pct"/>
          </w:tcPr>
          <w:p w14:paraId="3D364640"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p>
        </w:tc>
        <w:tc>
          <w:tcPr>
            <w:tcW w:w="784" w:type="pct"/>
          </w:tcPr>
          <w:p w14:paraId="6631DDF7"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p>
        </w:tc>
      </w:tr>
      <w:tr w:rsidR="00C54360" w:rsidRPr="00C54360" w14:paraId="74747171" w14:textId="77777777" w:rsidTr="00AC2C15">
        <w:trPr>
          <w:trHeight w:val="288"/>
        </w:trPr>
        <w:tc>
          <w:tcPr>
            <w:tcW w:w="1667" w:type="pct"/>
          </w:tcPr>
          <w:p w14:paraId="53B97C92" w14:textId="77777777" w:rsidR="00C54360" w:rsidRPr="00C54360" w:rsidRDefault="00C54360" w:rsidP="00AC2C15">
            <w:pPr>
              <w:pStyle w:val="PlainText"/>
              <w:pBdr>
                <w:top w:val="nil"/>
                <w:left w:val="nil"/>
                <w:bottom w:val="nil"/>
                <w:right w:val="nil"/>
                <w:between w:val="nil"/>
              </w:pBdr>
              <w:jc w:val="center"/>
              <w:rPr>
                <w:rFonts w:ascii="Bookman Old Style" w:hAnsi="Bookman Old Style"/>
                <w:color w:val="000000" w:themeColor="text1"/>
                <w:sz w:val="24"/>
                <w:szCs w:val="24"/>
              </w:rPr>
            </w:pPr>
            <w:r w:rsidRPr="00C54360">
              <w:rPr>
                <w:rFonts w:ascii="Bookman Old Style" w:hAnsi="Bookman Old Style"/>
                <w:color w:val="000000" w:themeColor="text1"/>
                <w:sz w:val="24"/>
                <w:szCs w:val="24"/>
              </w:rPr>
              <w:t>Pasal 8</w:t>
            </w:r>
          </w:p>
        </w:tc>
        <w:tc>
          <w:tcPr>
            <w:tcW w:w="1242" w:type="pct"/>
          </w:tcPr>
          <w:p w14:paraId="0DECDC03" w14:textId="77777777" w:rsidR="00C54360" w:rsidRPr="00C54360" w:rsidRDefault="00C54360" w:rsidP="00AC2C15">
            <w:pPr>
              <w:pStyle w:val="NormalWeb"/>
              <w:spacing w:before="0" w:beforeAutospacing="0" w:after="0" w:afterAutospacing="0"/>
              <w:jc w:val="both"/>
              <w:rPr>
                <w:rFonts w:ascii="Bookman Old Style" w:hAnsi="Bookman Old Style" w:cs="Calibri Light"/>
                <w:color w:val="000000" w:themeColor="text1"/>
              </w:rPr>
            </w:pPr>
          </w:p>
        </w:tc>
        <w:tc>
          <w:tcPr>
            <w:tcW w:w="523" w:type="pct"/>
          </w:tcPr>
          <w:p w14:paraId="52C112F0"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p>
        </w:tc>
        <w:tc>
          <w:tcPr>
            <w:tcW w:w="784" w:type="pct"/>
          </w:tcPr>
          <w:p w14:paraId="540075B3"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p>
        </w:tc>
        <w:tc>
          <w:tcPr>
            <w:tcW w:w="784" w:type="pct"/>
          </w:tcPr>
          <w:p w14:paraId="30B03F2D"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p>
        </w:tc>
      </w:tr>
      <w:tr w:rsidR="00C54360" w:rsidRPr="00C54360" w14:paraId="6EB07BDA" w14:textId="77777777" w:rsidTr="00AC2C15">
        <w:trPr>
          <w:trHeight w:val="288"/>
        </w:trPr>
        <w:tc>
          <w:tcPr>
            <w:tcW w:w="1667" w:type="pct"/>
          </w:tcPr>
          <w:p w14:paraId="323102EC" w14:textId="77777777" w:rsidR="00C54360" w:rsidRPr="00C54360" w:rsidRDefault="00C54360" w:rsidP="00AC2C15">
            <w:pPr>
              <w:pStyle w:val="ListParagraph"/>
              <w:numPr>
                <w:ilvl w:val="0"/>
                <w:numId w:val="27"/>
              </w:numPr>
              <w:spacing w:before="0" w:line="240" w:lineRule="auto"/>
              <w:ind w:left="1171" w:hanging="567"/>
              <w:jc w:val="both"/>
              <w:rPr>
                <w:color w:val="000000" w:themeColor="text1"/>
              </w:rPr>
            </w:pPr>
            <w:r w:rsidRPr="00C54360">
              <w:rPr>
                <w:color w:val="000000" w:themeColor="text1"/>
              </w:rPr>
              <w:t>Sumber dana penyertaan kepada Penyelenggara dilarang:</w:t>
            </w:r>
          </w:p>
        </w:tc>
        <w:tc>
          <w:tcPr>
            <w:tcW w:w="1242" w:type="pct"/>
          </w:tcPr>
          <w:p w14:paraId="1D49EFC7" w14:textId="77777777" w:rsidR="00C54360" w:rsidRPr="00C54360" w:rsidRDefault="00C54360" w:rsidP="00AC2C15">
            <w:pPr>
              <w:pStyle w:val="NormalWeb"/>
              <w:spacing w:before="0" w:beforeAutospacing="0" w:after="0" w:afterAutospacing="0"/>
              <w:jc w:val="both"/>
              <w:rPr>
                <w:rFonts w:ascii="Bookman Old Style" w:hAnsi="Bookman Old Style" w:cs="Calibri Light"/>
                <w:color w:val="000000" w:themeColor="text1"/>
              </w:rPr>
            </w:pPr>
            <w:r w:rsidRPr="00C54360">
              <w:rPr>
                <w:rFonts w:ascii="Bookman Old Style" w:hAnsi="Bookman Old Style" w:cs="Calibri Light"/>
                <w:color w:val="000000" w:themeColor="text1"/>
              </w:rPr>
              <w:t>Ayat (1)</w:t>
            </w:r>
          </w:p>
        </w:tc>
        <w:tc>
          <w:tcPr>
            <w:tcW w:w="523" w:type="pct"/>
          </w:tcPr>
          <w:p w14:paraId="3880692E"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p>
        </w:tc>
        <w:tc>
          <w:tcPr>
            <w:tcW w:w="784" w:type="pct"/>
          </w:tcPr>
          <w:p w14:paraId="314FD2EB"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p>
        </w:tc>
        <w:tc>
          <w:tcPr>
            <w:tcW w:w="784" w:type="pct"/>
          </w:tcPr>
          <w:p w14:paraId="5E5B469A"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p>
        </w:tc>
      </w:tr>
      <w:tr w:rsidR="00C54360" w:rsidRPr="00C54360" w14:paraId="76D30970" w14:textId="77777777" w:rsidTr="00AC2C15">
        <w:trPr>
          <w:trHeight w:val="288"/>
        </w:trPr>
        <w:tc>
          <w:tcPr>
            <w:tcW w:w="1667" w:type="pct"/>
          </w:tcPr>
          <w:p w14:paraId="038C4858" w14:textId="77777777" w:rsidR="00C54360" w:rsidRPr="00C54360" w:rsidRDefault="00C54360" w:rsidP="00AC2C15">
            <w:pPr>
              <w:pStyle w:val="ListParagraph"/>
              <w:numPr>
                <w:ilvl w:val="0"/>
                <w:numId w:val="28"/>
              </w:numPr>
              <w:spacing w:before="0" w:line="240" w:lineRule="auto"/>
              <w:ind w:left="1737" w:hanging="567"/>
              <w:jc w:val="both"/>
              <w:rPr>
                <w:color w:val="000000" w:themeColor="text1"/>
                <w:lang w:eastAsia="en-ID"/>
              </w:rPr>
            </w:pPr>
            <w:r w:rsidRPr="00C54360">
              <w:rPr>
                <w:color w:val="000000" w:themeColor="text1"/>
              </w:rPr>
              <w:t>berasal dari pinjaman; dan</w:t>
            </w:r>
          </w:p>
        </w:tc>
        <w:tc>
          <w:tcPr>
            <w:tcW w:w="1242" w:type="pct"/>
          </w:tcPr>
          <w:p w14:paraId="37C00C0B" w14:textId="77777777" w:rsidR="00C54360" w:rsidRPr="00C54360" w:rsidRDefault="00C54360" w:rsidP="00AC2C15">
            <w:pPr>
              <w:ind w:left="353"/>
              <w:jc w:val="both"/>
              <w:rPr>
                <w:rStyle w:val="fontstyle01"/>
                <w:color w:val="000000" w:themeColor="text1"/>
                <w:sz w:val="24"/>
                <w:szCs w:val="24"/>
              </w:rPr>
            </w:pPr>
            <w:r w:rsidRPr="00C54360">
              <w:rPr>
                <w:rStyle w:val="fontstyle01"/>
                <w:color w:val="000000" w:themeColor="text1"/>
                <w:sz w:val="24"/>
                <w:szCs w:val="24"/>
              </w:rPr>
              <w:t>Huruf a</w:t>
            </w:r>
          </w:p>
          <w:p w14:paraId="5D9AE50D" w14:textId="77777777" w:rsidR="00C54360" w:rsidRPr="00C54360" w:rsidRDefault="00C54360" w:rsidP="00AC2C15">
            <w:pPr>
              <w:spacing w:line="300" w:lineRule="exact"/>
              <w:ind w:left="353"/>
              <w:jc w:val="both"/>
              <w:rPr>
                <w:rStyle w:val="fontstyle01"/>
                <w:color w:val="000000" w:themeColor="text1"/>
                <w:sz w:val="24"/>
                <w:szCs w:val="24"/>
              </w:rPr>
            </w:pPr>
            <w:r w:rsidRPr="00C54360">
              <w:rPr>
                <w:rStyle w:val="fontstyle01"/>
                <w:color w:val="000000" w:themeColor="text1"/>
                <w:sz w:val="24"/>
                <w:szCs w:val="24"/>
              </w:rPr>
              <w:t>Yang dimaksud dengan pinjaman adalah pinjaman berupa uang yang menyebabkan penerima pinjaman memiliki kewajiban untuk mengembalikan sejumlah nilai tertentu.</w:t>
            </w:r>
          </w:p>
          <w:p w14:paraId="1A520282" w14:textId="77777777" w:rsidR="00C54360" w:rsidRPr="00C54360" w:rsidRDefault="00C54360" w:rsidP="00AC2C15">
            <w:pPr>
              <w:spacing w:line="300" w:lineRule="exact"/>
              <w:ind w:left="353"/>
              <w:jc w:val="both"/>
              <w:rPr>
                <w:rStyle w:val="fontstyle01"/>
                <w:color w:val="000000" w:themeColor="text1"/>
                <w:sz w:val="24"/>
                <w:szCs w:val="24"/>
              </w:rPr>
            </w:pPr>
            <w:r w:rsidRPr="00C54360">
              <w:rPr>
                <w:rStyle w:val="fontstyle01"/>
                <w:color w:val="000000" w:themeColor="text1"/>
                <w:sz w:val="24"/>
                <w:szCs w:val="24"/>
              </w:rPr>
              <w:t>Contoh:</w:t>
            </w:r>
          </w:p>
          <w:p w14:paraId="57370673" w14:textId="77777777" w:rsidR="00C54360" w:rsidRPr="00C54360" w:rsidRDefault="00C54360" w:rsidP="00AC2C15">
            <w:pPr>
              <w:pStyle w:val="ListParagraph"/>
              <w:numPr>
                <w:ilvl w:val="0"/>
                <w:numId w:val="29"/>
              </w:numPr>
              <w:spacing w:before="0" w:line="300" w:lineRule="exact"/>
              <w:ind w:left="920" w:hanging="567"/>
              <w:jc w:val="both"/>
              <w:rPr>
                <w:rStyle w:val="fontstyle01"/>
                <w:color w:val="000000" w:themeColor="text1"/>
                <w:sz w:val="28"/>
                <w:szCs w:val="28"/>
                <w:lang w:eastAsia="en-ID"/>
              </w:rPr>
            </w:pPr>
            <w:r w:rsidRPr="00C54360">
              <w:rPr>
                <w:rStyle w:val="fontstyle01"/>
                <w:color w:val="000000" w:themeColor="text1"/>
                <w:sz w:val="24"/>
                <w:szCs w:val="24"/>
              </w:rPr>
              <w:t>pinjaman dari bank;</w:t>
            </w:r>
          </w:p>
          <w:p w14:paraId="74FF3FB8" w14:textId="77777777" w:rsidR="00C54360" w:rsidRPr="00C54360" w:rsidRDefault="00C54360" w:rsidP="00AC2C15">
            <w:pPr>
              <w:pStyle w:val="ListParagraph"/>
              <w:numPr>
                <w:ilvl w:val="0"/>
                <w:numId w:val="29"/>
              </w:numPr>
              <w:spacing w:before="0" w:line="300" w:lineRule="exact"/>
              <w:ind w:left="920" w:hanging="567"/>
              <w:jc w:val="both"/>
              <w:rPr>
                <w:rStyle w:val="fontstyle01"/>
                <w:color w:val="000000" w:themeColor="text1"/>
                <w:sz w:val="28"/>
                <w:szCs w:val="28"/>
                <w:lang w:eastAsia="en-ID"/>
              </w:rPr>
            </w:pPr>
            <w:r w:rsidRPr="00C54360">
              <w:rPr>
                <w:rStyle w:val="fontstyle01"/>
                <w:color w:val="000000" w:themeColor="text1"/>
                <w:sz w:val="24"/>
                <w:szCs w:val="24"/>
              </w:rPr>
              <w:t>pinjaman dari badan usaha dan/atau lembaga; dan</w:t>
            </w:r>
          </w:p>
          <w:p w14:paraId="7F3C5CCB" w14:textId="77777777" w:rsidR="00C54360" w:rsidRPr="00C54360" w:rsidRDefault="00C54360" w:rsidP="00AC2C15">
            <w:pPr>
              <w:pStyle w:val="ListParagraph"/>
              <w:numPr>
                <w:ilvl w:val="0"/>
                <w:numId w:val="29"/>
              </w:numPr>
              <w:spacing w:before="0" w:line="300" w:lineRule="exact"/>
              <w:ind w:left="920" w:hanging="567"/>
              <w:jc w:val="both"/>
              <w:rPr>
                <w:color w:val="000000" w:themeColor="text1"/>
                <w:sz w:val="28"/>
                <w:szCs w:val="28"/>
                <w:lang w:eastAsia="en-ID"/>
              </w:rPr>
            </w:pPr>
            <w:r w:rsidRPr="00C54360">
              <w:rPr>
                <w:rStyle w:val="fontstyle01"/>
                <w:color w:val="000000" w:themeColor="text1"/>
                <w:sz w:val="24"/>
                <w:szCs w:val="24"/>
              </w:rPr>
              <w:t>pinjaman dari sumber lain.</w:t>
            </w:r>
          </w:p>
        </w:tc>
        <w:tc>
          <w:tcPr>
            <w:tcW w:w="523" w:type="pct"/>
          </w:tcPr>
          <w:p w14:paraId="49C0C7C3"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p>
        </w:tc>
        <w:tc>
          <w:tcPr>
            <w:tcW w:w="784" w:type="pct"/>
          </w:tcPr>
          <w:p w14:paraId="03BC72F6"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p>
        </w:tc>
        <w:tc>
          <w:tcPr>
            <w:tcW w:w="784" w:type="pct"/>
          </w:tcPr>
          <w:p w14:paraId="6F930927"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p>
        </w:tc>
      </w:tr>
      <w:tr w:rsidR="00C54360" w:rsidRPr="00C54360" w14:paraId="763D0C06" w14:textId="77777777" w:rsidTr="00AC2C15">
        <w:trPr>
          <w:trHeight w:val="288"/>
        </w:trPr>
        <w:tc>
          <w:tcPr>
            <w:tcW w:w="1667" w:type="pct"/>
          </w:tcPr>
          <w:p w14:paraId="191DF9A9" w14:textId="77777777" w:rsidR="00C54360" w:rsidRPr="00C54360" w:rsidRDefault="00C54360" w:rsidP="00AC2C15">
            <w:pPr>
              <w:pStyle w:val="ListParagraph"/>
              <w:numPr>
                <w:ilvl w:val="0"/>
                <w:numId w:val="28"/>
              </w:numPr>
              <w:spacing w:before="0" w:line="240" w:lineRule="auto"/>
              <w:ind w:left="1737" w:hanging="567"/>
              <w:jc w:val="both"/>
              <w:rPr>
                <w:color w:val="000000" w:themeColor="text1"/>
              </w:rPr>
            </w:pPr>
            <w:r w:rsidRPr="00C54360">
              <w:rPr>
                <w:color w:val="000000" w:themeColor="text1"/>
              </w:rPr>
              <w:t>berasal dari dan untuk tujuan kegiatan pencucian uang, pendanaan terorisme, pendanaan proliferasi senjata pemusnah massal, dan kejahatan keuangan lain.</w:t>
            </w:r>
          </w:p>
        </w:tc>
        <w:tc>
          <w:tcPr>
            <w:tcW w:w="1242" w:type="pct"/>
          </w:tcPr>
          <w:p w14:paraId="2DFF987F" w14:textId="77777777" w:rsidR="00C54360" w:rsidRPr="00C54360" w:rsidRDefault="00C54360" w:rsidP="00AC2C15">
            <w:pPr>
              <w:ind w:left="353"/>
              <w:jc w:val="both"/>
              <w:rPr>
                <w:rStyle w:val="fontstyle01"/>
                <w:color w:val="000000" w:themeColor="text1"/>
                <w:sz w:val="24"/>
                <w:szCs w:val="24"/>
              </w:rPr>
            </w:pPr>
            <w:r w:rsidRPr="00C54360">
              <w:rPr>
                <w:rStyle w:val="fontstyle01"/>
                <w:color w:val="000000" w:themeColor="text1"/>
                <w:sz w:val="24"/>
                <w:szCs w:val="24"/>
              </w:rPr>
              <w:t>Huruf b</w:t>
            </w:r>
          </w:p>
          <w:p w14:paraId="4189FA48" w14:textId="77777777" w:rsidR="00C54360" w:rsidRPr="00C54360" w:rsidRDefault="00C54360" w:rsidP="00AC2C15">
            <w:pPr>
              <w:ind w:left="353"/>
              <w:jc w:val="both"/>
              <w:rPr>
                <w:rStyle w:val="fontstyle01"/>
                <w:color w:val="000000" w:themeColor="text1"/>
                <w:sz w:val="24"/>
                <w:szCs w:val="24"/>
              </w:rPr>
            </w:pPr>
            <w:r w:rsidRPr="00C54360">
              <w:rPr>
                <w:rStyle w:val="fontstyle01"/>
                <w:color w:val="000000" w:themeColor="text1"/>
                <w:sz w:val="24"/>
                <w:szCs w:val="24"/>
              </w:rPr>
              <w:t>Cukup jelas.</w:t>
            </w:r>
          </w:p>
          <w:p w14:paraId="65537432" w14:textId="77777777" w:rsidR="00C54360" w:rsidRPr="00C54360" w:rsidRDefault="00C54360" w:rsidP="00AC2C15">
            <w:pPr>
              <w:pStyle w:val="NormalWeb"/>
              <w:spacing w:before="0" w:beforeAutospacing="0" w:after="0" w:afterAutospacing="0"/>
              <w:jc w:val="both"/>
              <w:rPr>
                <w:rFonts w:ascii="Bookman Old Style" w:hAnsi="Bookman Old Style" w:cs="Calibri Light"/>
                <w:color w:val="000000" w:themeColor="text1"/>
              </w:rPr>
            </w:pPr>
          </w:p>
        </w:tc>
        <w:tc>
          <w:tcPr>
            <w:tcW w:w="523" w:type="pct"/>
          </w:tcPr>
          <w:p w14:paraId="4D9D8C69"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p>
        </w:tc>
        <w:tc>
          <w:tcPr>
            <w:tcW w:w="784" w:type="pct"/>
          </w:tcPr>
          <w:p w14:paraId="302087B7"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p>
        </w:tc>
        <w:tc>
          <w:tcPr>
            <w:tcW w:w="784" w:type="pct"/>
          </w:tcPr>
          <w:p w14:paraId="6B033CB6"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p>
        </w:tc>
      </w:tr>
      <w:tr w:rsidR="00C54360" w:rsidRPr="00C54360" w14:paraId="52F041A7" w14:textId="77777777" w:rsidTr="00AC2C15">
        <w:trPr>
          <w:trHeight w:val="288"/>
        </w:trPr>
        <w:tc>
          <w:tcPr>
            <w:tcW w:w="1667" w:type="pct"/>
          </w:tcPr>
          <w:p w14:paraId="1F033067" w14:textId="77777777" w:rsidR="00C54360" w:rsidRPr="00C54360" w:rsidRDefault="00C54360" w:rsidP="00AC2C15">
            <w:pPr>
              <w:pStyle w:val="ListParagraph"/>
              <w:numPr>
                <w:ilvl w:val="0"/>
                <w:numId w:val="27"/>
              </w:numPr>
              <w:spacing w:before="0" w:line="240" w:lineRule="auto"/>
              <w:ind w:left="1171" w:hanging="567"/>
              <w:jc w:val="both"/>
              <w:rPr>
                <w:color w:val="000000" w:themeColor="text1"/>
              </w:rPr>
            </w:pPr>
            <w:r w:rsidRPr="00C54360">
              <w:rPr>
                <w:color w:val="000000" w:themeColor="text1"/>
              </w:rPr>
              <w:t>PSP yang berbentuk badan hukum harus telah beroperasi paling singkat 2 (dua) tahun sebelum melakukan penyertaan kepada Penyelenggara.</w:t>
            </w:r>
          </w:p>
        </w:tc>
        <w:tc>
          <w:tcPr>
            <w:tcW w:w="1242" w:type="pct"/>
          </w:tcPr>
          <w:p w14:paraId="58649A63" w14:textId="77777777" w:rsidR="00C54360" w:rsidRPr="00C54360" w:rsidRDefault="00C54360" w:rsidP="00AC2C15">
            <w:pPr>
              <w:pStyle w:val="NormalWeb"/>
              <w:spacing w:before="0" w:beforeAutospacing="0" w:after="0" w:afterAutospacing="0"/>
              <w:jc w:val="both"/>
              <w:rPr>
                <w:rFonts w:ascii="Bookman Old Style" w:hAnsi="Bookman Old Style" w:cs="Calibri Light"/>
                <w:color w:val="000000" w:themeColor="text1"/>
              </w:rPr>
            </w:pPr>
            <w:r w:rsidRPr="00C54360">
              <w:rPr>
                <w:rFonts w:ascii="Bookman Old Style" w:hAnsi="Bookman Old Style" w:cs="Calibri Light"/>
                <w:color w:val="000000" w:themeColor="text1"/>
              </w:rPr>
              <w:t>Ayat (2)</w:t>
            </w:r>
          </w:p>
          <w:p w14:paraId="26839FEF" w14:textId="77777777" w:rsidR="00C54360" w:rsidRPr="00C54360" w:rsidRDefault="00C54360" w:rsidP="00AC2C15">
            <w:pPr>
              <w:pStyle w:val="NormalWeb"/>
              <w:spacing w:before="0" w:beforeAutospacing="0" w:after="0" w:afterAutospacing="0"/>
              <w:jc w:val="both"/>
              <w:rPr>
                <w:rFonts w:ascii="Bookman Old Style" w:hAnsi="Bookman Old Style" w:cs="Calibri Light"/>
                <w:color w:val="000000" w:themeColor="text1"/>
              </w:rPr>
            </w:pPr>
            <w:r w:rsidRPr="00C54360">
              <w:rPr>
                <w:rFonts w:ascii="Bookman Old Style" w:hAnsi="Bookman Old Style" w:cs="Calibri Light"/>
                <w:color w:val="000000" w:themeColor="text1"/>
              </w:rPr>
              <w:t>Cukup jelas.</w:t>
            </w:r>
          </w:p>
        </w:tc>
        <w:tc>
          <w:tcPr>
            <w:tcW w:w="523" w:type="pct"/>
          </w:tcPr>
          <w:p w14:paraId="229B50BE"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p>
        </w:tc>
        <w:tc>
          <w:tcPr>
            <w:tcW w:w="784" w:type="pct"/>
          </w:tcPr>
          <w:p w14:paraId="3B75565A"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p>
        </w:tc>
        <w:tc>
          <w:tcPr>
            <w:tcW w:w="784" w:type="pct"/>
          </w:tcPr>
          <w:p w14:paraId="1F7E7F8F"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p>
        </w:tc>
      </w:tr>
      <w:tr w:rsidR="00C54360" w:rsidRPr="00C54360" w14:paraId="1EFF6F32" w14:textId="77777777" w:rsidTr="00AC2C15">
        <w:trPr>
          <w:trHeight w:val="288"/>
        </w:trPr>
        <w:tc>
          <w:tcPr>
            <w:tcW w:w="1667" w:type="pct"/>
          </w:tcPr>
          <w:p w14:paraId="6613800D" w14:textId="77777777" w:rsidR="00C54360" w:rsidRPr="00C54360" w:rsidRDefault="00C54360" w:rsidP="00AC2C15">
            <w:pPr>
              <w:pStyle w:val="ListParagraph"/>
              <w:numPr>
                <w:ilvl w:val="0"/>
                <w:numId w:val="27"/>
              </w:numPr>
              <w:spacing w:before="0" w:line="240" w:lineRule="auto"/>
              <w:ind w:left="1171" w:hanging="567"/>
              <w:jc w:val="both"/>
              <w:rPr>
                <w:color w:val="000000" w:themeColor="text1"/>
              </w:rPr>
            </w:pPr>
            <w:r w:rsidRPr="00C54360">
              <w:rPr>
                <w:color w:val="000000" w:themeColor="text1"/>
              </w:rPr>
              <w:t>Ketentuan sebagaimana dimaksud pada ayat (2) dikecualikan:</w:t>
            </w:r>
          </w:p>
        </w:tc>
        <w:tc>
          <w:tcPr>
            <w:tcW w:w="1242" w:type="pct"/>
          </w:tcPr>
          <w:p w14:paraId="15247181" w14:textId="77777777" w:rsidR="00C54360" w:rsidRPr="00C54360" w:rsidRDefault="00C54360" w:rsidP="00AC2C15">
            <w:pPr>
              <w:pStyle w:val="NormalWeb"/>
              <w:spacing w:before="0" w:beforeAutospacing="0" w:after="0" w:afterAutospacing="0"/>
              <w:jc w:val="both"/>
              <w:rPr>
                <w:rFonts w:ascii="Bookman Old Style" w:hAnsi="Bookman Old Style" w:cs="Calibri Light"/>
                <w:color w:val="000000" w:themeColor="text1"/>
              </w:rPr>
            </w:pPr>
            <w:r w:rsidRPr="00C54360">
              <w:rPr>
                <w:rFonts w:ascii="Bookman Old Style" w:hAnsi="Bookman Old Style" w:cs="Calibri Light"/>
                <w:color w:val="000000" w:themeColor="text1"/>
              </w:rPr>
              <w:t>Ayat (3)</w:t>
            </w:r>
          </w:p>
          <w:p w14:paraId="3223223A"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Calibri Light"/>
                <w:color w:val="000000" w:themeColor="text1"/>
              </w:rPr>
              <w:t>Cukup jelas.</w:t>
            </w:r>
          </w:p>
        </w:tc>
        <w:tc>
          <w:tcPr>
            <w:tcW w:w="523" w:type="pct"/>
          </w:tcPr>
          <w:p w14:paraId="08E4E609"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5059AE60"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B83812D"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6D706D93" w14:textId="77777777" w:rsidTr="00AC2C15">
        <w:trPr>
          <w:trHeight w:val="288"/>
        </w:trPr>
        <w:tc>
          <w:tcPr>
            <w:tcW w:w="1667" w:type="pct"/>
          </w:tcPr>
          <w:p w14:paraId="48598E75" w14:textId="77777777" w:rsidR="00C54360" w:rsidRPr="00C54360" w:rsidRDefault="00C54360" w:rsidP="00AC2C15">
            <w:pPr>
              <w:pStyle w:val="PlainText"/>
              <w:numPr>
                <w:ilvl w:val="0"/>
                <w:numId w:val="30"/>
              </w:numPr>
              <w:pBdr>
                <w:top w:val="nil"/>
                <w:left w:val="nil"/>
                <w:bottom w:val="nil"/>
                <w:right w:val="nil"/>
                <w:between w:val="nil"/>
              </w:pBdr>
              <w:ind w:left="173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bagi Pemegang Saham Pengendali baru hasil Penggabungan, Peleburan, atau Pemisahan;</w:t>
            </w:r>
          </w:p>
        </w:tc>
        <w:tc>
          <w:tcPr>
            <w:tcW w:w="1242" w:type="pct"/>
          </w:tcPr>
          <w:p w14:paraId="2EBAE84F"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536EF551"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2C5FD5D"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095C9ED"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1862479E" w14:textId="77777777" w:rsidTr="00AC2C15">
        <w:trPr>
          <w:trHeight w:val="288"/>
        </w:trPr>
        <w:tc>
          <w:tcPr>
            <w:tcW w:w="1667" w:type="pct"/>
          </w:tcPr>
          <w:p w14:paraId="0D289080" w14:textId="77777777" w:rsidR="00C54360" w:rsidRPr="00C54360" w:rsidRDefault="00C54360" w:rsidP="00AC2C15">
            <w:pPr>
              <w:pStyle w:val="PlainText"/>
              <w:numPr>
                <w:ilvl w:val="0"/>
                <w:numId w:val="30"/>
              </w:numPr>
              <w:pBdr>
                <w:top w:val="nil"/>
                <w:left w:val="nil"/>
                <w:bottom w:val="nil"/>
                <w:right w:val="nil"/>
                <w:between w:val="nil"/>
              </w:pBdr>
              <w:ind w:left="173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jika terdapat permasalahan permodalan; dan/atau</w:t>
            </w:r>
          </w:p>
        </w:tc>
        <w:tc>
          <w:tcPr>
            <w:tcW w:w="1242" w:type="pct"/>
          </w:tcPr>
          <w:p w14:paraId="683C27C9"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66CF2714"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41B1B09"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EE8E9E9"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4FECCFB1" w14:textId="77777777" w:rsidTr="00AC2C15">
        <w:trPr>
          <w:trHeight w:val="288"/>
        </w:trPr>
        <w:tc>
          <w:tcPr>
            <w:tcW w:w="1667" w:type="pct"/>
          </w:tcPr>
          <w:p w14:paraId="0D62462D" w14:textId="77777777" w:rsidR="00C54360" w:rsidRPr="00C54360" w:rsidRDefault="00C54360" w:rsidP="00AC2C15">
            <w:pPr>
              <w:pStyle w:val="PlainText"/>
              <w:numPr>
                <w:ilvl w:val="0"/>
                <w:numId w:val="30"/>
              </w:numPr>
              <w:pBdr>
                <w:top w:val="nil"/>
                <w:left w:val="nil"/>
                <w:bottom w:val="nil"/>
                <w:right w:val="nil"/>
                <w:between w:val="nil"/>
              </w:pBdr>
              <w:ind w:left="173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dalam rangka pemenuhan ketentuan Peraturan Otoritas Jasa Keuangan mengenai Konglomerasi Keuangan dan Perusahaan Induk Konglomerasi Keuangan.</w:t>
            </w:r>
          </w:p>
        </w:tc>
        <w:tc>
          <w:tcPr>
            <w:tcW w:w="1242" w:type="pct"/>
          </w:tcPr>
          <w:p w14:paraId="0E2AF4A8"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20F88F60"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AA10E25"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FA88B18"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1C0437C9" w14:textId="77777777" w:rsidTr="00AC2C15">
        <w:trPr>
          <w:trHeight w:val="288"/>
        </w:trPr>
        <w:tc>
          <w:tcPr>
            <w:tcW w:w="1667" w:type="pct"/>
          </w:tcPr>
          <w:p w14:paraId="4AE88713" w14:textId="77777777" w:rsidR="00C54360" w:rsidRPr="00C54360" w:rsidRDefault="00C54360" w:rsidP="00AC2C15">
            <w:pPr>
              <w:pStyle w:val="ListParagraph"/>
              <w:numPr>
                <w:ilvl w:val="0"/>
                <w:numId w:val="27"/>
              </w:numPr>
              <w:spacing w:before="0" w:line="240" w:lineRule="auto"/>
              <w:ind w:left="1171" w:hanging="567"/>
              <w:jc w:val="both"/>
              <w:rPr>
                <w:color w:val="000000" w:themeColor="text1"/>
              </w:rPr>
            </w:pPr>
            <w:r w:rsidRPr="00C54360">
              <w:rPr>
                <w:color w:val="000000" w:themeColor="text1"/>
              </w:rPr>
              <w:t>Bagi pemegang saham yang berbentuk badan hukum, jumlah penyertaan pada Penyelenggara ditetapkan paling tinggi sebesar Ekuitas pemegang saham.</w:t>
            </w:r>
          </w:p>
        </w:tc>
        <w:tc>
          <w:tcPr>
            <w:tcW w:w="1242" w:type="pct"/>
          </w:tcPr>
          <w:p w14:paraId="5592D292" w14:textId="77777777" w:rsidR="00C54360" w:rsidRPr="00C54360" w:rsidRDefault="00C54360" w:rsidP="00AC2C15">
            <w:pPr>
              <w:pStyle w:val="NormalWeb"/>
              <w:spacing w:before="0" w:beforeAutospacing="0" w:after="0" w:afterAutospacing="0"/>
              <w:jc w:val="both"/>
              <w:rPr>
                <w:rFonts w:ascii="Bookman Old Style" w:hAnsi="Bookman Old Style" w:cs="Calibri Light"/>
                <w:color w:val="000000" w:themeColor="text1"/>
              </w:rPr>
            </w:pPr>
            <w:r w:rsidRPr="00C54360">
              <w:rPr>
                <w:rFonts w:ascii="Bookman Old Style" w:hAnsi="Bookman Old Style" w:cs="Calibri Light"/>
                <w:color w:val="000000" w:themeColor="text1"/>
              </w:rPr>
              <w:t>Ayat (4)</w:t>
            </w:r>
          </w:p>
          <w:p w14:paraId="7CA50FBD"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Calibri Light"/>
                <w:color w:val="000000" w:themeColor="text1"/>
              </w:rPr>
              <w:t>Cukup jelas.</w:t>
            </w:r>
          </w:p>
        </w:tc>
        <w:tc>
          <w:tcPr>
            <w:tcW w:w="523" w:type="pct"/>
          </w:tcPr>
          <w:p w14:paraId="6359CAA8"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6C078C2"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20E56945"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40C8E6C1" w14:textId="77777777" w:rsidTr="00AC2C15">
        <w:trPr>
          <w:trHeight w:val="288"/>
        </w:trPr>
        <w:tc>
          <w:tcPr>
            <w:tcW w:w="1667" w:type="pct"/>
          </w:tcPr>
          <w:p w14:paraId="68DCEAF1" w14:textId="77777777" w:rsidR="00C54360" w:rsidRPr="00C54360" w:rsidRDefault="00C54360" w:rsidP="00AC2C15">
            <w:pPr>
              <w:pStyle w:val="ListParagraph"/>
              <w:numPr>
                <w:ilvl w:val="0"/>
                <w:numId w:val="27"/>
              </w:numPr>
              <w:pBdr>
                <w:top w:val="nil"/>
                <w:left w:val="nil"/>
                <w:bottom w:val="nil"/>
                <w:right w:val="nil"/>
                <w:between w:val="nil"/>
              </w:pBdr>
              <w:spacing w:before="0" w:line="240" w:lineRule="auto"/>
              <w:ind w:left="1171" w:hanging="567"/>
              <w:jc w:val="both"/>
              <w:rPr>
                <w:color w:val="000000" w:themeColor="text1"/>
              </w:rPr>
            </w:pPr>
            <w:r w:rsidRPr="00C54360">
              <w:rPr>
                <w:color w:val="000000" w:themeColor="text1"/>
              </w:rPr>
              <w:t>Ketentuan jumlah penyertaan sebagaimana dimaksud pada ayat (4) tidak berlaku bagi pemegang saham Penyelenggara yang merupakan lembaga jasa keuangan yang berada dalam pengawasan Otoritas Jasa Keuangan.</w:t>
            </w:r>
          </w:p>
        </w:tc>
        <w:tc>
          <w:tcPr>
            <w:tcW w:w="1242" w:type="pct"/>
          </w:tcPr>
          <w:p w14:paraId="7E2DFFFB" w14:textId="77777777" w:rsidR="00C54360" w:rsidRPr="00C54360" w:rsidRDefault="00C54360" w:rsidP="00AC2C15">
            <w:pPr>
              <w:pStyle w:val="NormalWeb"/>
              <w:spacing w:before="0" w:beforeAutospacing="0" w:after="0" w:afterAutospacing="0"/>
              <w:jc w:val="both"/>
              <w:rPr>
                <w:rFonts w:ascii="Bookman Old Style" w:hAnsi="Bookman Old Style" w:cs="Calibri Light"/>
                <w:color w:val="000000" w:themeColor="text1"/>
              </w:rPr>
            </w:pPr>
            <w:r w:rsidRPr="00C54360">
              <w:rPr>
                <w:rFonts w:ascii="Bookman Old Style" w:hAnsi="Bookman Old Style" w:cs="Calibri Light"/>
                <w:color w:val="000000" w:themeColor="text1"/>
              </w:rPr>
              <w:t>Ayat (5)</w:t>
            </w:r>
          </w:p>
          <w:p w14:paraId="45C2379F"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Calibri Light"/>
                <w:color w:val="000000" w:themeColor="text1"/>
              </w:rPr>
              <w:t>Cukup jelas.</w:t>
            </w:r>
          </w:p>
        </w:tc>
        <w:tc>
          <w:tcPr>
            <w:tcW w:w="523" w:type="pct"/>
          </w:tcPr>
          <w:p w14:paraId="46DC96EB"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7968C24"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58B0198"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7FD6917D" w14:textId="77777777" w:rsidTr="00AC2C15">
        <w:trPr>
          <w:trHeight w:val="288"/>
        </w:trPr>
        <w:tc>
          <w:tcPr>
            <w:tcW w:w="1667" w:type="pct"/>
          </w:tcPr>
          <w:p w14:paraId="76495F57" w14:textId="77777777" w:rsidR="00C54360" w:rsidRPr="00C54360" w:rsidRDefault="00C54360" w:rsidP="00AC2C15">
            <w:pPr>
              <w:pStyle w:val="ListParagraph"/>
              <w:numPr>
                <w:ilvl w:val="0"/>
                <w:numId w:val="27"/>
              </w:numPr>
              <w:spacing w:before="0" w:line="240" w:lineRule="auto"/>
              <w:ind w:left="1171" w:hanging="567"/>
              <w:jc w:val="both"/>
              <w:rPr>
                <w:color w:val="000000" w:themeColor="text1"/>
              </w:rPr>
            </w:pPr>
            <w:r w:rsidRPr="00C54360">
              <w:rPr>
                <w:color w:val="000000" w:themeColor="text1"/>
              </w:rPr>
              <w:t>Bagi pemegang saham Penyelenggara yang merupakan lembaga jasa keuangan yang berada dalam pengawasan Otoritas Jasa Keuangan, jumlah penyertaan pada Penyelenggara harus dilakukan sesuai dengan ketentuan peraturan perundang-undangan mengenai investasi dan/atau penyertaan.</w:t>
            </w:r>
          </w:p>
        </w:tc>
        <w:tc>
          <w:tcPr>
            <w:tcW w:w="1242" w:type="pct"/>
          </w:tcPr>
          <w:p w14:paraId="77DB75A7" w14:textId="77777777" w:rsidR="00C54360" w:rsidRPr="00C54360" w:rsidRDefault="00C54360" w:rsidP="00AC2C15">
            <w:pPr>
              <w:pStyle w:val="NormalWeb"/>
              <w:spacing w:before="0" w:beforeAutospacing="0" w:after="0" w:afterAutospacing="0"/>
              <w:jc w:val="both"/>
              <w:rPr>
                <w:rFonts w:ascii="Bookman Old Style" w:hAnsi="Bookman Old Style" w:cs="Calibri Light"/>
                <w:color w:val="000000" w:themeColor="text1"/>
              </w:rPr>
            </w:pPr>
            <w:r w:rsidRPr="00C54360">
              <w:rPr>
                <w:rFonts w:ascii="Bookman Old Style" w:hAnsi="Bookman Old Style" w:cs="Calibri Light"/>
                <w:color w:val="000000" w:themeColor="text1"/>
              </w:rPr>
              <w:t>Ayat (6)</w:t>
            </w:r>
          </w:p>
          <w:p w14:paraId="393D7AFC"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Calibri Light"/>
                <w:color w:val="000000" w:themeColor="text1"/>
              </w:rPr>
              <w:t>Cukup jelas.</w:t>
            </w:r>
          </w:p>
        </w:tc>
        <w:tc>
          <w:tcPr>
            <w:tcW w:w="523" w:type="pct"/>
          </w:tcPr>
          <w:p w14:paraId="06A3DE02"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578898A4"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2E54A1F9"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5BC10CEC" w14:textId="77777777" w:rsidTr="00AC2C15">
        <w:trPr>
          <w:trHeight w:val="288"/>
        </w:trPr>
        <w:tc>
          <w:tcPr>
            <w:tcW w:w="1667" w:type="pct"/>
          </w:tcPr>
          <w:p w14:paraId="659865EA" w14:textId="77777777" w:rsidR="00C54360" w:rsidRPr="00C54360" w:rsidRDefault="00C54360" w:rsidP="00AC2C15">
            <w:pPr>
              <w:pStyle w:val="ListParagraph"/>
              <w:numPr>
                <w:ilvl w:val="0"/>
                <w:numId w:val="27"/>
              </w:numPr>
              <w:spacing w:before="0" w:line="240" w:lineRule="auto"/>
              <w:ind w:left="1171" w:hanging="567"/>
              <w:jc w:val="both"/>
              <w:rPr>
                <w:color w:val="000000" w:themeColor="text1"/>
              </w:rPr>
            </w:pPr>
            <w:r w:rsidRPr="00C54360">
              <w:rPr>
                <w:color w:val="000000" w:themeColor="text1"/>
              </w:rPr>
              <w:t>Ketentuan mengenai sumber dana penyertaan sebagaimana dimaksud pada ayat (1), ketentuan mengenai jangka waktu minimum operasional PSP sebagaimana dimaksud pada ayat (2), dan ketentuan mengenai batasan Ekuitas pemegang saham sebagaimana dimaksud pada ayat (3), harus dipenuhi pada saat pemegang saham tersebut melakukan:</w:t>
            </w:r>
          </w:p>
        </w:tc>
        <w:tc>
          <w:tcPr>
            <w:tcW w:w="1242" w:type="pct"/>
          </w:tcPr>
          <w:p w14:paraId="228AA571" w14:textId="77777777" w:rsidR="00C54360" w:rsidRPr="00C54360" w:rsidRDefault="00C54360" w:rsidP="00AC2C15">
            <w:pPr>
              <w:pStyle w:val="NormalWeb"/>
              <w:spacing w:before="0" w:beforeAutospacing="0" w:after="0" w:afterAutospacing="0"/>
              <w:jc w:val="both"/>
              <w:rPr>
                <w:rFonts w:ascii="Bookman Old Style" w:hAnsi="Bookman Old Style" w:cs="Calibri Light"/>
                <w:color w:val="000000" w:themeColor="text1"/>
              </w:rPr>
            </w:pPr>
            <w:r w:rsidRPr="00C54360">
              <w:rPr>
                <w:rFonts w:ascii="Bookman Old Style" w:hAnsi="Bookman Old Style" w:cs="Calibri Light"/>
                <w:color w:val="000000" w:themeColor="text1"/>
              </w:rPr>
              <w:t>Ayat (7)</w:t>
            </w:r>
          </w:p>
          <w:p w14:paraId="3BF994F3"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Calibri Light"/>
                <w:color w:val="000000" w:themeColor="text1"/>
              </w:rPr>
              <w:t>Cukup jelas.</w:t>
            </w:r>
          </w:p>
        </w:tc>
        <w:tc>
          <w:tcPr>
            <w:tcW w:w="523" w:type="pct"/>
          </w:tcPr>
          <w:p w14:paraId="70D41141"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2A6E8CC"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283D8917"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5F018D53" w14:textId="77777777" w:rsidTr="00AC2C15">
        <w:trPr>
          <w:trHeight w:val="288"/>
        </w:trPr>
        <w:tc>
          <w:tcPr>
            <w:tcW w:w="1667" w:type="pct"/>
          </w:tcPr>
          <w:p w14:paraId="1819A436" w14:textId="77777777" w:rsidR="00C54360" w:rsidRPr="00C54360" w:rsidRDefault="00C54360" w:rsidP="00AC2C15">
            <w:pPr>
              <w:pStyle w:val="ListParagraph"/>
              <w:numPr>
                <w:ilvl w:val="0"/>
                <w:numId w:val="31"/>
              </w:numPr>
              <w:spacing w:before="0" w:line="240" w:lineRule="auto"/>
              <w:ind w:left="1737" w:hanging="567"/>
              <w:jc w:val="both"/>
              <w:rPr>
                <w:color w:val="000000" w:themeColor="text1"/>
              </w:rPr>
            </w:pPr>
            <w:r w:rsidRPr="00C54360">
              <w:rPr>
                <w:color w:val="000000" w:themeColor="text1"/>
              </w:rPr>
              <w:t>penyetoran modal pendirian Penyelenggara;</w:t>
            </w:r>
          </w:p>
        </w:tc>
        <w:tc>
          <w:tcPr>
            <w:tcW w:w="1242" w:type="pct"/>
          </w:tcPr>
          <w:p w14:paraId="2ABD635E" w14:textId="77777777" w:rsidR="00C54360" w:rsidRPr="00C54360" w:rsidRDefault="00C54360" w:rsidP="00AC2C15">
            <w:pPr>
              <w:pStyle w:val="NormalWeb"/>
              <w:spacing w:before="0" w:beforeAutospacing="0" w:after="0" w:afterAutospacing="0"/>
              <w:jc w:val="both"/>
              <w:rPr>
                <w:rFonts w:ascii="Bookman Old Style" w:hAnsi="Bookman Old Style" w:cs="Calibri Light"/>
                <w:color w:val="000000" w:themeColor="text1"/>
              </w:rPr>
            </w:pPr>
          </w:p>
        </w:tc>
        <w:tc>
          <w:tcPr>
            <w:tcW w:w="523" w:type="pct"/>
          </w:tcPr>
          <w:p w14:paraId="3E99C605"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2C4E827D"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5AF0B2A0"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7E41E51A" w14:textId="77777777" w:rsidTr="00AC2C15">
        <w:trPr>
          <w:trHeight w:val="288"/>
        </w:trPr>
        <w:tc>
          <w:tcPr>
            <w:tcW w:w="1667" w:type="pct"/>
          </w:tcPr>
          <w:p w14:paraId="599783E4" w14:textId="77777777" w:rsidR="00C54360" w:rsidRPr="00C54360" w:rsidRDefault="00C54360" w:rsidP="00AC2C15">
            <w:pPr>
              <w:pStyle w:val="ListParagraph"/>
              <w:numPr>
                <w:ilvl w:val="0"/>
                <w:numId w:val="31"/>
              </w:numPr>
              <w:spacing w:before="0" w:line="240" w:lineRule="auto"/>
              <w:ind w:left="1737" w:hanging="567"/>
              <w:jc w:val="both"/>
              <w:rPr>
                <w:color w:val="000000" w:themeColor="text1"/>
              </w:rPr>
            </w:pPr>
            <w:r w:rsidRPr="00C54360">
              <w:rPr>
                <w:color w:val="000000" w:themeColor="text1"/>
              </w:rPr>
              <w:t>pembelian saham Penyelenggara; dan/atau</w:t>
            </w:r>
          </w:p>
        </w:tc>
        <w:tc>
          <w:tcPr>
            <w:tcW w:w="1242" w:type="pct"/>
          </w:tcPr>
          <w:p w14:paraId="24AB9A65"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664EE2FD"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B66FCFE"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9048A7E"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643EFAC2" w14:textId="77777777" w:rsidTr="00AC2C15">
        <w:trPr>
          <w:trHeight w:val="288"/>
        </w:trPr>
        <w:tc>
          <w:tcPr>
            <w:tcW w:w="1667" w:type="pct"/>
          </w:tcPr>
          <w:p w14:paraId="40FF14C6" w14:textId="77777777" w:rsidR="00C54360" w:rsidRPr="00C54360" w:rsidRDefault="00C54360" w:rsidP="00AC2C15">
            <w:pPr>
              <w:pStyle w:val="ListParagraph"/>
              <w:numPr>
                <w:ilvl w:val="0"/>
                <w:numId w:val="31"/>
              </w:numPr>
              <w:spacing w:before="0" w:line="240" w:lineRule="auto"/>
              <w:ind w:left="1737" w:hanging="567"/>
              <w:jc w:val="both"/>
              <w:rPr>
                <w:color w:val="000000" w:themeColor="text1"/>
              </w:rPr>
            </w:pPr>
            <w:r w:rsidRPr="00C54360">
              <w:rPr>
                <w:color w:val="000000" w:themeColor="text1"/>
              </w:rPr>
              <w:t>penambahan Modal Disetor Penyelenggara.</w:t>
            </w:r>
          </w:p>
        </w:tc>
        <w:tc>
          <w:tcPr>
            <w:tcW w:w="1242" w:type="pct"/>
          </w:tcPr>
          <w:p w14:paraId="14CCD35D"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10D54BB0"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1C55B8E"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B562E66"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38793939" w14:textId="77777777" w:rsidTr="00AC2C15">
        <w:trPr>
          <w:trHeight w:val="288"/>
        </w:trPr>
        <w:tc>
          <w:tcPr>
            <w:tcW w:w="1667" w:type="pct"/>
          </w:tcPr>
          <w:p w14:paraId="5F26E07B" w14:textId="77777777" w:rsidR="00C54360" w:rsidRPr="00C54360" w:rsidRDefault="00C54360" w:rsidP="00AC2C15">
            <w:pPr>
              <w:pStyle w:val="ListParagraph"/>
              <w:spacing w:before="0" w:line="240" w:lineRule="auto"/>
              <w:ind w:left="1737"/>
              <w:jc w:val="both"/>
              <w:rPr>
                <w:color w:val="000000" w:themeColor="text1"/>
              </w:rPr>
            </w:pPr>
          </w:p>
        </w:tc>
        <w:tc>
          <w:tcPr>
            <w:tcW w:w="1242" w:type="pct"/>
          </w:tcPr>
          <w:p w14:paraId="717EC01F"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269D659E"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F5017B7"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EAAC5F6"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51A906AE" w14:textId="77777777" w:rsidTr="00AC2C15">
        <w:trPr>
          <w:trHeight w:val="288"/>
        </w:trPr>
        <w:tc>
          <w:tcPr>
            <w:tcW w:w="1667" w:type="pct"/>
          </w:tcPr>
          <w:p w14:paraId="1D9504CB" w14:textId="77777777" w:rsidR="00C54360" w:rsidRPr="00C54360" w:rsidRDefault="00C54360" w:rsidP="00AC2C15">
            <w:pPr>
              <w:pStyle w:val="PlainText"/>
              <w:numPr>
                <w:ilvl w:val="0"/>
                <w:numId w:val="4"/>
              </w:numPr>
              <w:ind w:left="567" w:hanging="567"/>
              <w:jc w:val="both"/>
              <w:rPr>
                <w:rFonts w:ascii="Bookman Old Style" w:hAnsi="Bookman Old Style"/>
                <w:color w:val="000000" w:themeColor="text1"/>
                <w:sz w:val="24"/>
                <w:szCs w:val="24"/>
              </w:rPr>
            </w:pPr>
            <w:r w:rsidRPr="00C54360">
              <w:rPr>
                <w:rFonts w:ascii="Bookman Old Style" w:hAnsi="Bookman Old Style"/>
                <w:color w:val="000000" w:themeColor="text1"/>
                <w:sz w:val="24"/>
                <w:szCs w:val="24"/>
              </w:rPr>
              <w:t>Di antara Pasal 42 dan Pasal 43 disisipkan 1 (satu) pasal, yakni Pasal 42A sehingga berbunyi sebagai berikut:</w:t>
            </w:r>
          </w:p>
        </w:tc>
        <w:tc>
          <w:tcPr>
            <w:tcW w:w="1242" w:type="pct"/>
          </w:tcPr>
          <w:p w14:paraId="78E5A55A"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1D056416"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2DD532A"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2FCC74C9"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0B176C04" w14:textId="77777777" w:rsidTr="00AC2C15">
        <w:trPr>
          <w:trHeight w:val="288"/>
        </w:trPr>
        <w:tc>
          <w:tcPr>
            <w:tcW w:w="1667" w:type="pct"/>
          </w:tcPr>
          <w:p w14:paraId="5C721BDF" w14:textId="77777777" w:rsidR="00C54360" w:rsidRPr="00C54360" w:rsidRDefault="00C54360" w:rsidP="00AC2C15">
            <w:pPr>
              <w:pStyle w:val="ListParagraph"/>
              <w:spacing w:before="0" w:line="240" w:lineRule="auto"/>
              <w:ind w:left="1737"/>
              <w:jc w:val="both"/>
              <w:rPr>
                <w:color w:val="000000" w:themeColor="text1"/>
              </w:rPr>
            </w:pPr>
          </w:p>
        </w:tc>
        <w:tc>
          <w:tcPr>
            <w:tcW w:w="1242" w:type="pct"/>
          </w:tcPr>
          <w:p w14:paraId="20A431F9"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561DEFE1"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55885D15"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B67E05E"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6385CEAA" w14:textId="77777777" w:rsidTr="00AC2C15">
        <w:trPr>
          <w:trHeight w:val="288"/>
        </w:trPr>
        <w:tc>
          <w:tcPr>
            <w:tcW w:w="1667" w:type="pct"/>
          </w:tcPr>
          <w:p w14:paraId="1C977E4B" w14:textId="77777777" w:rsidR="00C54360" w:rsidRPr="00C54360" w:rsidRDefault="00C54360" w:rsidP="00AC2C15">
            <w:pPr>
              <w:jc w:val="center"/>
              <w:rPr>
                <w:rFonts w:ascii="Bookman Old Style" w:hAnsi="Bookman Old Style"/>
                <w:color w:val="000000" w:themeColor="text1"/>
              </w:rPr>
            </w:pPr>
            <w:r w:rsidRPr="00C54360">
              <w:rPr>
                <w:rFonts w:ascii="Bookman Old Style" w:hAnsi="Bookman Old Style"/>
                <w:color w:val="000000" w:themeColor="text1"/>
              </w:rPr>
              <w:t>Pasal 42A</w:t>
            </w:r>
          </w:p>
        </w:tc>
        <w:tc>
          <w:tcPr>
            <w:tcW w:w="1242" w:type="pct"/>
          </w:tcPr>
          <w:p w14:paraId="7AD4B67E"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4D6A0944"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7F25B87"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27AE447A"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76ED3DA4" w14:textId="77777777" w:rsidTr="00AC2C15">
        <w:trPr>
          <w:trHeight w:val="288"/>
        </w:trPr>
        <w:tc>
          <w:tcPr>
            <w:tcW w:w="1667" w:type="pct"/>
          </w:tcPr>
          <w:p w14:paraId="1F564180" w14:textId="77777777" w:rsidR="00C54360" w:rsidRPr="00C54360" w:rsidRDefault="00C54360" w:rsidP="00AC2C15">
            <w:pPr>
              <w:pStyle w:val="ListParagraph"/>
              <w:numPr>
                <w:ilvl w:val="0"/>
                <w:numId w:val="32"/>
              </w:numPr>
              <w:spacing w:before="0" w:line="240" w:lineRule="auto"/>
              <w:ind w:left="1171" w:hanging="567"/>
              <w:jc w:val="both"/>
              <w:rPr>
                <w:color w:val="000000" w:themeColor="text1"/>
              </w:rPr>
            </w:pPr>
            <w:r w:rsidRPr="00C54360">
              <w:rPr>
                <w:color w:val="000000" w:themeColor="text1"/>
              </w:rPr>
              <w:t>Penyelenggara syariah hasil Pemisahan dengan cara pendirian Penyelenggara syariah baru sebagaimana dimaksud dalam Pasal 29 ayat (1) huruf a dapat melakukan pemanfaatan sumber daya milik Penyelenggara yang sebelumnya menjadi induk dari UUS yang melakukan Pemisahan.</w:t>
            </w:r>
          </w:p>
        </w:tc>
        <w:tc>
          <w:tcPr>
            <w:tcW w:w="1242" w:type="pct"/>
          </w:tcPr>
          <w:p w14:paraId="4B1B9B00"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Ayat (1)</w:t>
            </w:r>
          </w:p>
          <w:p w14:paraId="7D161E1F" w14:textId="77777777" w:rsidR="00C54360" w:rsidRPr="00C54360" w:rsidRDefault="00C54360" w:rsidP="00AC2C15">
            <w:pPr>
              <w:spacing w:line="300" w:lineRule="exact"/>
              <w:jc w:val="both"/>
              <w:rPr>
                <w:rStyle w:val="fontstyle01"/>
                <w:color w:val="000000" w:themeColor="text1"/>
                <w:sz w:val="24"/>
                <w:szCs w:val="24"/>
              </w:rPr>
            </w:pPr>
            <w:r w:rsidRPr="00C54360">
              <w:rPr>
                <w:rStyle w:val="fontstyle01"/>
                <w:color w:val="000000" w:themeColor="text1"/>
                <w:sz w:val="24"/>
                <w:szCs w:val="24"/>
              </w:rPr>
              <w:t>Yang dimaksud dengan “pemanfaatan sumber daya” antara lain:</w:t>
            </w:r>
          </w:p>
          <w:p w14:paraId="548E8445" w14:textId="77777777" w:rsidR="00C54360" w:rsidRPr="00C54360" w:rsidRDefault="00C54360" w:rsidP="00AC2C15">
            <w:pPr>
              <w:pStyle w:val="ListParagraph"/>
              <w:numPr>
                <w:ilvl w:val="0"/>
                <w:numId w:val="33"/>
              </w:numPr>
              <w:spacing w:before="0" w:line="300" w:lineRule="exact"/>
              <w:ind w:left="495" w:hanging="426"/>
              <w:jc w:val="both"/>
              <w:rPr>
                <w:rStyle w:val="fontstyle01"/>
                <w:color w:val="000000" w:themeColor="text1"/>
                <w:sz w:val="24"/>
                <w:szCs w:val="24"/>
                <w:lang w:eastAsia="en-ID"/>
              </w:rPr>
            </w:pPr>
            <w:r w:rsidRPr="00C54360">
              <w:rPr>
                <w:rStyle w:val="fontstyle01"/>
                <w:color w:val="000000" w:themeColor="text1"/>
                <w:sz w:val="24"/>
                <w:szCs w:val="24"/>
              </w:rPr>
              <w:t>pemanfaatan infrastuktur;</w:t>
            </w:r>
          </w:p>
          <w:p w14:paraId="7A753264" w14:textId="77777777" w:rsidR="00C54360" w:rsidRPr="00C54360" w:rsidRDefault="00C54360" w:rsidP="00AC2C15">
            <w:pPr>
              <w:pStyle w:val="ListParagraph"/>
              <w:numPr>
                <w:ilvl w:val="0"/>
                <w:numId w:val="33"/>
              </w:numPr>
              <w:spacing w:before="0" w:line="300" w:lineRule="exact"/>
              <w:ind w:left="495" w:hanging="426"/>
              <w:jc w:val="both"/>
              <w:rPr>
                <w:rStyle w:val="fontstyle01"/>
                <w:color w:val="000000" w:themeColor="text1"/>
                <w:sz w:val="24"/>
                <w:szCs w:val="24"/>
                <w:lang w:eastAsia="en-ID"/>
              </w:rPr>
            </w:pPr>
            <w:r w:rsidRPr="00C54360">
              <w:rPr>
                <w:rStyle w:val="fontstyle01"/>
                <w:color w:val="000000" w:themeColor="text1"/>
                <w:sz w:val="24"/>
                <w:szCs w:val="24"/>
              </w:rPr>
              <w:t>pemanfaatan teknologi informasi; dan</w:t>
            </w:r>
          </w:p>
          <w:p w14:paraId="7D1B12AC" w14:textId="77777777" w:rsidR="00C54360" w:rsidRPr="00C54360" w:rsidRDefault="00C54360" w:rsidP="00AC2C15">
            <w:pPr>
              <w:pStyle w:val="ListParagraph"/>
              <w:numPr>
                <w:ilvl w:val="0"/>
                <w:numId w:val="33"/>
              </w:numPr>
              <w:spacing w:before="0" w:line="300" w:lineRule="exact"/>
              <w:ind w:left="495" w:hanging="426"/>
              <w:jc w:val="both"/>
              <w:rPr>
                <w:color w:val="000000" w:themeColor="text1"/>
                <w:lang w:eastAsia="en-ID"/>
              </w:rPr>
            </w:pPr>
            <w:r w:rsidRPr="00C54360">
              <w:rPr>
                <w:rStyle w:val="fontstyle01"/>
                <w:color w:val="000000" w:themeColor="text1"/>
                <w:sz w:val="24"/>
                <w:szCs w:val="24"/>
              </w:rPr>
              <w:t>dukungan sumber daya manusia</w:t>
            </w:r>
          </w:p>
          <w:p w14:paraId="12A84381"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5C325872"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277EA2E"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D5F953E"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59BAFB17" w14:textId="77777777" w:rsidTr="00AC2C15">
        <w:trPr>
          <w:trHeight w:val="288"/>
        </w:trPr>
        <w:tc>
          <w:tcPr>
            <w:tcW w:w="1667" w:type="pct"/>
          </w:tcPr>
          <w:p w14:paraId="0662BFC8" w14:textId="77777777" w:rsidR="00C54360" w:rsidRPr="00C54360" w:rsidRDefault="00C54360" w:rsidP="00AC2C15">
            <w:pPr>
              <w:pStyle w:val="ListParagraph"/>
              <w:numPr>
                <w:ilvl w:val="0"/>
                <w:numId w:val="32"/>
              </w:numPr>
              <w:spacing w:before="0" w:line="240" w:lineRule="auto"/>
              <w:ind w:left="1171" w:hanging="567"/>
              <w:jc w:val="both"/>
              <w:rPr>
                <w:color w:val="000000" w:themeColor="text1"/>
              </w:rPr>
            </w:pPr>
            <w:r w:rsidRPr="00C54360">
              <w:rPr>
                <w:color w:val="000000" w:themeColor="text1"/>
              </w:rPr>
              <w:t>Pemanfaatan sumber daya sebagaimana dimaksud pada ayat (1) wajib dituangkan dalam perjanjian kerja secara tertulis paling sedikit memuat:</w:t>
            </w:r>
          </w:p>
          <w:p w14:paraId="1564113C" w14:textId="77777777" w:rsidR="00C54360" w:rsidRPr="00C54360" w:rsidRDefault="00C54360" w:rsidP="00AC2C15">
            <w:pPr>
              <w:pStyle w:val="ListParagraph"/>
              <w:numPr>
                <w:ilvl w:val="0"/>
                <w:numId w:val="34"/>
              </w:numPr>
              <w:spacing w:before="0" w:line="240" w:lineRule="auto"/>
              <w:ind w:left="1737" w:hanging="567"/>
              <w:jc w:val="both"/>
              <w:rPr>
                <w:color w:val="000000" w:themeColor="text1"/>
              </w:rPr>
            </w:pPr>
            <w:r w:rsidRPr="00C54360">
              <w:rPr>
                <w:color w:val="000000" w:themeColor="text1"/>
              </w:rPr>
              <w:t>Ruang lingkup kerja sama;</w:t>
            </w:r>
          </w:p>
          <w:p w14:paraId="3AF5D967" w14:textId="77777777" w:rsidR="00C54360" w:rsidRPr="00C54360" w:rsidRDefault="00C54360" w:rsidP="00AC2C15">
            <w:pPr>
              <w:pStyle w:val="ListParagraph"/>
              <w:numPr>
                <w:ilvl w:val="0"/>
                <w:numId w:val="34"/>
              </w:numPr>
              <w:spacing w:before="0" w:line="240" w:lineRule="auto"/>
              <w:ind w:left="1737" w:hanging="567"/>
              <w:jc w:val="both"/>
              <w:rPr>
                <w:color w:val="000000" w:themeColor="text1"/>
              </w:rPr>
            </w:pPr>
            <w:r w:rsidRPr="00C54360">
              <w:rPr>
                <w:color w:val="000000" w:themeColor="text1"/>
              </w:rPr>
              <w:t>Jangka waktu kerja sama; dan</w:t>
            </w:r>
          </w:p>
          <w:p w14:paraId="04A21D83" w14:textId="77777777" w:rsidR="00C54360" w:rsidRPr="00C54360" w:rsidRDefault="00C54360" w:rsidP="00AC2C15">
            <w:pPr>
              <w:pStyle w:val="ListParagraph"/>
              <w:numPr>
                <w:ilvl w:val="0"/>
                <w:numId w:val="34"/>
              </w:numPr>
              <w:spacing w:before="0" w:line="240" w:lineRule="auto"/>
              <w:ind w:left="1737" w:hanging="567"/>
              <w:jc w:val="both"/>
              <w:rPr>
                <w:color w:val="000000" w:themeColor="text1"/>
              </w:rPr>
            </w:pPr>
            <w:r w:rsidRPr="00C54360">
              <w:rPr>
                <w:color w:val="000000" w:themeColor="text1"/>
              </w:rPr>
              <w:t>Hak dan kewajiban masing-masing pihak,dengan memperhatikan penerapan tata kelola perusahaan yang baik.</w:t>
            </w:r>
          </w:p>
        </w:tc>
        <w:tc>
          <w:tcPr>
            <w:tcW w:w="1242" w:type="pct"/>
          </w:tcPr>
          <w:p w14:paraId="5A52DCF1"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Ayat (2)</w:t>
            </w:r>
          </w:p>
          <w:p w14:paraId="37F2E5CA"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Cukup jelas.</w:t>
            </w:r>
          </w:p>
        </w:tc>
        <w:tc>
          <w:tcPr>
            <w:tcW w:w="523" w:type="pct"/>
          </w:tcPr>
          <w:p w14:paraId="7C6640DC"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9D326E3"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487D31E"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6787710B" w14:textId="77777777" w:rsidTr="00AC2C15">
        <w:trPr>
          <w:trHeight w:val="288"/>
        </w:trPr>
        <w:tc>
          <w:tcPr>
            <w:tcW w:w="1667" w:type="pct"/>
          </w:tcPr>
          <w:p w14:paraId="753F8F59" w14:textId="77777777" w:rsidR="00C54360" w:rsidRPr="00C54360" w:rsidRDefault="00C54360" w:rsidP="00AC2C15">
            <w:pPr>
              <w:pStyle w:val="ListParagraph"/>
              <w:numPr>
                <w:ilvl w:val="0"/>
                <w:numId w:val="32"/>
              </w:numPr>
              <w:spacing w:before="0" w:line="240" w:lineRule="auto"/>
              <w:ind w:left="1171" w:hanging="567"/>
              <w:jc w:val="both"/>
              <w:rPr>
                <w:color w:val="000000" w:themeColor="text1"/>
              </w:rPr>
            </w:pPr>
            <w:r w:rsidRPr="00C54360">
              <w:rPr>
                <w:color w:val="000000" w:themeColor="text1"/>
              </w:rPr>
              <w:t>Pemanfaatan sumber daya sebagaimana dimaksud dalam ayat (1) dikecualikan untuk permodalan dan Direksi.</w:t>
            </w:r>
          </w:p>
        </w:tc>
        <w:tc>
          <w:tcPr>
            <w:tcW w:w="1242" w:type="pct"/>
          </w:tcPr>
          <w:p w14:paraId="226B3C0D"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Ayat (3)</w:t>
            </w:r>
          </w:p>
          <w:p w14:paraId="06EB75CC"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Cukup jelas.</w:t>
            </w:r>
          </w:p>
        </w:tc>
        <w:tc>
          <w:tcPr>
            <w:tcW w:w="523" w:type="pct"/>
          </w:tcPr>
          <w:p w14:paraId="1212D9FF"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841B8AA"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C565855"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4D871AEB" w14:textId="77777777" w:rsidTr="00AC2C15">
        <w:trPr>
          <w:trHeight w:val="288"/>
        </w:trPr>
        <w:tc>
          <w:tcPr>
            <w:tcW w:w="1667" w:type="pct"/>
          </w:tcPr>
          <w:p w14:paraId="5208ADBA" w14:textId="77777777" w:rsidR="00C54360" w:rsidRPr="00C54360" w:rsidRDefault="00C54360" w:rsidP="00AC2C15">
            <w:pPr>
              <w:pStyle w:val="PlainText"/>
              <w:pBdr>
                <w:top w:val="nil"/>
                <w:left w:val="nil"/>
                <w:bottom w:val="nil"/>
                <w:right w:val="nil"/>
                <w:between w:val="nil"/>
              </w:pBdr>
              <w:ind w:left="1134"/>
              <w:jc w:val="both"/>
              <w:rPr>
                <w:rFonts w:ascii="Bookman Old Style" w:eastAsia="Bookman Old Style" w:hAnsi="Bookman Old Style" w:cs="Bookman Old Style"/>
                <w:color w:val="000000" w:themeColor="text1"/>
                <w:sz w:val="24"/>
                <w:szCs w:val="24"/>
                <w:lang w:val="id-ID" w:eastAsia="en-US"/>
              </w:rPr>
            </w:pPr>
          </w:p>
        </w:tc>
        <w:tc>
          <w:tcPr>
            <w:tcW w:w="1242" w:type="pct"/>
          </w:tcPr>
          <w:p w14:paraId="31FDA6A4"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6AEEB4E5"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29EB4CB"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D8AB678"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40FA155F" w14:textId="77777777" w:rsidTr="00AC2C15">
        <w:trPr>
          <w:trHeight w:val="288"/>
        </w:trPr>
        <w:tc>
          <w:tcPr>
            <w:tcW w:w="1667" w:type="pct"/>
          </w:tcPr>
          <w:p w14:paraId="532096FE"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48 diubah, sehingga berbunyi sebagai berikut:</w:t>
            </w:r>
          </w:p>
        </w:tc>
        <w:tc>
          <w:tcPr>
            <w:tcW w:w="1242" w:type="pct"/>
          </w:tcPr>
          <w:p w14:paraId="244D5E26"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4721A368"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086B12F"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A484132"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2C3C4AFA" w14:textId="77777777" w:rsidTr="00AC2C15">
        <w:trPr>
          <w:trHeight w:val="288"/>
        </w:trPr>
        <w:tc>
          <w:tcPr>
            <w:tcW w:w="1667" w:type="pct"/>
          </w:tcPr>
          <w:p w14:paraId="5512C13E" w14:textId="77777777" w:rsidR="00C54360" w:rsidRPr="00C54360" w:rsidRDefault="00C54360" w:rsidP="00AC2C15">
            <w:pPr>
              <w:pStyle w:val="PlainText"/>
              <w:pBdr>
                <w:top w:val="nil"/>
                <w:left w:val="nil"/>
                <w:bottom w:val="nil"/>
                <w:right w:val="nil"/>
                <w:between w:val="nil"/>
              </w:pBdr>
              <w:ind w:left="1134"/>
              <w:jc w:val="both"/>
              <w:rPr>
                <w:rFonts w:ascii="Bookman Old Style" w:eastAsia="Bookman Old Style" w:hAnsi="Bookman Old Style" w:cs="Bookman Old Style"/>
                <w:color w:val="000000" w:themeColor="text1"/>
                <w:sz w:val="24"/>
                <w:szCs w:val="24"/>
                <w:lang w:val="id-ID" w:eastAsia="en-US"/>
              </w:rPr>
            </w:pPr>
          </w:p>
        </w:tc>
        <w:tc>
          <w:tcPr>
            <w:tcW w:w="1242" w:type="pct"/>
          </w:tcPr>
          <w:p w14:paraId="4B8C384C"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5D588E1B"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29507B20"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F9041E3"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08018156" w14:textId="77777777" w:rsidTr="00AC2C15">
        <w:trPr>
          <w:trHeight w:val="288"/>
        </w:trPr>
        <w:tc>
          <w:tcPr>
            <w:tcW w:w="1667" w:type="pct"/>
          </w:tcPr>
          <w:p w14:paraId="2015246D" w14:textId="77777777" w:rsidR="00C54360" w:rsidRPr="00C54360" w:rsidRDefault="00C54360" w:rsidP="00AC2C15">
            <w:pPr>
              <w:pStyle w:val="PlainText"/>
              <w:pBdr>
                <w:top w:val="nil"/>
                <w:left w:val="nil"/>
                <w:bottom w:val="nil"/>
                <w:right w:val="nil"/>
                <w:between w:val="nil"/>
              </w:pBdr>
              <w:jc w:val="center"/>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Bagian Keempat</w:t>
            </w:r>
          </w:p>
          <w:p w14:paraId="662327A3" w14:textId="77777777" w:rsidR="00C54360" w:rsidRPr="00C54360" w:rsidRDefault="00C54360" w:rsidP="00AC2C15">
            <w:pPr>
              <w:pStyle w:val="PlainText"/>
              <w:pBdr>
                <w:top w:val="nil"/>
                <w:left w:val="nil"/>
                <w:bottom w:val="nil"/>
                <w:right w:val="nil"/>
                <w:between w:val="nil"/>
              </w:pBdr>
              <w:jc w:val="center"/>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Sanksi Administratif</w:t>
            </w:r>
          </w:p>
        </w:tc>
        <w:tc>
          <w:tcPr>
            <w:tcW w:w="1242" w:type="pct"/>
          </w:tcPr>
          <w:p w14:paraId="6DB48156"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40D2BA60"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F44D1B5"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E2E0EFB"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420795E3" w14:textId="77777777" w:rsidTr="00AC2C15">
        <w:trPr>
          <w:trHeight w:val="288"/>
        </w:trPr>
        <w:tc>
          <w:tcPr>
            <w:tcW w:w="1667" w:type="pct"/>
          </w:tcPr>
          <w:p w14:paraId="3CCB8507" w14:textId="77777777" w:rsidR="00C54360" w:rsidRPr="00C54360" w:rsidRDefault="00C54360" w:rsidP="00AC2C15">
            <w:pPr>
              <w:pStyle w:val="PlainText"/>
              <w:pBdr>
                <w:top w:val="nil"/>
                <w:left w:val="nil"/>
                <w:bottom w:val="nil"/>
                <w:right w:val="nil"/>
                <w:between w:val="nil"/>
              </w:pBdr>
              <w:jc w:val="center"/>
              <w:rPr>
                <w:rFonts w:ascii="Bookman Old Style" w:eastAsia="Bookman Old Style" w:hAnsi="Bookman Old Style" w:cs="Bookman Old Style"/>
                <w:color w:val="000000" w:themeColor="text1"/>
                <w:sz w:val="24"/>
                <w:szCs w:val="24"/>
                <w:lang w:val="id-ID" w:eastAsia="en-US"/>
              </w:rPr>
            </w:pPr>
          </w:p>
        </w:tc>
        <w:tc>
          <w:tcPr>
            <w:tcW w:w="1242" w:type="pct"/>
          </w:tcPr>
          <w:p w14:paraId="66BB2DA4"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35D2CD16"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3129D08"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2C1F2628"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3345558B" w14:textId="77777777" w:rsidTr="00AC2C15">
        <w:trPr>
          <w:trHeight w:val="288"/>
        </w:trPr>
        <w:tc>
          <w:tcPr>
            <w:tcW w:w="1667" w:type="pct"/>
          </w:tcPr>
          <w:p w14:paraId="380DF8A3" w14:textId="77777777" w:rsidR="00C54360" w:rsidRPr="00C54360" w:rsidRDefault="00C54360" w:rsidP="00AC2C15">
            <w:pPr>
              <w:pStyle w:val="PlainText"/>
              <w:pBdr>
                <w:top w:val="nil"/>
                <w:left w:val="nil"/>
                <w:bottom w:val="nil"/>
                <w:right w:val="nil"/>
                <w:between w:val="nil"/>
              </w:pBdr>
              <w:jc w:val="center"/>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Pasal 48</w:t>
            </w:r>
          </w:p>
        </w:tc>
        <w:tc>
          <w:tcPr>
            <w:tcW w:w="1242" w:type="pct"/>
          </w:tcPr>
          <w:p w14:paraId="0B085085"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5905C6D9"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4DAA4614"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84F3F8A"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12B31E64" w14:textId="77777777" w:rsidTr="00AC2C15">
        <w:trPr>
          <w:trHeight w:val="288"/>
        </w:trPr>
        <w:tc>
          <w:tcPr>
            <w:tcW w:w="1667" w:type="pct"/>
          </w:tcPr>
          <w:p w14:paraId="05EF891F" w14:textId="77777777" w:rsidR="00C54360" w:rsidRPr="00C54360" w:rsidRDefault="00C54360" w:rsidP="00AC2C15">
            <w:pPr>
              <w:pStyle w:val="ListParagraph"/>
              <w:numPr>
                <w:ilvl w:val="0"/>
                <w:numId w:val="35"/>
              </w:numPr>
              <w:spacing w:before="0" w:line="240" w:lineRule="auto"/>
              <w:ind w:left="1171" w:hanging="567"/>
              <w:jc w:val="both"/>
              <w:rPr>
                <w:rFonts w:eastAsia="Bookman Old Style" w:cs="Bookman Old Style"/>
                <w:color w:val="000000" w:themeColor="text1"/>
                <w:lang w:val="id-ID"/>
              </w:rPr>
            </w:pPr>
            <w:r w:rsidRPr="00C54360">
              <w:rPr>
                <w:rFonts w:eastAsia="Bookman Old Style" w:cs="Bookman Old Style"/>
                <w:color w:val="000000" w:themeColor="text1"/>
                <w:lang w:val="id-ID"/>
              </w:rPr>
              <w:t>Penyelenggara yang melanggar ketentuan sebagaimana dimaksud dalam Pasal 20 ayat (2), ayat (3), ayat (4), Pasal 21 ayat (2), ayat (3), Pasal 22 ayat (1), Pasal 24 ayat (1), ayat (2), Pasal 25, Pasal 26, Pasal 27 ayat (1), Pasal 28 ayat (2), Pasal 32, Pasal 33 ayat (1), ayat (2), Pasal 35 ayat (1), Pasal 39 ayat (1), Pasal 42 ayat (1), Pasal 42A ayat (2), Pasal 43 ayat (1), Pasal 44 ayat (1), ayat (2), ayat (3), ayat (4), Pasal 46, dan/atau Pasal 47 ayat (1) dikenai sanksi administratif berupa:</w:t>
            </w:r>
          </w:p>
        </w:tc>
        <w:tc>
          <w:tcPr>
            <w:tcW w:w="1242" w:type="pct"/>
          </w:tcPr>
          <w:p w14:paraId="516C12A6"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3A144079"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5FA3773"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5B2E1A48"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7F0ABFA6" w14:textId="77777777" w:rsidTr="00AC2C15">
        <w:trPr>
          <w:trHeight w:val="288"/>
        </w:trPr>
        <w:tc>
          <w:tcPr>
            <w:tcW w:w="1667" w:type="pct"/>
            <w:vAlign w:val="center"/>
          </w:tcPr>
          <w:p w14:paraId="7CA19AD2" w14:textId="77777777" w:rsidR="00C54360" w:rsidRPr="00C54360" w:rsidRDefault="00C54360" w:rsidP="00AC2C15">
            <w:pPr>
              <w:pStyle w:val="ListParagraph"/>
              <w:numPr>
                <w:ilvl w:val="0"/>
                <w:numId w:val="36"/>
              </w:numPr>
              <w:pBdr>
                <w:top w:val="nil"/>
                <w:left w:val="nil"/>
                <w:bottom w:val="nil"/>
                <w:right w:val="nil"/>
                <w:between w:val="nil"/>
              </w:pBdr>
              <w:spacing w:before="0" w:line="240" w:lineRule="auto"/>
              <w:ind w:left="1737" w:hanging="567"/>
              <w:jc w:val="both"/>
              <w:rPr>
                <w:rFonts w:eastAsia="Bookman Old Style" w:cs="Bookman Old Style"/>
                <w:color w:val="000000" w:themeColor="text1"/>
                <w:lang w:val="id-ID"/>
              </w:rPr>
            </w:pPr>
            <w:r w:rsidRPr="00C54360">
              <w:rPr>
                <w:rStyle w:val="fontstyle01"/>
                <w:color w:val="000000" w:themeColor="text1"/>
                <w:sz w:val="24"/>
                <w:szCs w:val="24"/>
              </w:rPr>
              <w:t>peringatan tertulis;</w:t>
            </w:r>
          </w:p>
        </w:tc>
        <w:tc>
          <w:tcPr>
            <w:tcW w:w="1242" w:type="pct"/>
          </w:tcPr>
          <w:p w14:paraId="5EBD68D7"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236BF85E"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023F615"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EA4457D"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69FEBE43" w14:textId="77777777" w:rsidTr="00AC2C15">
        <w:trPr>
          <w:trHeight w:val="288"/>
        </w:trPr>
        <w:tc>
          <w:tcPr>
            <w:tcW w:w="1667" w:type="pct"/>
            <w:vAlign w:val="center"/>
          </w:tcPr>
          <w:p w14:paraId="5A673977" w14:textId="77777777" w:rsidR="00C54360" w:rsidRPr="00C54360" w:rsidRDefault="00C54360" w:rsidP="00AC2C15">
            <w:pPr>
              <w:pStyle w:val="ListParagraph"/>
              <w:numPr>
                <w:ilvl w:val="0"/>
                <w:numId w:val="36"/>
              </w:numPr>
              <w:pBdr>
                <w:top w:val="nil"/>
                <w:left w:val="nil"/>
                <w:bottom w:val="nil"/>
                <w:right w:val="nil"/>
                <w:between w:val="nil"/>
              </w:pBdr>
              <w:spacing w:before="0" w:line="240" w:lineRule="auto"/>
              <w:ind w:left="1737" w:hanging="567"/>
              <w:jc w:val="both"/>
              <w:rPr>
                <w:rFonts w:eastAsia="Bookman Old Style" w:cs="Bookman Old Style"/>
                <w:color w:val="000000" w:themeColor="text1"/>
                <w:lang w:val="id-ID"/>
              </w:rPr>
            </w:pPr>
            <w:r w:rsidRPr="00C54360">
              <w:rPr>
                <w:rStyle w:val="fontstyle01"/>
                <w:color w:val="000000" w:themeColor="text1"/>
                <w:sz w:val="24"/>
                <w:szCs w:val="24"/>
              </w:rPr>
              <w:t>pembekuan sebagian atau seluruh kegiatan usaha;</w:t>
            </w:r>
          </w:p>
        </w:tc>
        <w:tc>
          <w:tcPr>
            <w:tcW w:w="1242" w:type="pct"/>
          </w:tcPr>
          <w:p w14:paraId="4514754E"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3CE4FA77"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7698BDC"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7274E96"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111BB3EA" w14:textId="77777777" w:rsidTr="00AC2C15">
        <w:trPr>
          <w:trHeight w:val="288"/>
        </w:trPr>
        <w:tc>
          <w:tcPr>
            <w:tcW w:w="1667" w:type="pct"/>
            <w:vAlign w:val="center"/>
          </w:tcPr>
          <w:p w14:paraId="6CD5EE26" w14:textId="77777777" w:rsidR="00C54360" w:rsidRPr="00C54360" w:rsidRDefault="00C54360" w:rsidP="00AC2C15">
            <w:pPr>
              <w:pStyle w:val="ListParagraph"/>
              <w:numPr>
                <w:ilvl w:val="0"/>
                <w:numId w:val="36"/>
              </w:numPr>
              <w:pBdr>
                <w:top w:val="nil"/>
                <w:left w:val="nil"/>
                <w:bottom w:val="nil"/>
                <w:right w:val="nil"/>
                <w:between w:val="nil"/>
              </w:pBdr>
              <w:spacing w:before="0" w:line="240" w:lineRule="auto"/>
              <w:ind w:left="1737" w:hanging="567"/>
              <w:jc w:val="both"/>
              <w:rPr>
                <w:rFonts w:eastAsia="Bookman Old Style" w:cs="Bookman Old Style"/>
                <w:color w:val="000000" w:themeColor="text1"/>
                <w:lang w:val="id-ID"/>
              </w:rPr>
            </w:pPr>
            <w:r w:rsidRPr="00C54360">
              <w:rPr>
                <w:rStyle w:val="fontstyle01"/>
                <w:color w:val="000000" w:themeColor="text1"/>
                <w:sz w:val="24"/>
                <w:szCs w:val="24"/>
              </w:rPr>
              <w:t>pembatasan kegiatan usaha tertentu;</w:t>
            </w:r>
          </w:p>
        </w:tc>
        <w:tc>
          <w:tcPr>
            <w:tcW w:w="1242" w:type="pct"/>
          </w:tcPr>
          <w:p w14:paraId="661E1187"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2A934D46"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008391D"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68400B4"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41F3F4DC" w14:textId="77777777" w:rsidTr="00AC2C15">
        <w:trPr>
          <w:trHeight w:val="288"/>
        </w:trPr>
        <w:tc>
          <w:tcPr>
            <w:tcW w:w="1667" w:type="pct"/>
            <w:vAlign w:val="center"/>
          </w:tcPr>
          <w:p w14:paraId="6ED1C629" w14:textId="77777777" w:rsidR="00C54360" w:rsidRPr="00C54360" w:rsidRDefault="00C54360" w:rsidP="00AC2C15">
            <w:pPr>
              <w:pStyle w:val="ListParagraph"/>
              <w:numPr>
                <w:ilvl w:val="0"/>
                <w:numId w:val="36"/>
              </w:numPr>
              <w:pBdr>
                <w:top w:val="nil"/>
                <w:left w:val="nil"/>
                <w:bottom w:val="nil"/>
                <w:right w:val="nil"/>
                <w:between w:val="nil"/>
              </w:pBdr>
              <w:spacing w:before="0" w:line="240" w:lineRule="auto"/>
              <w:ind w:left="1737" w:hanging="567"/>
              <w:jc w:val="both"/>
              <w:rPr>
                <w:rFonts w:eastAsia="Bookman Old Style" w:cs="Bookman Old Style"/>
                <w:color w:val="000000" w:themeColor="text1"/>
                <w:lang w:val="id-ID"/>
              </w:rPr>
            </w:pPr>
            <w:r w:rsidRPr="00C54360">
              <w:rPr>
                <w:rStyle w:val="fontstyle01"/>
                <w:color w:val="000000" w:themeColor="text1"/>
                <w:sz w:val="24"/>
                <w:szCs w:val="24"/>
              </w:rPr>
              <w:t>penurunan hasil penilaian tingkat risiko;</w:t>
            </w:r>
          </w:p>
        </w:tc>
        <w:tc>
          <w:tcPr>
            <w:tcW w:w="1242" w:type="pct"/>
          </w:tcPr>
          <w:p w14:paraId="00AC0EE8"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63C47F12"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44BB680"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7A50D16"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1C2E8876" w14:textId="77777777" w:rsidTr="00AC2C15">
        <w:trPr>
          <w:trHeight w:val="288"/>
        </w:trPr>
        <w:tc>
          <w:tcPr>
            <w:tcW w:w="1667" w:type="pct"/>
            <w:vAlign w:val="center"/>
          </w:tcPr>
          <w:p w14:paraId="47057D07" w14:textId="77777777" w:rsidR="00C54360" w:rsidRPr="00C54360" w:rsidRDefault="00C54360" w:rsidP="00AC2C15">
            <w:pPr>
              <w:pStyle w:val="ListParagraph"/>
              <w:numPr>
                <w:ilvl w:val="0"/>
                <w:numId w:val="36"/>
              </w:numPr>
              <w:pBdr>
                <w:top w:val="nil"/>
                <w:left w:val="nil"/>
                <w:bottom w:val="nil"/>
                <w:right w:val="nil"/>
                <w:between w:val="nil"/>
              </w:pBdr>
              <w:spacing w:before="0" w:line="240" w:lineRule="auto"/>
              <w:ind w:left="1737" w:hanging="567"/>
              <w:jc w:val="both"/>
              <w:rPr>
                <w:rFonts w:eastAsia="Bookman Old Style" w:cs="Bookman Old Style"/>
                <w:color w:val="000000" w:themeColor="text1"/>
                <w:lang w:val="id-ID"/>
              </w:rPr>
            </w:pPr>
            <w:r w:rsidRPr="00C54360">
              <w:rPr>
                <w:rStyle w:val="fontstyle01"/>
                <w:color w:val="000000" w:themeColor="text1"/>
                <w:sz w:val="24"/>
                <w:szCs w:val="24"/>
              </w:rPr>
              <w:t>pembatalan persetujuan;</w:t>
            </w:r>
          </w:p>
        </w:tc>
        <w:tc>
          <w:tcPr>
            <w:tcW w:w="1242" w:type="pct"/>
          </w:tcPr>
          <w:p w14:paraId="389A5EF8"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153A1960"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0EC4413"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2FC82B1"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17331142" w14:textId="77777777" w:rsidTr="00AC2C15">
        <w:trPr>
          <w:trHeight w:val="288"/>
        </w:trPr>
        <w:tc>
          <w:tcPr>
            <w:tcW w:w="1667" w:type="pct"/>
            <w:vAlign w:val="center"/>
          </w:tcPr>
          <w:p w14:paraId="4035C745" w14:textId="77777777" w:rsidR="00C54360" w:rsidRPr="00C54360" w:rsidRDefault="00C54360" w:rsidP="00AC2C15">
            <w:pPr>
              <w:pStyle w:val="ListParagraph"/>
              <w:numPr>
                <w:ilvl w:val="0"/>
                <w:numId w:val="36"/>
              </w:numPr>
              <w:pBdr>
                <w:top w:val="nil"/>
                <w:left w:val="nil"/>
                <w:bottom w:val="nil"/>
                <w:right w:val="nil"/>
                <w:between w:val="nil"/>
              </w:pBdr>
              <w:spacing w:before="0" w:line="240" w:lineRule="auto"/>
              <w:ind w:left="1737" w:hanging="567"/>
              <w:jc w:val="both"/>
              <w:rPr>
                <w:rFonts w:eastAsia="Bookman Old Style" w:cs="Bookman Old Style"/>
                <w:color w:val="000000" w:themeColor="text1"/>
                <w:lang w:val="id-ID"/>
              </w:rPr>
            </w:pPr>
            <w:r w:rsidRPr="00C54360">
              <w:rPr>
                <w:rStyle w:val="fontstyle01"/>
                <w:color w:val="000000" w:themeColor="text1"/>
                <w:sz w:val="24"/>
                <w:szCs w:val="24"/>
              </w:rPr>
              <w:t>larangan menjadi PSP, Direksi, Dewan Komisaris, dan/atau DPS;</w:t>
            </w:r>
          </w:p>
        </w:tc>
        <w:tc>
          <w:tcPr>
            <w:tcW w:w="1242" w:type="pct"/>
          </w:tcPr>
          <w:p w14:paraId="6A2A88F1"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7CD46E72"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C9E1701"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57E56A7D"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10784124" w14:textId="77777777" w:rsidTr="00AC2C15">
        <w:trPr>
          <w:trHeight w:val="288"/>
        </w:trPr>
        <w:tc>
          <w:tcPr>
            <w:tcW w:w="1667" w:type="pct"/>
            <w:vAlign w:val="center"/>
          </w:tcPr>
          <w:p w14:paraId="1D29CE45" w14:textId="77777777" w:rsidR="00C54360" w:rsidRPr="00C54360" w:rsidRDefault="00C54360" w:rsidP="00AC2C15">
            <w:pPr>
              <w:pStyle w:val="ListParagraph"/>
              <w:numPr>
                <w:ilvl w:val="0"/>
                <w:numId w:val="36"/>
              </w:numPr>
              <w:pBdr>
                <w:top w:val="nil"/>
                <w:left w:val="nil"/>
                <w:bottom w:val="nil"/>
                <w:right w:val="nil"/>
                <w:between w:val="nil"/>
              </w:pBdr>
              <w:spacing w:before="0" w:line="240" w:lineRule="auto"/>
              <w:ind w:left="1737" w:hanging="567"/>
              <w:jc w:val="both"/>
              <w:rPr>
                <w:rFonts w:eastAsia="Bookman Old Style" w:cs="Bookman Old Style"/>
                <w:color w:val="000000" w:themeColor="text1"/>
                <w:lang w:val="id-ID"/>
              </w:rPr>
            </w:pPr>
            <w:r w:rsidRPr="00C54360">
              <w:rPr>
                <w:rStyle w:val="fontstyle01"/>
                <w:color w:val="000000" w:themeColor="text1"/>
                <w:sz w:val="24"/>
                <w:szCs w:val="24"/>
              </w:rPr>
              <w:t>pencabutan izin UUS; dan/atau</w:t>
            </w:r>
          </w:p>
        </w:tc>
        <w:tc>
          <w:tcPr>
            <w:tcW w:w="1242" w:type="pct"/>
          </w:tcPr>
          <w:p w14:paraId="67DAF6DE"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563D9FA1"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521BC6E"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4A4692BD"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0D2740E2" w14:textId="77777777" w:rsidTr="00AC2C15">
        <w:trPr>
          <w:trHeight w:val="288"/>
        </w:trPr>
        <w:tc>
          <w:tcPr>
            <w:tcW w:w="1667" w:type="pct"/>
            <w:vAlign w:val="center"/>
          </w:tcPr>
          <w:p w14:paraId="7067CBCE" w14:textId="77777777" w:rsidR="00C54360" w:rsidRPr="00C54360" w:rsidRDefault="00C54360" w:rsidP="00AC2C15">
            <w:pPr>
              <w:pStyle w:val="ListParagraph"/>
              <w:numPr>
                <w:ilvl w:val="0"/>
                <w:numId w:val="36"/>
              </w:numPr>
              <w:pBdr>
                <w:top w:val="nil"/>
                <w:left w:val="nil"/>
                <w:bottom w:val="nil"/>
                <w:right w:val="nil"/>
                <w:between w:val="nil"/>
              </w:pBdr>
              <w:spacing w:before="0" w:line="240" w:lineRule="auto"/>
              <w:ind w:left="1737" w:hanging="567"/>
              <w:jc w:val="both"/>
              <w:rPr>
                <w:rFonts w:eastAsia="Bookman Old Style" w:cs="Bookman Old Style"/>
                <w:color w:val="000000" w:themeColor="text1"/>
                <w:lang w:val="id-ID"/>
              </w:rPr>
            </w:pPr>
            <w:r w:rsidRPr="00C54360">
              <w:rPr>
                <w:rStyle w:val="fontstyle01"/>
                <w:color w:val="000000" w:themeColor="text1"/>
                <w:sz w:val="24"/>
                <w:szCs w:val="24"/>
              </w:rPr>
              <w:t>denda administratif.</w:t>
            </w:r>
          </w:p>
        </w:tc>
        <w:tc>
          <w:tcPr>
            <w:tcW w:w="1242" w:type="pct"/>
          </w:tcPr>
          <w:p w14:paraId="590293D9"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52EEC8F8"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2DA0A378"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6ABF01D"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18743EDC" w14:textId="77777777" w:rsidTr="00AC2C15">
        <w:trPr>
          <w:trHeight w:val="288"/>
        </w:trPr>
        <w:tc>
          <w:tcPr>
            <w:tcW w:w="1667" w:type="pct"/>
          </w:tcPr>
          <w:p w14:paraId="35F0E85B" w14:textId="77777777" w:rsidR="00C54360" w:rsidRPr="00C54360" w:rsidRDefault="00C54360" w:rsidP="00AC2C15">
            <w:pPr>
              <w:pStyle w:val="ListParagraph"/>
              <w:numPr>
                <w:ilvl w:val="0"/>
                <w:numId w:val="35"/>
              </w:numPr>
              <w:spacing w:before="0" w:line="240" w:lineRule="auto"/>
              <w:ind w:left="1171" w:hanging="567"/>
              <w:jc w:val="both"/>
              <w:rPr>
                <w:rFonts w:eastAsia="Bookman Old Style" w:cs="Bookman Old Style"/>
                <w:color w:val="000000" w:themeColor="text1"/>
                <w:lang w:val="id-ID"/>
              </w:rPr>
            </w:pPr>
            <w:r w:rsidRPr="00C54360">
              <w:rPr>
                <w:rFonts w:eastAsia="Bookman Old Style" w:cs="Bookman Old Style"/>
                <w:color w:val="000000" w:themeColor="text1"/>
                <w:lang w:val="id-ID"/>
              </w:rPr>
              <w:t>Sanksi administratif sebagaimana pada ayat (1) huruf b sampai dengan huruf g dapat dikenakan dengan atau tanpa didahului pengenaan sanksi administratif berupa peringatan tertulis sebagaimana dimaksud pada ayat (1)</w:t>
            </w:r>
          </w:p>
          <w:p w14:paraId="760EC51F" w14:textId="77777777" w:rsidR="00C54360" w:rsidRPr="00C54360" w:rsidRDefault="00C54360" w:rsidP="00AC2C15">
            <w:pPr>
              <w:pStyle w:val="ListParagraph"/>
              <w:spacing w:before="0" w:line="240" w:lineRule="auto"/>
              <w:ind w:left="1171"/>
              <w:jc w:val="both"/>
              <w:rPr>
                <w:rFonts w:eastAsia="Bookman Old Style" w:cs="Bookman Old Style"/>
                <w:color w:val="000000" w:themeColor="text1"/>
                <w:lang w:val="id-ID"/>
              </w:rPr>
            </w:pPr>
            <w:r w:rsidRPr="00C54360">
              <w:rPr>
                <w:rFonts w:eastAsia="Bookman Old Style" w:cs="Bookman Old Style"/>
                <w:color w:val="000000" w:themeColor="text1"/>
                <w:lang w:val="id-ID"/>
              </w:rPr>
              <w:t>huruf a.</w:t>
            </w:r>
          </w:p>
        </w:tc>
        <w:tc>
          <w:tcPr>
            <w:tcW w:w="1242" w:type="pct"/>
          </w:tcPr>
          <w:p w14:paraId="2FAD1CD7"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1F383136"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49C49492"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5848879"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024C7B06" w14:textId="77777777" w:rsidTr="00AC2C15">
        <w:trPr>
          <w:trHeight w:val="288"/>
        </w:trPr>
        <w:tc>
          <w:tcPr>
            <w:tcW w:w="1667" w:type="pct"/>
          </w:tcPr>
          <w:p w14:paraId="3E9C3A8A" w14:textId="77777777" w:rsidR="00C54360" w:rsidRPr="00C54360" w:rsidRDefault="00C54360" w:rsidP="00AC2C15">
            <w:pPr>
              <w:pStyle w:val="ListParagraph"/>
              <w:numPr>
                <w:ilvl w:val="0"/>
                <w:numId w:val="35"/>
              </w:numPr>
              <w:spacing w:before="0" w:line="240" w:lineRule="auto"/>
              <w:ind w:left="1171" w:hanging="567"/>
              <w:jc w:val="both"/>
              <w:rPr>
                <w:rFonts w:eastAsia="Bookman Old Style" w:cs="Bookman Old Style"/>
                <w:color w:val="000000" w:themeColor="text1"/>
                <w:lang w:val="id-ID"/>
              </w:rPr>
            </w:pPr>
            <w:r w:rsidRPr="00C54360">
              <w:rPr>
                <w:rFonts w:eastAsia="Bookman Old Style" w:cs="Bookman Old Style"/>
                <w:color w:val="000000" w:themeColor="text1"/>
                <w:lang w:val="id-ID"/>
              </w:rPr>
              <w:t>Sanksi administratif berupa denda administratif sebagaimana dimaksud pada ayat (1) huruf h dikenakan paling banyak Rp50.000.000,00 (lima puluh juta rupiah).</w:t>
            </w:r>
          </w:p>
        </w:tc>
        <w:tc>
          <w:tcPr>
            <w:tcW w:w="1242" w:type="pct"/>
          </w:tcPr>
          <w:p w14:paraId="0A7E97F4"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35981A9F"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27421B55"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2E1F4FFD"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13A99834" w14:textId="77777777" w:rsidTr="00AC2C15">
        <w:trPr>
          <w:trHeight w:val="288"/>
        </w:trPr>
        <w:tc>
          <w:tcPr>
            <w:tcW w:w="1667" w:type="pct"/>
          </w:tcPr>
          <w:p w14:paraId="4B184E0D" w14:textId="77777777" w:rsidR="00C54360" w:rsidRPr="00C54360" w:rsidRDefault="00C54360" w:rsidP="00AC2C15">
            <w:pPr>
              <w:pStyle w:val="ListParagraph"/>
              <w:numPr>
                <w:ilvl w:val="0"/>
                <w:numId w:val="35"/>
              </w:numPr>
              <w:spacing w:before="0" w:line="240" w:lineRule="auto"/>
              <w:ind w:left="1171" w:hanging="567"/>
              <w:jc w:val="both"/>
              <w:rPr>
                <w:rFonts w:eastAsia="Bookman Old Style" w:cs="Bookman Old Style"/>
                <w:color w:val="000000" w:themeColor="text1"/>
                <w:lang w:val="id-ID"/>
              </w:rPr>
            </w:pPr>
            <w:r w:rsidRPr="00C54360">
              <w:rPr>
                <w:rFonts w:eastAsia="Bookman Old Style" w:cs="Bookman Old Style"/>
                <w:color w:val="000000" w:themeColor="text1"/>
                <w:lang w:val="id-ID"/>
              </w:rPr>
              <w:t>Dalam hal Penyelenggara telah memenuhi ketentuan sebagaimana dimaksud pada ayat (1), Otoritas Jasa Keuangan mencabut sanksi administratif.</w:t>
            </w:r>
          </w:p>
        </w:tc>
        <w:tc>
          <w:tcPr>
            <w:tcW w:w="1242" w:type="pct"/>
          </w:tcPr>
          <w:p w14:paraId="7E771D64"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3AAF7FE9"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9CAEDC6"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910C6DA"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7BB6C41E" w14:textId="77777777" w:rsidTr="00AC2C15">
        <w:trPr>
          <w:trHeight w:val="288"/>
        </w:trPr>
        <w:tc>
          <w:tcPr>
            <w:tcW w:w="1667" w:type="pct"/>
          </w:tcPr>
          <w:p w14:paraId="6C40B1DE" w14:textId="77777777" w:rsidR="00C54360" w:rsidRPr="00C54360" w:rsidRDefault="00C54360" w:rsidP="00AC2C15">
            <w:pPr>
              <w:pStyle w:val="ListParagraph"/>
              <w:numPr>
                <w:ilvl w:val="0"/>
                <w:numId w:val="35"/>
              </w:numPr>
              <w:spacing w:before="0" w:line="240" w:lineRule="auto"/>
              <w:ind w:left="1171" w:hanging="567"/>
              <w:jc w:val="both"/>
              <w:rPr>
                <w:rFonts w:eastAsia="Bookman Old Style" w:cs="Bookman Old Style"/>
                <w:color w:val="000000" w:themeColor="text1"/>
                <w:lang w:val="id-ID"/>
              </w:rPr>
            </w:pPr>
            <w:r w:rsidRPr="00C54360">
              <w:rPr>
                <w:rFonts w:eastAsia="Bookman Old Style" w:cs="Bookman Old Style"/>
                <w:color w:val="000000" w:themeColor="text1"/>
                <w:lang w:val="id-ID"/>
              </w:rPr>
              <w:t>Dalam hal terjadi pelanggaran ketentuan sebagaimana dimaksud pada ayat (1) dan pelanggaran telah diperbaiki, Otoritas Jasa Keuangan memberikan sanksi administratif berupa peringatan tertulis yang berakhir dengan sendirinya.</w:t>
            </w:r>
          </w:p>
        </w:tc>
        <w:tc>
          <w:tcPr>
            <w:tcW w:w="1242" w:type="pct"/>
          </w:tcPr>
          <w:p w14:paraId="08F48D95"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28E85164"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3872F02"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24235D15"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27329302" w14:textId="77777777" w:rsidTr="00AC2C15">
        <w:trPr>
          <w:trHeight w:val="288"/>
        </w:trPr>
        <w:tc>
          <w:tcPr>
            <w:tcW w:w="1667" w:type="pct"/>
          </w:tcPr>
          <w:p w14:paraId="2D8EBCC5" w14:textId="77777777" w:rsidR="00C54360" w:rsidRPr="00C54360" w:rsidRDefault="00C54360" w:rsidP="00AC2C15">
            <w:pPr>
              <w:pStyle w:val="ListParagraph"/>
              <w:numPr>
                <w:ilvl w:val="0"/>
                <w:numId w:val="35"/>
              </w:numPr>
              <w:spacing w:before="0" w:line="240" w:lineRule="auto"/>
              <w:ind w:left="1171" w:hanging="567"/>
              <w:jc w:val="both"/>
              <w:rPr>
                <w:color w:val="000000" w:themeColor="text1"/>
                <w:lang w:eastAsia="en-ID"/>
              </w:rPr>
            </w:pPr>
            <w:r w:rsidRPr="00C54360">
              <w:rPr>
                <w:rStyle w:val="fontstyle01"/>
                <w:color w:val="000000" w:themeColor="text1"/>
                <w:sz w:val="24"/>
                <w:szCs w:val="24"/>
              </w:rPr>
              <w:t xml:space="preserve">Selain sanksi administratif sebagaimana dimaksud pada ayat (1), Otoritas Jasa Keuangan </w:t>
            </w:r>
            <w:r w:rsidRPr="00C54360">
              <w:rPr>
                <w:rFonts w:eastAsia="Bookman Old Style" w:cs="Bookman Old Style"/>
                <w:color w:val="000000" w:themeColor="text1"/>
                <w:lang w:val="id-ID"/>
              </w:rPr>
              <w:t>berwenang</w:t>
            </w:r>
            <w:r w:rsidRPr="00C54360">
              <w:rPr>
                <w:rStyle w:val="fontstyle01"/>
                <w:color w:val="000000" w:themeColor="text1"/>
                <w:sz w:val="24"/>
                <w:szCs w:val="24"/>
              </w:rPr>
              <w:t>:</w:t>
            </w:r>
          </w:p>
        </w:tc>
        <w:tc>
          <w:tcPr>
            <w:tcW w:w="1242" w:type="pct"/>
          </w:tcPr>
          <w:p w14:paraId="57EC8D6F"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28FABA2F"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5C57544"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3308386"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395480F1" w14:textId="77777777" w:rsidTr="00AC2C15">
        <w:trPr>
          <w:trHeight w:val="288"/>
        </w:trPr>
        <w:tc>
          <w:tcPr>
            <w:tcW w:w="1667" w:type="pct"/>
            <w:vAlign w:val="center"/>
          </w:tcPr>
          <w:p w14:paraId="5A3E79C9" w14:textId="77777777" w:rsidR="00C54360" w:rsidRPr="00C54360" w:rsidRDefault="00C54360" w:rsidP="00AC2C15">
            <w:pPr>
              <w:pStyle w:val="PlainText"/>
              <w:numPr>
                <w:ilvl w:val="0"/>
                <w:numId w:val="37"/>
              </w:numPr>
              <w:pBdr>
                <w:top w:val="nil"/>
                <w:left w:val="nil"/>
                <w:bottom w:val="nil"/>
                <w:right w:val="nil"/>
                <w:between w:val="nil"/>
              </w:pBdr>
              <w:ind w:left="1737" w:hanging="567"/>
              <w:jc w:val="both"/>
              <w:rPr>
                <w:rFonts w:ascii="Bookman Old Style" w:eastAsia="Bookman Old Style" w:hAnsi="Bookman Old Style" w:cs="Bookman Old Style"/>
                <w:color w:val="000000" w:themeColor="text1"/>
                <w:sz w:val="24"/>
                <w:szCs w:val="24"/>
                <w:lang w:val="id-ID" w:eastAsia="en-US"/>
              </w:rPr>
            </w:pPr>
            <w:r w:rsidRPr="00C54360">
              <w:rPr>
                <w:rStyle w:val="fontstyle01"/>
                <w:color w:val="000000" w:themeColor="text1"/>
                <w:sz w:val="24"/>
                <w:szCs w:val="24"/>
              </w:rPr>
              <w:t>menurunkan hasil penilaian Tingkat Kesehatan;</w:t>
            </w:r>
          </w:p>
        </w:tc>
        <w:tc>
          <w:tcPr>
            <w:tcW w:w="1242" w:type="pct"/>
          </w:tcPr>
          <w:p w14:paraId="29D2E77E"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1B078D97"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BCF91E8"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51D1FAA"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368220A0" w14:textId="77777777" w:rsidTr="00AC2C15">
        <w:trPr>
          <w:trHeight w:val="288"/>
        </w:trPr>
        <w:tc>
          <w:tcPr>
            <w:tcW w:w="1667" w:type="pct"/>
            <w:vAlign w:val="center"/>
          </w:tcPr>
          <w:p w14:paraId="79E382A0" w14:textId="77777777" w:rsidR="00C54360" w:rsidRPr="00C54360" w:rsidRDefault="00C54360" w:rsidP="00AC2C15">
            <w:pPr>
              <w:pStyle w:val="PlainText"/>
              <w:numPr>
                <w:ilvl w:val="0"/>
                <w:numId w:val="37"/>
              </w:numPr>
              <w:pBdr>
                <w:top w:val="nil"/>
                <w:left w:val="nil"/>
                <w:bottom w:val="nil"/>
                <w:right w:val="nil"/>
                <w:between w:val="nil"/>
              </w:pBdr>
              <w:ind w:left="1737" w:hanging="567"/>
              <w:jc w:val="both"/>
              <w:rPr>
                <w:rFonts w:ascii="Bookman Old Style" w:eastAsia="Bookman Old Style" w:hAnsi="Bookman Old Style" w:cs="Bookman Old Style"/>
                <w:color w:val="000000" w:themeColor="text1"/>
                <w:sz w:val="24"/>
                <w:szCs w:val="24"/>
                <w:lang w:val="id-ID" w:eastAsia="en-US"/>
              </w:rPr>
            </w:pPr>
            <w:r w:rsidRPr="00C54360">
              <w:rPr>
                <w:rStyle w:val="fontstyle01"/>
                <w:color w:val="000000" w:themeColor="text1"/>
                <w:sz w:val="24"/>
                <w:szCs w:val="24"/>
              </w:rPr>
              <w:t>melakukan penilaian kembali terhadap Pihak Utama yang menyebabkan Penyelenggara melanggar ketentuan sebagaimana dimaksud pada ayat (1); dan/atau</w:t>
            </w:r>
          </w:p>
        </w:tc>
        <w:tc>
          <w:tcPr>
            <w:tcW w:w="1242" w:type="pct"/>
          </w:tcPr>
          <w:p w14:paraId="2817359A"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1D7029FE"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307AEF7"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8D034B1"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0831268D" w14:textId="77777777" w:rsidTr="00AC2C15">
        <w:trPr>
          <w:trHeight w:val="288"/>
        </w:trPr>
        <w:tc>
          <w:tcPr>
            <w:tcW w:w="1667" w:type="pct"/>
            <w:vAlign w:val="center"/>
          </w:tcPr>
          <w:p w14:paraId="392A680D" w14:textId="77777777" w:rsidR="00C54360" w:rsidRPr="00C54360" w:rsidRDefault="00C54360" w:rsidP="00AC2C15">
            <w:pPr>
              <w:pStyle w:val="PlainText"/>
              <w:numPr>
                <w:ilvl w:val="0"/>
                <w:numId w:val="37"/>
              </w:numPr>
              <w:pBdr>
                <w:top w:val="nil"/>
                <w:left w:val="nil"/>
                <w:bottom w:val="nil"/>
                <w:right w:val="nil"/>
                <w:between w:val="nil"/>
              </w:pBdr>
              <w:ind w:left="1737" w:hanging="567"/>
              <w:jc w:val="both"/>
              <w:rPr>
                <w:rFonts w:ascii="Bookman Old Style" w:eastAsia="Bookman Old Style" w:hAnsi="Bookman Old Style" w:cs="Bookman Old Style"/>
                <w:color w:val="000000" w:themeColor="text1"/>
                <w:sz w:val="24"/>
                <w:szCs w:val="24"/>
                <w:lang w:val="id-ID" w:eastAsia="en-US"/>
              </w:rPr>
            </w:pPr>
            <w:r w:rsidRPr="00C54360">
              <w:rPr>
                <w:rStyle w:val="fontstyle01"/>
                <w:color w:val="000000" w:themeColor="text1"/>
                <w:sz w:val="24"/>
                <w:szCs w:val="24"/>
              </w:rPr>
              <w:t>melakukan pencatatan rekam jejak terhadap pihak yang menyebabkan Penyelenggara melanggar ketentuan sebagaimana dimaksud pada ayat (1) dalam Sistem Elektronik Otoritas Jasa Keuangan.</w:t>
            </w:r>
          </w:p>
        </w:tc>
        <w:tc>
          <w:tcPr>
            <w:tcW w:w="1242" w:type="pct"/>
          </w:tcPr>
          <w:p w14:paraId="2AE690F7"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6A543031"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AC9A72F"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51F98AE"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201A39C2" w14:textId="77777777" w:rsidTr="00AC2C15">
        <w:trPr>
          <w:trHeight w:val="288"/>
        </w:trPr>
        <w:tc>
          <w:tcPr>
            <w:tcW w:w="1667" w:type="pct"/>
          </w:tcPr>
          <w:p w14:paraId="60A0B2CE" w14:textId="77777777" w:rsidR="00C54360" w:rsidRPr="00C54360" w:rsidRDefault="00C54360" w:rsidP="00AC2C15">
            <w:pPr>
              <w:pStyle w:val="PlainText"/>
              <w:pBdr>
                <w:top w:val="nil"/>
                <w:left w:val="nil"/>
                <w:bottom w:val="nil"/>
                <w:right w:val="nil"/>
                <w:between w:val="nil"/>
              </w:pBdr>
              <w:ind w:left="1134"/>
              <w:jc w:val="both"/>
              <w:rPr>
                <w:rFonts w:ascii="Bookman Old Style" w:eastAsia="Bookman Old Style" w:hAnsi="Bookman Old Style" w:cs="Bookman Old Style"/>
                <w:color w:val="000000" w:themeColor="text1"/>
                <w:sz w:val="24"/>
                <w:szCs w:val="24"/>
                <w:lang w:val="id-ID" w:eastAsia="en-US"/>
              </w:rPr>
            </w:pPr>
          </w:p>
        </w:tc>
        <w:tc>
          <w:tcPr>
            <w:tcW w:w="1242" w:type="pct"/>
          </w:tcPr>
          <w:p w14:paraId="0FF882E6"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4BC260E9"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B0C9CB0"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2DE4082C"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3F51DB9D" w14:textId="77777777" w:rsidTr="00AC2C15">
        <w:trPr>
          <w:trHeight w:val="288"/>
        </w:trPr>
        <w:tc>
          <w:tcPr>
            <w:tcW w:w="1667" w:type="pct"/>
          </w:tcPr>
          <w:p w14:paraId="29267CAD"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dalam Pasal 56 diubah, sehingga berbunyi sebagai berikut:</w:t>
            </w:r>
          </w:p>
        </w:tc>
        <w:tc>
          <w:tcPr>
            <w:tcW w:w="1242" w:type="pct"/>
          </w:tcPr>
          <w:p w14:paraId="4489D157"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7630BDEF"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46F37708"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52A3577"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3E1B2FE9" w14:textId="77777777" w:rsidTr="00AC2C15">
        <w:trPr>
          <w:trHeight w:val="288"/>
        </w:trPr>
        <w:tc>
          <w:tcPr>
            <w:tcW w:w="1667" w:type="pct"/>
          </w:tcPr>
          <w:p w14:paraId="4262F784" w14:textId="77777777" w:rsidR="00C54360" w:rsidRPr="00C54360" w:rsidRDefault="00C54360" w:rsidP="00AC2C15">
            <w:pPr>
              <w:pStyle w:val="PlainText"/>
              <w:pBdr>
                <w:top w:val="nil"/>
                <w:left w:val="nil"/>
                <w:bottom w:val="nil"/>
                <w:right w:val="nil"/>
                <w:between w:val="nil"/>
              </w:pBdr>
              <w:jc w:val="both"/>
              <w:rPr>
                <w:rFonts w:ascii="Bookman Old Style" w:eastAsia="Bookman Old Style" w:hAnsi="Bookman Old Style" w:cs="Bookman Old Style"/>
                <w:color w:val="000000" w:themeColor="text1"/>
                <w:sz w:val="24"/>
                <w:szCs w:val="24"/>
                <w:lang w:val="id-ID" w:eastAsia="en-US"/>
              </w:rPr>
            </w:pPr>
          </w:p>
        </w:tc>
        <w:tc>
          <w:tcPr>
            <w:tcW w:w="1242" w:type="pct"/>
          </w:tcPr>
          <w:p w14:paraId="69BE68DA"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48C97499"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38ADFA8"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1B31436"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22409906" w14:textId="77777777" w:rsidTr="00AC2C15">
        <w:trPr>
          <w:trHeight w:val="288"/>
        </w:trPr>
        <w:tc>
          <w:tcPr>
            <w:tcW w:w="1667" w:type="pct"/>
          </w:tcPr>
          <w:p w14:paraId="3409E4BF" w14:textId="77777777" w:rsidR="00C54360" w:rsidRPr="00C54360" w:rsidRDefault="00C54360" w:rsidP="00AC2C15">
            <w:pPr>
              <w:pStyle w:val="PlainText"/>
              <w:pBdr>
                <w:top w:val="nil"/>
                <w:left w:val="nil"/>
                <w:bottom w:val="nil"/>
                <w:right w:val="nil"/>
                <w:between w:val="nil"/>
              </w:pBdr>
              <w:jc w:val="center"/>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Pasal 56</w:t>
            </w:r>
          </w:p>
        </w:tc>
        <w:tc>
          <w:tcPr>
            <w:tcW w:w="1242" w:type="pct"/>
          </w:tcPr>
          <w:p w14:paraId="7A994AD3"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Cukup jelas.</w:t>
            </w:r>
          </w:p>
        </w:tc>
        <w:tc>
          <w:tcPr>
            <w:tcW w:w="523" w:type="pct"/>
          </w:tcPr>
          <w:p w14:paraId="65D87FE1"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DAEC510"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4CAC6FC"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0CF6F3EF" w14:textId="77777777" w:rsidTr="00AC2C15">
        <w:trPr>
          <w:trHeight w:val="288"/>
        </w:trPr>
        <w:tc>
          <w:tcPr>
            <w:tcW w:w="1667" w:type="pct"/>
            <w:vAlign w:val="center"/>
          </w:tcPr>
          <w:p w14:paraId="233B4F2D" w14:textId="77777777" w:rsidR="00C54360" w:rsidRPr="00C54360" w:rsidRDefault="00C54360" w:rsidP="00AC2C15">
            <w:pPr>
              <w:pStyle w:val="ListParagraph"/>
              <w:numPr>
                <w:ilvl w:val="0"/>
                <w:numId w:val="38"/>
              </w:numPr>
              <w:pBdr>
                <w:top w:val="nil"/>
                <w:left w:val="nil"/>
                <w:bottom w:val="nil"/>
                <w:right w:val="nil"/>
                <w:between w:val="nil"/>
              </w:pBdr>
              <w:spacing w:before="0" w:line="240" w:lineRule="auto"/>
              <w:ind w:left="1170" w:hanging="567"/>
              <w:jc w:val="both"/>
              <w:rPr>
                <w:rFonts w:eastAsia="Bookman Old Style" w:cs="Bookman Old Style"/>
                <w:color w:val="000000" w:themeColor="text1"/>
                <w:lang w:val="id-ID"/>
              </w:rPr>
            </w:pPr>
            <w:r w:rsidRPr="00C54360">
              <w:rPr>
                <w:rStyle w:val="fontstyle01"/>
                <w:color w:val="000000" w:themeColor="text1"/>
                <w:sz w:val="24"/>
                <w:szCs w:val="24"/>
              </w:rPr>
              <w:t>Penyelenggara dapat menyerahkan sebagian pelaksanaan pekerjaan kepada pihak ketiga dengan perjanjian alih daya.</w:t>
            </w:r>
          </w:p>
        </w:tc>
        <w:tc>
          <w:tcPr>
            <w:tcW w:w="1242" w:type="pct"/>
          </w:tcPr>
          <w:p w14:paraId="35593C94"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3B75BB54"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2EA05CE2"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59181BFF"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0DE3EFA0" w14:textId="77777777" w:rsidTr="00AC2C15">
        <w:trPr>
          <w:trHeight w:val="288"/>
        </w:trPr>
        <w:tc>
          <w:tcPr>
            <w:tcW w:w="1667" w:type="pct"/>
            <w:vAlign w:val="center"/>
          </w:tcPr>
          <w:p w14:paraId="78F8D9AF" w14:textId="77777777" w:rsidR="00C54360" w:rsidRPr="00C54360" w:rsidRDefault="00C54360" w:rsidP="00AC2C15">
            <w:pPr>
              <w:pStyle w:val="PlainText"/>
              <w:pBdr>
                <w:top w:val="nil"/>
                <w:left w:val="nil"/>
                <w:bottom w:val="nil"/>
                <w:right w:val="nil"/>
                <w:between w:val="nil"/>
              </w:pBdr>
              <w:ind w:left="1170" w:hanging="567"/>
              <w:jc w:val="both"/>
              <w:rPr>
                <w:rFonts w:ascii="Bookman Old Style" w:eastAsia="Bookman Old Style" w:hAnsi="Bookman Old Style" w:cs="Bookman Old Style"/>
                <w:color w:val="000000" w:themeColor="text1"/>
                <w:sz w:val="24"/>
                <w:szCs w:val="24"/>
                <w:lang w:val="id-ID" w:eastAsia="en-US"/>
              </w:rPr>
            </w:pPr>
            <w:r w:rsidRPr="00C54360">
              <w:rPr>
                <w:rStyle w:val="fontstyle210"/>
                <w:b w:val="0"/>
                <w:bCs w:val="0"/>
                <w:color w:val="000000" w:themeColor="text1"/>
                <w:sz w:val="24"/>
                <w:szCs w:val="24"/>
              </w:rPr>
              <w:t>(1A)</w:t>
            </w:r>
            <w:r w:rsidRPr="00C54360">
              <w:rPr>
                <w:rStyle w:val="fontstyle210"/>
                <w:color w:val="000000" w:themeColor="text1"/>
                <w:sz w:val="24"/>
                <w:szCs w:val="24"/>
              </w:rPr>
              <w:t xml:space="preserve"> </w:t>
            </w:r>
            <w:r w:rsidRPr="00C54360">
              <w:rPr>
                <w:rStyle w:val="fontstyle01"/>
                <w:color w:val="000000" w:themeColor="text1"/>
                <w:sz w:val="24"/>
                <w:szCs w:val="24"/>
              </w:rPr>
              <w:t xml:space="preserve">Penyerahan sebagian pelaksanaan pekerjaan kepada pihak ketiga dengan perjanjian alih daya sebagaimana dimaksud pada ayat (1) </w:t>
            </w:r>
            <w:r w:rsidRPr="00C54360">
              <w:rPr>
                <w:rFonts w:ascii="Bookman Old Style" w:hAnsi="Bookman Old Style"/>
                <w:color w:val="000000" w:themeColor="text1"/>
                <w:sz w:val="24"/>
                <w:szCs w:val="24"/>
                <w:lang w:val="en-ID"/>
              </w:rPr>
              <w:t>dilarang dilakukan selain kepada pihak yang berizin dan/atau terdaftar pada otoritas/lembaga.</w:t>
            </w:r>
          </w:p>
        </w:tc>
        <w:tc>
          <w:tcPr>
            <w:tcW w:w="1242" w:type="pct"/>
          </w:tcPr>
          <w:p w14:paraId="7DC401CF"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6386707C"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79642DA"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A8F7E10"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6733321B" w14:textId="77777777" w:rsidTr="00AC2C15">
        <w:trPr>
          <w:trHeight w:val="288"/>
        </w:trPr>
        <w:tc>
          <w:tcPr>
            <w:tcW w:w="1667" w:type="pct"/>
            <w:vAlign w:val="center"/>
          </w:tcPr>
          <w:p w14:paraId="7C6C8F5C" w14:textId="77777777" w:rsidR="00C54360" w:rsidRPr="00C54360" w:rsidRDefault="00C54360" w:rsidP="00AC2C15">
            <w:pPr>
              <w:pStyle w:val="ListParagraph"/>
              <w:numPr>
                <w:ilvl w:val="0"/>
                <w:numId w:val="38"/>
              </w:numPr>
              <w:pBdr>
                <w:top w:val="nil"/>
                <w:left w:val="nil"/>
                <w:bottom w:val="nil"/>
                <w:right w:val="nil"/>
                <w:between w:val="nil"/>
              </w:pBdr>
              <w:spacing w:before="0" w:line="240" w:lineRule="auto"/>
              <w:ind w:left="1170" w:hanging="567"/>
              <w:jc w:val="both"/>
              <w:rPr>
                <w:rFonts w:eastAsia="Bookman Old Style" w:cs="Bookman Old Style"/>
                <w:color w:val="000000" w:themeColor="text1"/>
                <w:lang w:val="id-ID"/>
              </w:rPr>
            </w:pPr>
            <w:r w:rsidRPr="00C54360">
              <w:rPr>
                <w:rStyle w:val="fontstyle01"/>
                <w:color w:val="000000" w:themeColor="text1"/>
                <w:sz w:val="24"/>
                <w:szCs w:val="24"/>
              </w:rPr>
              <w:t>Bentuk perjanjian alih daya dilakukan Penyelenggara melalui perjanjian:</w:t>
            </w:r>
          </w:p>
        </w:tc>
        <w:tc>
          <w:tcPr>
            <w:tcW w:w="1242" w:type="pct"/>
          </w:tcPr>
          <w:p w14:paraId="6BC4AC23"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730CB452"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496EA680"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4F647F4"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05886A50" w14:textId="77777777" w:rsidTr="00AC2C15">
        <w:trPr>
          <w:trHeight w:val="288"/>
        </w:trPr>
        <w:tc>
          <w:tcPr>
            <w:tcW w:w="1667" w:type="pct"/>
            <w:vAlign w:val="center"/>
          </w:tcPr>
          <w:p w14:paraId="3216272D" w14:textId="77777777" w:rsidR="00C54360" w:rsidRPr="00C54360" w:rsidRDefault="00C54360" w:rsidP="00AC2C15">
            <w:pPr>
              <w:pStyle w:val="PlainText"/>
              <w:numPr>
                <w:ilvl w:val="0"/>
                <w:numId w:val="39"/>
              </w:numPr>
              <w:pBdr>
                <w:top w:val="nil"/>
                <w:left w:val="nil"/>
                <w:bottom w:val="nil"/>
                <w:right w:val="nil"/>
                <w:between w:val="nil"/>
              </w:pBdr>
              <w:ind w:left="1737" w:hanging="567"/>
              <w:jc w:val="both"/>
              <w:rPr>
                <w:rFonts w:ascii="Bookman Old Style" w:eastAsia="Bookman Old Style" w:hAnsi="Bookman Old Style" w:cs="Bookman Old Style"/>
                <w:color w:val="000000" w:themeColor="text1"/>
                <w:sz w:val="24"/>
                <w:szCs w:val="24"/>
                <w:lang w:val="id-ID" w:eastAsia="en-US"/>
              </w:rPr>
            </w:pPr>
            <w:r w:rsidRPr="00C54360">
              <w:rPr>
                <w:rStyle w:val="fontstyle01"/>
                <w:color w:val="000000" w:themeColor="text1"/>
                <w:sz w:val="24"/>
                <w:szCs w:val="24"/>
              </w:rPr>
              <w:t>pemborongan pekerjaan; dan/atau</w:t>
            </w:r>
          </w:p>
        </w:tc>
        <w:tc>
          <w:tcPr>
            <w:tcW w:w="1242" w:type="pct"/>
          </w:tcPr>
          <w:p w14:paraId="16E9BC5F"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1FEC45E1"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46419983"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5DAB0916"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6C0A45F6" w14:textId="77777777" w:rsidTr="00AC2C15">
        <w:trPr>
          <w:trHeight w:val="288"/>
        </w:trPr>
        <w:tc>
          <w:tcPr>
            <w:tcW w:w="1667" w:type="pct"/>
            <w:vAlign w:val="center"/>
          </w:tcPr>
          <w:p w14:paraId="5D631FF4" w14:textId="77777777" w:rsidR="00C54360" w:rsidRPr="00C54360" w:rsidRDefault="00C54360" w:rsidP="00AC2C15">
            <w:pPr>
              <w:pStyle w:val="PlainText"/>
              <w:numPr>
                <w:ilvl w:val="0"/>
                <w:numId w:val="39"/>
              </w:numPr>
              <w:pBdr>
                <w:top w:val="nil"/>
                <w:left w:val="nil"/>
                <w:bottom w:val="nil"/>
                <w:right w:val="nil"/>
                <w:between w:val="nil"/>
              </w:pBdr>
              <w:ind w:left="1737" w:hanging="567"/>
              <w:jc w:val="both"/>
              <w:rPr>
                <w:rFonts w:ascii="Bookman Old Style" w:eastAsia="Bookman Old Style" w:hAnsi="Bookman Old Style" w:cs="Bookman Old Style"/>
                <w:color w:val="000000" w:themeColor="text1"/>
                <w:sz w:val="24"/>
                <w:szCs w:val="24"/>
                <w:lang w:val="id-ID" w:eastAsia="en-US"/>
              </w:rPr>
            </w:pPr>
            <w:r w:rsidRPr="00C54360">
              <w:rPr>
                <w:rStyle w:val="fontstyle01"/>
                <w:color w:val="000000" w:themeColor="text1"/>
                <w:sz w:val="24"/>
                <w:szCs w:val="24"/>
              </w:rPr>
              <w:t>penyediaan jasa tenaga kerja.</w:t>
            </w:r>
          </w:p>
        </w:tc>
        <w:tc>
          <w:tcPr>
            <w:tcW w:w="1242" w:type="pct"/>
          </w:tcPr>
          <w:p w14:paraId="3ECDC9E1"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77C68856"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6695603"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21573D9"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5858CFFB" w14:textId="77777777" w:rsidTr="00AC2C15">
        <w:trPr>
          <w:trHeight w:val="288"/>
        </w:trPr>
        <w:tc>
          <w:tcPr>
            <w:tcW w:w="1667" w:type="pct"/>
            <w:vAlign w:val="center"/>
          </w:tcPr>
          <w:p w14:paraId="612AF16A" w14:textId="77777777" w:rsidR="00C54360" w:rsidRPr="00C54360" w:rsidRDefault="00C54360" w:rsidP="00AC2C15">
            <w:pPr>
              <w:pStyle w:val="ListParagraph"/>
              <w:numPr>
                <w:ilvl w:val="0"/>
                <w:numId w:val="38"/>
              </w:numPr>
              <w:spacing w:before="0" w:line="240" w:lineRule="auto"/>
              <w:ind w:left="1170" w:hanging="567"/>
              <w:jc w:val="both"/>
              <w:rPr>
                <w:rFonts w:eastAsia="Bookman Old Style" w:cs="Bookman Old Style"/>
                <w:color w:val="000000" w:themeColor="text1"/>
                <w:lang w:val="id-ID"/>
              </w:rPr>
            </w:pPr>
            <w:r w:rsidRPr="00C54360">
              <w:rPr>
                <w:rFonts w:eastAsia="Bookman Old Style" w:cs="Bookman Old Style"/>
                <w:color w:val="000000" w:themeColor="text1"/>
                <w:lang w:val="id-ID"/>
              </w:rPr>
              <w:t>Penyelenggara dilarang untuk mengalihdayakan pekerjaan yang menjalankan fungsi:</w:t>
            </w:r>
          </w:p>
        </w:tc>
        <w:tc>
          <w:tcPr>
            <w:tcW w:w="1242" w:type="pct"/>
          </w:tcPr>
          <w:p w14:paraId="477C63DF"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0A103F3A"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2C56460D"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4CA1A1F"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0915EF85" w14:textId="77777777" w:rsidTr="00AC2C15">
        <w:trPr>
          <w:trHeight w:val="288"/>
        </w:trPr>
        <w:tc>
          <w:tcPr>
            <w:tcW w:w="1667" w:type="pct"/>
          </w:tcPr>
          <w:p w14:paraId="622FBD47" w14:textId="77777777" w:rsidR="00C54360" w:rsidRPr="00C54360" w:rsidRDefault="00C54360" w:rsidP="00AC2C15">
            <w:pPr>
              <w:pStyle w:val="PlainText"/>
              <w:numPr>
                <w:ilvl w:val="0"/>
                <w:numId w:val="40"/>
              </w:numPr>
              <w:pBdr>
                <w:top w:val="nil"/>
                <w:left w:val="nil"/>
                <w:bottom w:val="nil"/>
                <w:right w:val="nil"/>
                <w:between w:val="nil"/>
              </w:pBdr>
              <w:ind w:left="173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penilaian kelayakan Pendanaan;</w:t>
            </w:r>
          </w:p>
        </w:tc>
        <w:tc>
          <w:tcPr>
            <w:tcW w:w="1242" w:type="pct"/>
          </w:tcPr>
          <w:p w14:paraId="5C7D389D"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4AF1C77C"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87EC1D4"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1DEBD6D"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4CA4078D" w14:textId="77777777" w:rsidTr="00AC2C15">
        <w:trPr>
          <w:trHeight w:val="288"/>
        </w:trPr>
        <w:tc>
          <w:tcPr>
            <w:tcW w:w="1667" w:type="pct"/>
          </w:tcPr>
          <w:p w14:paraId="29926A9B" w14:textId="77777777" w:rsidR="00C54360" w:rsidRPr="00C54360" w:rsidRDefault="00C54360" w:rsidP="00AC2C15">
            <w:pPr>
              <w:pStyle w:val="PlainText"/>
              <w:numPr>
                <w:ilvl w:val="0"/>
                <w:numId w:val="40"/>
              </w:numPr>
              <w:pBdr>
                <w:top w:val="nil"/>
                <w:left w:val="nil"/>
                <w:bottom w:val="nil"/>
                <w:right w:val="nil"/>
                <w:between w:val="nil"/>
              </w:pBdr>
              <w:ind w:left="173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operasional Teknologi Informasi; dan/atau</w:t>
            </w:r>
          </w:p>
        </w:tc>
        <w:tc>
          <w:tcPr>
            <w:tcW w:w="1242" w:type="pct"/>
          </w:tcPr>
          <w:p w14:paraId="71107301"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1F18DE22"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80E8011"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F53CB1D"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5B380B3F" w14:textId="77777777" w:rsidTr="00AC2C15">
        <w:trPr>
          <w:trHeight w:val="288"/>
        </w:trPr>
        <w:tc>
          <w:tcPr>
            <w:tcW w:w="1667" w:type="pct"/>
          </w:tcPr>
          <w:p w14:paraId="4BC29B57" w14:textId="77777777" w:rsidR="00C54360" w:rsidRPr="00C54360" w:rsidRDefault="00C54360" w:rsidP="00AC2C15">
            <w:pPr>
              <w:pStyle w:val="PlainText"/>
              <w:numPr>
                <w:ilvl w:val="0"/>
                <w:numId w:val="40"/>
              </w:numPr>
              <w:pBdr>
                <w:top w:val="nil"/>
                <w:left w:val="nil"/>
                <w:bottom w:val="nil"/>
                <w:right w:val="nil"/>
                <w:between w:val="nil"/>
              </w:pBdr>
              <w:ind w:left="173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kepatuhan.</w:t>
            </w:r>
          </w:p>
        </w:tc>
        <w:tc>
          <w:tcPr>
            <w:tcW w:w="1242" w:type="pct"/>
          </w:tcPr>
          <w:p w14:paraId="03CE40C3"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1A971863"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18F5380"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2831E8E"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455E03A8" w14:textId="77777777" w:rsidTr="00AC2C15">
        <w:trPr>
          <w:trHeight w:val="288"/>
        </w:trPr>
        <w:tc>
          <w:tcPr>
            <w:tcW w:w="1667" w:type="pct"/>
          </w:tcPr>
          <w:p w14:paraId="10144BAD" w14:textId="77777777" w:rsidR="00C54360" w:rsidRPr="00C54360" w:rsidRDefault="00C54360" w:rsidP="00AC2C15">
            <w:pPr>
              <w:pStyle w:val="ListParagraph"/>
              <w:numPr>
                <w:ilvl w:val="0"/>
                <w:numId w:val="38"/>
              </w:numPr>
              <w:spacing w:before="0" w:line="240" w:lineRule="auto"/>
              <w:ind w:left="1170" w:hanging="567"/>
              <w:jc w:val="both"/>
              <w:rPr>
                <w:rStyle w:val="fontstyle01"/>
                <w:color w:val="000000" w:themeColor="text1"/>
                <w:sz w:val="24"/>
                <w:szCs w:val="24"/>
              </w:rPr>
            </w:pPr>
            <w:r w:rsidRPr="00C54360">
              <w:rPr>
                <w:rStyle w:val="fontstyle01"/>
                <w:color w:val="000000" w:themeColor="text1"/>
                <w:sz w:val="24"/>
                <w:szCs w:val="24"/>
              </w:rPr>
              <w:t>Operasional Teknologi Informasi dimaksud pada ayat (3) huruf b meliputi:</w:t>
            </w:r>
          </w:p>
        </w:tc>
        <w:tc>
          <w:tcPr>
            <w:tcW w:w="1242" w:type="pct"/>
          </w:tcPr>
          <w:p w14:paraId="75A7F2E0"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471D8312"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523A2194"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B271504"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75785147" w14:textId="77777777" w:rsidTr="00AC2C15">
        <w:trPr>
          <w:trHeight w:val="288"/>
        </w:trPr>
        <w:tc>
          <w:tcPr>
            <w:tcW w:w="1667" w:type="pct"/>
          </w:tcPr>
          <w:p w14:paraId="42BF2FA1" w14:textId="77777777" w:rsidR="00C54360" w:rsidRPr="00C54360" w:rsidRDefault="00C54360" w:rsidP="00AC2C15">
            <w:pPr>
              <w:pStyle w:val="ListParagraph"/>
              <w:numPr>
                <w:ilvl w:val="0"/>
                <w:numId w:val="41"/>
              </w:numPr>
              <w:spacing w:before="0" w:line="240" w:lineRule="auto"/>
              <w:ind w:left="1737" w:hanging="567"/>
              <w:jc w:val="both"/>
              <w:rPr>
                <w:rStyle w:val="fontstyle01"/>
                <w:color w:val="000000" w:themeColor="text1"/>
                <w:sz w:val="24"/>
                <w:szCs w:val="24"/>
              </w:rPr>
            </w:pPr>
            <w:r w:rsidRPr="00C54360">
              <w:rPr>
                <w:rStyle w:val="fontstyle01"/>
                <w:color w:val="000000" w:themeColor="text1"/>
                <w:sz w:val="24"/>
                <w:szCs w:val="24"/>
              </w:rPr>
              <w:t>aktivitas pengelolaan akses Pengguna; dan</w:t>
            </w:r>
          </w:p>
        </w:tc>
        <w:tc>
          <w:tcPr>
            <w:tcW w:w="1242" w:type="pct"/>
          </w:tcPr>
          <w:p w14:paraId="3B930709"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1281AC0E"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3B24904"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9A7CD36"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646FCC4B" w14:textId="77777777" w:rsidTr="00AC2C15">
        <w:trPr>
          <w:trHeight w:val="288"/>
        </w:trPr>
        <w:tc>
          <w:tcPr>
            <w:tcW w:w="1667" w:type="pct"/>
          </w:tcPr>
          <w:p w14:paraId="23D307A2" w14:textId="77777777" w:rsidR="00C54360" w:rsidRPr="00C54360" w:rsidRDefault="00C54360" w:rsidP="00AC2C15">
            <w:pPr>
              <w:pStyle w:val="ListParagraph"/>
              <w:numPr>
                <w:ilvl w:val="0"/>
                <w:numId w:val="41"/>
              </w:numPr>
              <w:spacing w:before="0" w:line="240" w:lineRule="auto"/>
              <w:ind w:left="1737" w:hanging="567"/>
              <w:jc w:val="both"/>
              <w:rPr>
                <w:rStyle w:val="fontstyle01"/>
                <w:color w:val="000000" w:themeColor="text1"/>
                <w:sz w:val="24"/>
                <w:szCs w:val="24"/>
              </w:rPr>
            </w:pPr>
            <w:r w:rsidRPr="00C54360">
              <w:rPr>
                <w:rStyle w:val="fontstyle01"/>
                <w:color w:val="000000" w:themeColor="text1"/>
                <w:sz w:val="24"/>
                <w:szCs w:val="24"/>
              </w:rPr>
              <w:t>pengelolaan pangkalan data.</w:t>
            </w:r>
          </w:p>
        </w:tc>
        <w:tc>
          <w:tcPr>
            <w:tcW w:w="1242" w:type="pct"/>
          </w:tcPr>
          <w:p w14:paraId="71D8889F"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1AFE3380"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250A732B"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CF0FEE8"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386DCE28" w14:textId="77777777" w:rsidTr="00AC2C15">
        <w:trPr>
          <w:trHeight w:val="288"/>
        </w:trPr>
        <w:tc>
          <w:tcPr>
            <w:tcW w:w="1667" w:type="pct"/>
          </w:tcPr>
          <w:p w14:paraId="2FFD340F" w14:textId="77777777" w:rsidR="00C54360" w:rsidRPr="00C54360" w:rsidRDefault="00C54360" w:rsidP="00AC2C15">
            <w:pPr>
              <w:pStyle w:val="ListParagraph"/>
              <w:numPr>
                <w:ilvl w:val="0"/>
                <w:numId w:val="38"/>
              </w:numPr>
              <w:spacing w:before="0" w:line="240" w:lineRule="auto"/>
              <w:ind w:left="1170" w:hanging="567"/>
              <w:jc w:val="both"/>
              <w:rPr>
                <w:rStyle w:val="fontstyle01"/>
                <w:color w:val="000000" w:themeColor="text1"/>
                <w:sz w:val="24"/>
                <w:szCs w:val="24"/>
              </w:rPr>
            </w:pPr>
            <w:r w:rsidRPr="00C54360">
              <w:rPr>
                <w:rStyle w:val="fontstyle01"/>
                <w:color w:val="000000" w:themeColor="text1"/>
                <w:sz w:val="24"/>
                <w:szCs w:val="24"/>
              </w:rPr>
              <w:t>Penyelenggara dapat melakukan aktivitas alih daya untuk pengembangan Teknologi Informasi.</w:t>
            </w:r>
          </w:p>
        </w:tc>
        <w:tc>
          <w:tcPr>
            <w:tcW w:w="1242" w:type="pct"/>
          </w:tcPr>
          <w:p w14:paraId="1FC302FC"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175647BB"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40A7DAA"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183CD76"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5D59901C" w14:textId="77777777" w:rsidTr="00AC2C15">
        <w:trPr>
          <w:trHeight w:val="288"/>
        </w:trPr>
        <w:tc>
          <w:tcPr>
            <w:tcW w:w="1667" w:type="pct"/>
          </w:tcPr>
          <w:p w14:paraId="678AA767" w14:textId="77777777" w:rsidR="00C54360" w:rsidRPr="00C54360" w:rsidRDefault="00C54360" w:rsidP="00AC2C15">
            <w:pPr>
              <w:pStyle w:val="ListParagraph"/>
              <w:numPr>
                <w:ilvl w:val="0"/>
                <w:numId w:val="38"/>
              </w:numPr>
              <w:spacing w:before="0" w:line="240" w:lineRule="auto"/>
              <w:ind w:left="1170" w:hanging="567"/>
              <w:jc w:val="both"/>
              <w:rPr>
                <w:rStyle w:val="fontstyle01"/>
                <w:color w:val="000000" w:themeColor="text1"/>
                <w:sz w:val="24"/>
                <w:szCs w:val="24"/>
              </w:rPr>
            </w:pPr>
            <w:r w:rsidRPr="00C54360">
              <w:rPr>
                <w:rStyle w:val="fontstyle01"/>
                <w:color w:val="000000" w:themeColor="text1"/>
                <w:sz w:val="24"/>
                <w:szCs w:val="24"/>
              </w:rPr>
              <w:t>Dalam hal Penyelenggara melakukan aktivitas alih daya untuk pengembangan Teknologi Informasi sebagaimana dimaksud pada ayat (5), Penyelenggara wajib memenuhi persyaratan:</w:t>
            </w:r>
          </w:p>
        </w:tc>
        <w:tc>
          <w:tcPr>
            <w:tcW w:w="1242" w:type="pct"/>
          </w:tcPr>
          <w:p w14:paraId="4D44FBAD"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6A77ECD8"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5C601DF"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84294F6"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5FD18B83" w14:textId="77777777" w:rsidTr="00AC2C15">
        <w:trPr>
          <w:trHeight w:val="288"/>
        </w:trPr>
        <w:tc>
          <w:tcPr>
            <w:tcW w:w="1667" w:type="pct"/>
          </w:tcPr>
          <w:p w14:paraId="4FFA6DD8" w14:textId="77777777" w:rsidR="00C54360" w:rsidRPr="00C54360" w:rsidRDefault="00C54360" w:rsidP="00AC2C15">
            <w:pPr>
              <w:pStyle w:val="ListParagraph"/>
              <w:numPr>
                <w:ilvl w:val="0"/>
                <w:numId w:val="42"/>
              </w:numPr>
              <w:spacing w:before="0" w:line="240" w:lineRule="auto"/>
              <w:ind w:left="1737" w:hanging="567"/>
              <w:jc w:val="both"/>
              <w:rPr>
                <w:rStyle w:val="fontstyle01"/>
                <w:color w:val="000000" w:themeColor="text1"/>
                <w:sz w:val="24"/>
                <w:szCs w:val="24"/>
              </w:rPr>
            </w:pPr>
            <w:r w:rsidRPr="00C54360">
              <w:rPr>
                <w:rStyle w:val="fontstyle01"/>
                <w:color w:val="000000" w:themeColor="text1"/>
                <w:sz w:val="24"/>
                <w:szCs w:val="24"/>
              </w:rPr>
              <w:t xml:space="preserve">kode sumber aplikasi dan akses </w:t>
            </w:r>
            <w:r w:rsidRPr="00C54360">
              <w:rPr>
                <w:rStyle w:val="fontstyle01"/>
                <w:i/>
                <w:iCs/>
                <w:color w:val="000000" w:themeColor="text1"/>
                <w:sz w:val="24"/>
                <w:szCs w:val="24"/>
              </w:rPr>
              <w:t>server production</w:t>
            </w:r>
            <w:r w:rsidRPr="00C54360">
              <w:rPr>
                <w:rStyle w:val="fontstyle01"/>
                <w:color w:val="000000" w:themeColor="text1"/>
                <w:sz w:val="24"/>
                <w:szCs w:val="24"/>
              </w:rPr>
              <w:t xml:space="preserve"> dimiliki oleh Penyelenggara;</w:t>
            </w:r>
          </w:p>
        </w:tc>
        <w:tc>
          <w:tcPr>
            <w:tcW w:w="1242" w:type="pct"/>
          </w:tcPr>
          <w:p w14:paraId="5554D1FB"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32087435"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95EEFEC"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A26DBF8"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6E1A8C0E" w14:textId="77777777" w:rsidTr="00AC2C15">
        <w:trPr>
          <w:trHeight w:val="288"/>
        </w:trPr>
        <w:tc>
          <w:tcPr>
            <w:tcW w:w="1667" w:type="pct"/>
          </w:tcPr>
          <w:p w14:paraId="04E2194E" w14:textId="77777777" w:rsidR="00C54360" w:rsidRPr="00C54360" w:rsidRDefault="00C54360" w:rsidP="00AC2C15">
            <w:pPr>
              <w:pStyle w:val="ListParagraph"/>
              <w:numPr>
                <w:ilvl w:val="0"/>
                <w:numId w:val="42"/>
              </w:numPr>
              <w:spacing w:before="0" w:line="240" w:lineRule="auto"/>
              <w:ind w:left="1737" w:hanging="567"/>
              <w:jc w:val="both"/>
              <w:rPr>
                <w:rStyle w:val="fontstyle01"/>
                <w:color w:val="000000" w:themeColor="text1"/>
                <w:sz w:val="24"/>
                <w:szCs w:val="24"/>
              </w:rPr>
            </w:pPr>
            <w:r w:rsidRPr="00C54360">
              <w:rPr>
                <w:rStyle w:val="fontstyle01"/>
                <w:color w:val="000000" w:themeColor="text1"/>
                <w:sz w:val="24"/>
                <w:szCs w:val="24"/>
              </w:rPr>
              <w:t>pengembangan Teknologi Informasi dikerjakan atas nama Penyelenggara; dan</w:t>
            </w:r>
          </w:p>
        </w:tc>
        <w:tc>
          <w:tcPr>
            <w:tcW w:w="1242" w:type="pct"/>
          </w:tcPr>
          <w:p w14:paraId="70F16A59"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7889CE31"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59B8235D"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831807A"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0900205D" w14:textId="77777777" w:rsidTr="00AC2C15">
        <w:trPr>
          <w:trHeight w:val="288"/>
        </w:trPr>
        <w:tc>
          <w:tcPr>
            <w:tcW w:w="1667" w:type="pct"/>
          </w:tcPr>
          <w:p w14:paraId="0B7BD6B9" w14:textId="77777777" w:rsidR="00C54360" w:rsidRPr="00C54360" w:rsidRDefault="00C54360" w:rsidP="00AC2C15">
            <w:pPr>
              <w:pStyle w:val="ListParagraph"/>
              <w:numPr>
                <w:ilvl w:val="0"/>
                <w:numId w:val="42"/>
              </w:numPr>
              <w:spacing w:before="0" w:line="240" w:lineRule="auto"/>
              <w:ind w:left="1737" w:hanging="567"/>
              <w:jc w:val="both"/>
              <w:rPr>
                <w:rStyle w:val="fontstyle01"/>
                <w:color w:val="000000" w:themeColor="text1"/>
                <w:sz w:val="24"/>
                <w:szCs w:val="24"/>
              </w:rPr>
            </w:pPr>
            <w:r w:rsidRPr="00C54360">
              <w:rPr>
                <w:rStyle w:val="fontstyle01"/>
                <w:color w:val="000000" w:themeColor="text1"/>
                <w:sz w:val="24"/>
                <w:szCs w:val="24"/>
              </w:rPr>
              <w:t xml:space="preserve">pengembangan Teknologi Informasi tidak dilaksanakan dalam tahapan </w:t>
            </w:r>
            <w:r w:rsidRPr="00C54360">
              <w:rPr>
                <w:rStyle w:val="fontstyle01"/>
                <w:i/>
                <w:iCs/>
                <w:color w:val="000000" w:themeColor="text1"/>
                <w:sz w:val="24"/>
                <w:szCs w:val="24"/>
              </w:rPr>
              <w:t>deployment</w:t>
            </w:r>
            <w:r w:rsidRPr="00C54360">
              <w:rPr>
                <w:rStyle w:val="fontstyle01"/>
                <w:b/>
                <w:bCs/>
                <w:color w:val="000000" w:themeColor="text1"/>
                <w:sz w:val="24"/>
                <w:szCs w:val="24"/>
              </w:rPr>
              <w:t xml:space="preserve"> </w:t>
            </w:r>
            <w:r w:rsidRPr="00C54360">
              <w:rPr>
                <w:rStyle w:val="fontstyle01"/>
                <w:color w:val="000000" w:themeColor="text1"/>
                <w:sz w:val="24"/>
                <w:szCs w:val="24"/>
              </w:rPr>
              <w:t xml:space="preserve">dan </w:t>
            </w:r>
            <w:r w:rsidRPr="00C54360">
              <w:rPr>
                <w:rStyle w:val="fontstyle01"/>
                <w:i/>
                <w:iCs/>
                <w:color w:val="000000" w:themeColor="text1"/>
                <w:sz w:val="24"/>
                <w:szCs w:val="24"/>
              </w:rPr>
              <w:t>maintenance production</w:t>
            </w:r>
            <w:r w:rsidRPr="00C54360">
              <w:rPr>
                <w:rStyle w:val="fontstyle01"/>
                <w:color w:val="000000" w:themeColor="text1"/>
                <w:sz w:val="24"/>
                <w:szCs w:val="24"/>
              </w:rPr>
              <w:t xml:space="preserve">. </w:t>
            </w:r>
          </w:p>
          <w:p w14:paraId="28E91E65" w14:textId="77777777" w:rsidR="00C54360" w:rsidRPr="00C54360" w:rsidRDefault="00C54360" w:rsidP="00AC2C15">
            <w:pPr>
              <w:pStyle w:val="ListParagraph"/>
              <w:numPr>
                <w:ilvl w:val="0"/>
                <w:numId w:val="38"/>
              </w:numPr>
              <w:spacing w:before="0" w:line="240" w:lineRule="auto"/>
              <w:ind w:left="1170" w:hanging="567"/>
              <w:jc w:val="both"/>
              <w:rPr>
                <w:rStyle w:val="fontstyle01"/>
                <w:color w:val="000000" w:themeColor="text1"/>
                <w:sz w:val="24"/>
                <w:szCs w:val="24"/>
              </w:rPr>
            </w:pPr>
            <w:r w:rsidRPr="00C54360">
              <w:rPr>
                <w:rStyle w:val="fontstyle01"/>
                <w:color w:val="000000" w:themeColor="text1"/>
                <w:sz w:val="24"/>
                <w:szCs w:val="24"/>
              </w:rPr>
              <w:t>Penyelenggara dilarang menyerahkan sebagian pekerjaan kepada pihak ketiga sebagaimana dimaksud pada ayat (1) selain kepada pihak ketiga yang memenuhi ketentuan:</w:t>
            </w:r>
          </w:p>
        </w:tc>
        <w:tc>
          <w:tcPr>
            <w:tcW w:w="1242" w:type="pct"/>
          </w:tcPr>
          <w:p w14:paraId="123FE275"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37DF6D35"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16D67C5"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2D32980E"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7CB15DA6" w14:textId="77777777" w:rsidTr="00AC2C15">
        <w:trPr>
          <w:trHeight w:val="288"/>
        </w:trPr>
        <w:tc>
          <w:tcPr>
            <w:tcW w:w="1667" w:type="pct"/>
            <w:vAlign w:val="center"/>
          </w:tcPr>
          <w:p w14:paraId="64E64A01" w14:textId="77777777" w:rsidR="00C54360" w:rsidRPr="00C54360" w:rsidRDefault="00C54360" w:rsidP="00AC2C15">
            <w:pPr>
              <w:pStyle w:val="PlainText"/>
              <w:numPr>
                <w:ilvl w:val="0"/>
                <w:numId w:val="43"/>
              </w:numPr>
              <w:pBdr>
                <w:top w:val="nil"/>
                <w:left w:val="nil"/>
                <w:bottom w:val="nil"/>
                <w:right w:val="nil"/>
                <w:between w:val="nil"/>
              </w:pBdr>
              <w:ind w:left="1737" w:hanging="567"/>
              <w:jc w:val="both"/>
              <w:rPr>
                <w:rFonts w:ascii="Bookman Old Style" w:eastAsia="Bookman Old Style" w:hAnsi="Bookman Old Style" w:cs="Bookman Old Style"/>
                <w:color w:val="000000" w:themeColor="text1"/>
                <w:sz w:val="24"/>
                <w:szCs w:val="24"/>
                <w:lang w:val="id-ID" w:eastAsia="en-US"/>
              </w:rPr>
            </w:pPr>
            <w:r w:rsidRPr="00C54360">
              <w:rPr>
                <w:rStyle w:val="fontstyle01"/>
                <w:color w:val="000000" w:themeColor="text1"/>
                <w:sz w:val="24"/>
                <w:szCs w:val="24"/>
              </w:rPr>
              <w:t>pihak ketiga berbentuk badan hukum di Indonesia;</w:t>
            </w:r>
          </w:p>
        </w:tc>
        <w:tc>
          <w:tcPr>
            <w:tcW w:w="1242" w:type="pct"/>
          </w:tcPr>
          <w:p w14:paraId="71B1E75F"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51060DA3"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046163B"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4BCFC47A"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7FCF806E" w14:textId="77777777" w:rsidTr="00AC2C15">
        <w:trPr>
          <w:trHeight w:val="288"/>
        </w:trPr>
        <w:tc>
          <w:tcPr>
            <w:tcW w:w="1667" w:type="pct"/>
            <w:vAlign w:val="center"/>
          </w:tcPr>
          <w:p w14:paraId="3B62A7A2" w14:textId="77777777" w:rsidR="00C54360" w:rsidRPr="00C54360" w:rsidRDefault="00C54360" w:rsidP="00AC2C15">
            <w:pPr>
              <w:pStyle w:val="PlainText"/>
              <w:numPr>
                <w:ilvl w:val="0"/>
                <w:numId w:val="43"/>
              </w:numPr>
              <w:pBdr>
                <w:top w:val="nil"/>
                <w:left w:val="nil"/>
                <w:bottom w:val="nil"/>
                <w:right w:val="nil"/>
                <w:between w:val="nil"/>
              </w:pBdr>
              <w:ind w:left="1737" w:hanging="567"/>
              <w:jc w:val="both"/>
              <w:rPr>
                <w:rStyle w:val="fontstyle01"/>
                <w:color w:val="000000" w:themeColor="text1"/>
                <w:sz w:val="24"/>
                <w:szCs w:val="24"/>
              </w:rPr>
            </w:pPr>
            <w:r w:rsidRPr="00C54360">
              <w:rPr>
                <w:rStyle w:val="fontstyle01"/>
                <w:color w:val="000000" w:themeColor="text1"/>
                <w:sz w:val="24"/>
                <w:szCs w:val="24"/>
              </w:rPr>
              <w:t>pihak ketiga terdaftar pada asosiasi perusahaan sejenis pihak ketiga;</w:t>
            </w:r>
          </w:p>
        </w:tc>
        <w:tc>
          <w:tcPr>
            <w:tcW w:w="1242" w:type="pct"/>
          </w:tcPr>
          <w:p w14:paraId="52C5D548"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0A94066C"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BC719D9"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50379803"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2F2308F6" w14:textId="77777777" w:rsidTr="00AC2C15">
        <w:trPr>
          <w:trHeight w:val="288"/>
        </w:trPr>
        <w:tc>
          <w:tcPr>
            <w:tcW w:w="1667" w:type="pct"/>
            <w:vAlign w:val="center"/>
          </w:tcPr>
          <w:p w14:paraId="567EF7E4" w14:textId="77777777" w:rsidR="00C54360" w:rsidRPr="00C54360" w:rsidRDefault="00C54360" w:rsidP="00AC2C15">
            <w:pPr>
              <w:pStyle w:val="PlainText"/>
              <w:numPr>
                <w:ilvl w:val="0"/>
                <w:numId w:val="43"/>
              </w:numPr>
              <w:pBdr>
                <w:top w:val="nil"/>
                <w:left w:val="nil"/>
                <w:bottom w:val="nil"/>
                <w:right w:val="nil"/>
                <w:between w:val="nil"/>
              </w:pBdr>
              <w:ind w:left="1737" w:hanging="567"/>
              <w:jc w:val="both"/>
              <w:rPr>
                <w:rStyle w:val="fontstyle01"/>
                <w:color w:val="000000" w:themeColor="text1"/>
                <w:sz w:val="24"/>
                <w:szCs w:val="24"/>
              </w:rPr>
            </w:pPr>
            <w:r w:rsidRPr="00C54360">
              <w:rPr>
                <w:rStyle w:val="fontstyle01"/>
                <w:color w:val="000000" w:themeColor="text1"/>
                <w:sz w:val="24"/>
                <w:szCs w:val="24"/>
              </w:rPr>
              <w:t>tidak memengaruhi reputasi Penyelenggara; dan</w:t>
            </w:r>
          </w:p>
        </w:tc>
        <w:tc>
          <w:tcPr>
            <w:tcW w:w="1242" w:type="pct"/>
          </w:tcPr>
          <w:p w14:paraId="5FF8D073"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6761B7D2"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2AD5F0A5"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C7DBF5B"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7E0DFDA8" w14:textId="77777777" w:rsidTr="00AC2C15">
        <w:trPr>
          <w:trHeight w:val="288"/>
        </w:trPr>
        <w:tc>
          <w:tcPr>
            <w:tcW w:w="1667" w:type="pct"/>
            <w:vAlign w:val="center"/>
          </w:tcPr>
          <w:p w14:paraId="6E1B856E" w14:textId="77777777" w:rsidR="00C54360" w:rsidRPr="00C54360" w:rsidRDefault="00C54360" w:rsidP="00AC2C15">
            <w:pPr>
              <w:pStyle w:val="PlainText"/>
              <w:numPr>
                <w:ilvl w:val="0"/>
                <w:numId w:val="43"/>
              </w:numPr>
              <w:pBdr>
                <w:top w:val="nil"/>
                <w:left w:val="nil"/>
                <w:bottom w:val="nil"/>
                <w:right w:val="nil"/>
                <w:between w:val="nil"/>
              </w:pBdr>
              <w:ind w:left="1737" w:hanging="567"/>
              <w:jc w:val="both"/>
              <w:rPr>
                <w:rFonts w:ascii="Bookman Old Style" w:eastAsia="Bookman Old Style" w:hAnsi="Bookman Old Style" w:cs="Bookman Old Style"/>
                <w:color w:val="000000" w:themeColor="text1"/>
                <w:sz w:val="24"/>
                <w:szCs w:val="24"/>
                <w:lang w:val="id-ID" w:eastAsia="en-US"/>
              </w:rPr>
            </w:pPr>
            <w:r w:rsidRPr="00C54360">
              <w:rPr>
                <w:rStyle w:val="fontstyle01"/>
                <w:color w:val="000000" w:themeColor="text1"/>
                <w:sz w:val="24"/>
                <w:szCs w:val="24"/>
              </w:rPr>
              <w:t>dilaksanakan sesuai dengan ketentuan peraturan perundang-undangan di bidang ketenagakerjaan.</w:t>
            </w:r>
          </w:p>
        </w:tc>
        <w:tc>
          <w:tcPr>
            <w:tcW w:w="1242" w:type="pct"/>
          </w:tcPr>
          <w:p w14:paraId="30DAB26A"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50FB6440"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5741B9A0"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F7B08D1"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151FB023" w14:textId="77777777" w:rsidTr="00AC2C15">
        <w:trPr>
          <w:trHeight w:val="288"/>
        </w:trPr>
        <w:tc>
          <w:tcPr>
            <w:tcW w:w="1667" w:type="pct"/>
            <w:vAlign w:val="center"/>
          </w:tcPr>
          <w:p w14:paraId="79C91E06" w14:textId="77777777" w:rsidR="00C54360" w:rsidRPr="00C54360" w:rsidRDefault="00C54360" w:rsidP="00AC2C15">
            <w:pPr>
              <w:pStyle w:val="ListParagraph"/>
              <w:numPr>
                <w:ilvl w:val="0"/>
                <w:numId w:val="38"/>
              </w:numPr>
              <w:pBdr>
                <w:top w:val="nil"/>
                <w:left w:val="nil"/>
                <w:bottom w:val="nil"/>
                <w:right w:val="nil"/>
                <w:between w:val="nil"/>
              </w:pBdr>
              <w:spacing w:before="0" w:line="240" w:lineRule="auto"/>
              <w:ind w:left="1170" w:hanging="567"/>
              <w:jc w:val="both"/>
              <w:rPr>
                <w:rFonts w:eastAsia="Bookman Old Style" w:cs="Bookman Old Style"/>
                <w:color w:val="000000" w:themeColor="text1"/>
                <w:lang w:val="id-ID"/>
              </w:rPr>
            </w:pPr>
            <w:r w:rsidRPr="00C54360">
              <w:rPr>
                <w:rStyle w:val="fontstyle01"/>
                <w:color w:val="000000" w:themeColor="text1"/>
                <w:sz w:val="24"/>
                <w:szCs w:val="24"/>
              </w:rPr>
              <w:t xml:space="preserve">Penyelenggara wajib bertanggung jawab atas pelaksanaan kegiatan yang diserahkan kepada pihak ketiga. </w:t>
            </w:r>
          </w:p>
        </w:tc>
        <w:tc>
          <w:tcPr>
            <w:tcW w:w="1242" w:type="pct"/>
          </w:tcPr>
          <w:p w14:paraId="3391C018"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7983328E"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937699F"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DDBD24E"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6DB74658" w14:textId="77777777" w:rsidTr="00AC2C15">
        <w:trPr>
          <w:trHeight w:val="288"/>
        </w:trPr>
        <w:tc>
          <w:tcPr>
            <w:tcW w:w="1667" w:type="pct"/>
          </w:tcPr>
          <w:p w14:paraId="7BB4F239" w14:textId="77777777" w:rsidR="00C54360" w:rsidRPr="00C54360" w:rsidRDefault="00C54360" w:rsidP="00AC2C15">
            <w:pPr>
              <w:pStyle w:val="PlainText"/>
              <w:pBdr>
                <w:top w:val="nil"/>
                <w:left w:val="nil"/>
                <w:bottom w:val="nil"/>
                <w:right w:val="nil"/>
                <w:between w:val="nil"/>
              </w:pBdr>
              <w:ind w:left="1134"/>
              <w:jc w:val="both"/>
              <w:rPr>
                <w:rFonts w:ascii="Bookman Old Style" w:eastAsia="Bookman Old Style" w:hAnsi="Bookman Old Style" w:cs="Bookman Old Style"/>
                <w:color w:val="000000" w:themeColor="text1"/>
                <w:sz w:val="24"/>
                <w:szCs w:val="24"/>
                <w:lang w:val="id-ID" w:eastAsia="en-US"/>
              </w:rPr>
            </w:pPr>
          </w:p>
        </w:tc>
        <w:tc>
          <w:tcPr>
            <w:tcW w:w="1242" w:type="pct"/>
          </w:tcPr>
          <w:p w14:paraId="67BD67CB"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6843D6F2"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D99F9F4"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716B8AA"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76A2E0FE" w14:textId="77777777" w:rsidTr="00AC2C15">
        <w:trPr>
          <w:trHeight w:val="288"/>
        </w:trPr>
        <w:tc>
          <w:tcPr>
            <w:tcW w:w="1667" w:type="pct"/>
          </w:tcPr>
          <w:p w14:paraId="2B129016"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Penjelasan Pasal 58 diubah, sehingga berbunyi sebagai berikut:</w:t>
            </w:r>
          </w:p>
        </w:tc>
        <w:tc>
          <w:tcPr>
            <w:tcW w:w="1242" w:type="pct"/>
          </w:tcPr>
          <w:p w14:paraId="022E680C"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495A55D9"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299C363C"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8D96274"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72880BD4" w14:textId="77777777" w:rsidTr="00AC2C15">
        <w:trPr>
          <w:trHeight w:val="288"/>
        </w:trPr>
        <w:tc>
          <w:tcPr>
            <w:tcW w:w="1667" w:type="pct"/>
          </w:tcPr>
          <w:p w14:paraId="619E5CD8" w14:textId="77777777" w:rsidR="00C54360" w:rsidRPr="00C54360" w:rsidRDefault="00C54360" w:rsidP="00AC2C15">
            <w:pPr>
              <w:pStyle w:val="PlainText"/>
              <w:pBdr>
                <w:top w:val="nil"/>
                <w:left w:val="nil"/>
                <w:bottom w:val="nil"/>
                <w:right w:val="nil"/>
                <w:between w:val="nil"/>
              </w:pBdr>
              <w:ind w:left="1134"/>
              <w:jc w:val="both"/>
              <w:rPr>
                <w:rFonts w:ascii="Bookman Old Style" w:eastAsia="Bookman Old Style" w:hAnsi="Bookman Old Style" w:cs="Bookman Old Style"/>
                <w:color w:val="000000" w:themeColor="text1"/>
                <w:sz w:val="24"/>
                <w:szCs w:val="24"/>
                <w:lang w:val="id-ID" w:eastAsia="en-US"/>
              </w:rPr>
            </w:pPr>
          </w:p>
        </w:tc>
        <w:tc>
          <w:tcPr>
            <w:tcW w:w="1242" w:type="pct"/>
          </w:tcPr>
          <w:p w14:paraId="135CABF4"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653D6F2E"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0DF12C1"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8DF1DD4"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5098ACB0" w14:textId="77777777" w:rsidTr="00AC2C15">
        <w:trPr>
          <w:trHeight w:val="288"/>
        </w:trPr>
        <w:tc>
          <w:tcPr>
            <w:tcW w:w="1667" w:type="pct"/>
          </w:tcPr>
          <w:p w14:paraId="683ACA19" w14:textId="77777777" w:rsidR="00C54360" w:rsidRPr="00C54360" w:rsidRDefault="00C54360" w:rsidP="00AC2C15">
            <w:pPr>
              <w:pStyle w:val="PlainText"/>
              <w:pBdr>
                <w:top w:val="nil"/>
                <w:left w:val="nil"/>
                <w:bottom w:val="nil"/>
                <w:right w:val="nil"/>
                <w:between w:val="nil"/>
              </w:pBdr>
              <w:jc w:val="center"/>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Pasal 58</w:t>
            </w:r>
          </w:p>
        </w:tc>
        <w:tc>
          <w:tcPr>
            <w:tcW w:w="1242" w:type="pct"/>
          </w:tcPr>
          <w:p w14:paraId="32680FE7"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5D36DD32"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CD09D8F"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A393AFD"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01283631" w14:textId="77777777" w:rsidTr="00AC2C15">
        <w:trPr>
          <w:trHeight w:val="288"/>
        </w:trPr>
        <w:tc>
          <w:tcPr>
            <w:tcW w:w="1667" w:type="pct"/>
          </w:tcPr>
          <w:p w14:paraId="0C25BF4C" w14:textId="77777777" w:rsidR="00C54360" w:rsidRPr="00C54360" w:rsidRDefault="00C54360" w:rsidP="00AC2C15">
            <w:pPr>
              <w:pStyle w:val="ListParagraph"/>
              <w:numPr>
                <w:ilvl w:val="0"/>
                <w:numId w:val="44"/>
              </w:numPr>
              <w:pBdr>
                <w:top w:val="nil"/>
                <w:left w:val="nil"/>
                <w:bottom w:val="nil"/>
                <w:right w:val="nil"/>
                <w:between w:val="nil"/>
              </w:pBdr>
              <w:spacing w:before="0" w:line="240" w:lineRule="auto"/>
              <w:ind w:left="1170" w:hanging="567"/>
              <w:jc w:val="both"/>
              <w:rPr>
                <w:rStyle w:val="fontstyle01"/>
                <w:color w:val="000000" w:themeColor="text1"/>
                <w:sz w:val="24"/>
                <w:szCs w:val="24"/>
              </w:rPr>
            </w:pPr>
            <w:r w:rsidRPr="00C54360">
              <w:rPr>
                <w:rStyle w:val="fontstyle01"/>
                <w:color w:val="000000" w:themeColor="text1"/>
                <w:sz w:val="24"/>
                <w:szCs w:val="24"/>
              </w:rPr>
              <w:t>Perubahan kepemilikan yang mengakibatkan perubahan PSP wajib memperoleh persetujuan dari Otoritas Jasa Keuangan.</w:t>
            </w:r>
          </w:p>
        </w:tc>
        <w:tc>
          <w:tcPr>
            <w:tcW w:w="1242" w:type="pct"/>
          </w:tcPr>
          <w:p w14:paraId="1F28748B"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Ayat (1)</w:t>
            </w:r>
          </w:p>
          <w:p w14:paraId="6E0BB93B"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Cukup jelas.</w:t>
            </w:r>
          </w:p>
        </w:tc>
        <w:tc>
          <w:tcPr>
            <w:tcW w:w="523" w:type="pct"/>
          </w:tcPr>
          <w:p w14:paraId="52CE0A3D"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456B9F1A"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4CC37339"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55FD19CB" w14:textId="77777777" w:rsidTr="00AC2C15">
        <w:trPr>
          <w:trHeight w:val="288"/>
        </w:trPr>
        <w:tc>
          <w:tcPr>
            <w:tcW w:w="1667" w:type="pct"/>
          </w:tcPr>
          <w:p w14:paraId="7EB3992A" w14:textId="77777777" w:rsidR="00C54360" w:rsidRPr="00C54360" w:rsidRDefault="00C54360" w:rsidP="00AC2C15">
            <w:pPr>
              <w:pStyle w:val="ListParagraph"/>
              <w:numPr>
                <w:ilvl w:val="0"/>
                <w:numId w:val="44"/>
              </w:numPr>
              <w:pBdr>
                <w:top w:val="nil"/>
                <w:left w:val="nil"/>
                <w:bottom w:val="nil"/>
                <w:right w:val="nil"/>
                <w:between w:val="nil"/>
              </w:pBdr>
              <w:spacing w:before="0" w:line="240" w:lineRule="auto"/>
              <w:ind w:left="1170" w:hanging="567"/>
              <w:jc w:val="both"/>
              <w:rPr>
                <w:rStyle w:val="fontstyle01"/>
                <w:color w:val="000000" w:themeColor="text1"/>
                <w:sz w:val="24"/>
                <w:szCs w:val="24"/>
              </w:rPr>
            </w:pPr>
            <w:r w:rsidRPr="00C54360">
              <w:rPr>
                <w:rStyle w:val="fontstyle01"/>
                <w:color w:val="000000" w:themeColor="text1"/>
                <w:sz w:val="24"/>
                <w:szCs w:val="24"/>
              </w:rPr>
              <w:t>Perubahan kepemilikan yang tidak mengakibatkan perubahan PSP pada Penyelenggara yang bukan merupakan perusahaan terbuka wajib dilaporkan kepada Otoritas Jasa Keuangan.</w:t>
            </w:r>
          </w:p>
        </w:tc>
        <w:tc>
          <w:tcPr>
            <w:tcW w:w="1242" w:type="pct"/>
          </w:tcPr>
          <w:p w14:paraId="4B07D645" w14:textId="77777777" w:rsidR="00C54360" w:rsidRPr="00C54360" w:rsidRDefault="00C54360" w:rsidP="00AC2C15">
            <w:pPr>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Ayat (2)</w:t>
            </w:r>
          </w:p>
          <w:p w14:paraId="06B3FDBF" w14:textId="77777777" w:rsidR="00C54360" w:rsidRPr="00C54360" w:rsidRDefault="00C54360" w:rsidP="00AC2C15">
            <w:pPr>
              <w:jc w:val="both"/>
              <w:rPr>
                <w:rStyle w:val="fontstyle01"/>
                <w:color w:val="000000" w:themeColor="text1"/>
                <w:sz w:val="24"/>
                <w:szCs w:val="24"/>
              </w:rPr>
            </w:pPr>
            <w:r w:rsidRPr="00C54360">
              <w:rPr>
                <w:rStyle w:val="fontstyle01"/>
                <w:color w:val="000000" w:themeColor="text1"/>
                <w:sz w:val="24"/>
                <w:szCs w:val="24"/>
              </w:rPr>
              <w:t xml:space="preserve">Yang dimaksud dengan “perubahan kepemilikan yang tidak mengakibatkan perubahan PSP” antara lain: </w:t>
            </w:r>
          </w:p>
          <w:p w14:paraId="421A3259" w14:textId="77777777" w:rsidR="00C54360" w:rsidRPr="00C54360" w:rsidRDefault="00C54360" w:rsidP="00AC2C15">
            <w:pPr>
              <w:pStyle w:val="ListParagraph"/>
              <w:numPr>
                <w:ilvl w:val="0"/>
                <w:numId w:val="45"/>
              </w:numPr>
              <w:spacing w:before="0" w:line="300" w:lineRule="exact"/>
              <w:ind w:left="778" w:hanging="778"/>
              <w:jc w:val="both"/>
              <w:rPr>
                <w:color w:val="000000" w:themeColor="text1"/>
                <w:lang w:eastAsia="en-ID"/>
              </w:rPr>
            </w:pPr>
            <w:r w:rsidRPr="00C54360">
              <w:rPr>
                <w:color w:val="000000" w:themeColor="text1"/>
                <w:lang w:eastAsia="en-ID"/>
              </w:rPr>
              <w:t>perubahan komposisi saham;</w:t>
            </w:r>
          </w:p>
          <w:p w14:paraId="020A4F63" w14:textId="77777777" w:rsidR="00C54360" w:rsidRPr="00C54360" w:rsidRDefault="00C54360" w:rsidP="00AC2C15">
            <w:pPr>
              <w:pStyle w:val="ListParagraph"/>
              <w:numPr>
                <w:ilvl w:val="0"/>
                <w:numId w:val="45"/>
              </w:numPr>
              <w:spacing w:before="0" w:line="300" w:lineRule="exact"/>
              <w:ind w:left="778" w:hanging="778"/>
              <w:jc w:val="both"/>
              <w:rPr>
                <w:color w:val="000000" w:themeColor="text1"/>
                <w:lang w:eastAsia="en-ID"/>
              </w:rPr>
            </w:pPr>
            <w:r w:rsidRPr="00C54360">
              <w:rPr>
                <w:color w:val="000000" w:themeColor="text1"/>
                <w:lang w:eastAsia="en-ID"/>
              </w:rPr>
              <w:t>perubahan modal disetor; dan</w:t>
            </w:r>
          </w:p>
          <w:p w14:paraId="60942E47" w14:textId="77777777" w:rsidR="00C54360" w:rsidRPr="00C54360" w:rsidRDefault="00C54360" w:rsidP="00AC2C15">
            <w:pPr>
              <w:pStyle w:val="ListParagraph"/>
              <w:numPr>
                <w:ilvl w:val="0"/>
                <w:numId w:val="45"/>
              </w:numPr>
              <w:spacing w:before="0" w:line="300" w:lineRule="exact"/>
              <w:ind w:left="778" w:hanging="778"/>
              <w:jc w:val="both"/>
              <w:rPr>
                <w:color w:val="000000" w:themeColor="text1"/>
                <w:lang w:eastAsia="en-ID"/>
              </w:rPr>
            </w:pPr>
            <w:r w:rsidRPr="00C54360">
              <w:rPr>
                <w:color w:val="000000" w:themeColor="text1"/>
                <w:lang w:eastAsia="en-ID"/>
              </w:rPr>
              <w:t>penambahan pemegang saham baru selain PSP.</w:t>
            </w:r>
          </w:p>
        </w:tc>
        <w:tc>
          <w:tcPr>
            <w:tcW w:w="523" w:type="pct"/>
          </w:tcPr>
          <w:p w14:paraId="2FC0452B"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E2A5843"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988F3C8"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45502984" w14:textId="77777777" w:rsidTr="00AC2C15">
        <w:trPr>
          <w:trHeight w:val="288"/>
        </w:trPr>
        <w:tc>
          <w:tcPr>
            <w:tcW w:w="1667" w:type="pct"/>
          </w:tcPr>
          <w:p w14:paraId="69D36E4A" w14:textId="77777777" w:rsidR="00C54360" w:rsidRPr="00C54360" w:rsidRDefault="00C54360" w:rsidP="00AC2C15">
            <w:pPr>
              <w:pStyle w:val="ListParagraph"/>
              <w:numPr>
                <w:ilvl w:val="0"/>
                <w:numId w:val="44"/>
              </w:numPr>
              <w:spacing w:before="0" w:line="240" w:lineRule="auto"/>
              <w:ind w:left="1170" w:hanging="567"/>
              <w:jc w:val="both"/>
              <w:rPr>
                <w:rStyle w:val="fontstyle01"/>
                <w:color w:val="000000" w:themeColor="text1"/>
                <w:sz w:val="24"/>
                <w:szCs w:val="24"/>
              </w:rPr>
            </w:pPr>
            <w:r w:rsidRPr="00C54360">
              <w:rPr>
                <w:rStyle w:val="fontstyle01"/>
                <w:color w:val="000000" w:themeColor="text1"/>
                <w:sz w:val="24"/>
                <w:szCs w:val="24"/>
              </w:rPr>
              <w:t>Penyelenggara dilarang melakukan perubahan kepemilikan yang mengakibatkan adanya perubahan PSP, dalam jangka waktu 3 (tiga) tahun sejak tanggal izin usaha sebagai Penyelenggara dari Otoritas Jasa Keuangan, kecuali yang bertujuan untuk penyehatan Penyelenggara oleh Otoritas Jasa Keuangan.</w:t>
            </w:r>
          </w:p>
        </w:tc>
        <w:tc>
          <w:tcPr>
            <w:tcW w:w="1242" w:type="pct"/>
          </w:tcPr>
          <w:p w14:paraId="6F3AFC26"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Ayat (3)</w:t>
            </w:r>
          </w:p>
          <w:p w14:paraId="44E833E4"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rPr>
              <w:t>Yang dimaksud dengan dalam rangka penyehatan Penyelenggara adalah perubahan kepemilikan yang dilakukan dalam rangka pemenuhan ketentuan mengenai permodalan Penyelenggara yang masih memiliki prospek usaha (</w:t>
            </w:r>
            <w:r w:rsidRPr="00C54360">
              <w:rPr>
                <w:rFonts w:ascii="Bookman Old Style" w:hAnsi="Bookman Old Style" w:cs="Arial"/>
                <w:bCs/>
                <w:i/>
                <w:iCs/>
                <w:color w:val="000000" w:themeColor="text1"/>
                <w:kern w:val="24"/>
              </w:rPr>
              <w:t>viable</w:t>
            </w:r>
            <w:r w:rsidRPr="00C54360">
              <w:rPr>
                <w:rFonts w:ascii="Bookman Old Style" w:hAnsi="Bookman Old Style" w:cs="Arial"/>
                <w:bCs/>
                <w:color w:val="000000" w:themeColor="text1"/>
                <w:kern w:val="24"/>
              </w:rPr>
              <w:t>). Yang dimaksud dengan perubahan PSP adalah perubahan porsi kepemilikan saham atau struktur pemegang saham sebagai akibat dari jual beli saham baik secara langsung maupun melalui penawaran umum yang mengakibatkan adanya perubahan PSP.</w:t>
            </w:r>
          </w:p>
        </w:tc>
        <w:tc>
          <w:tcPr>
            <w:tcW w:w="523" w:type="pct"/>
          </w:tcPr>
          <w:p w14:paraId="1B1B95DC"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C50DF35"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58FB645"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219E7E17" w14:textId="77777777" w:rsidTr="00AC2C15">
        <w:trPr>
          <w:trHeight w:val="288"/>
        </w:trPr>
        <w:tc>
          <w:tcPr>
            <w:tcW w:w="1667" w:type="pct"/>
          </w:tcPr>
          <w:p w14:paraId="2F558C7D" w14:textId="77777777" w:rsidR="00C54360" w:rsidRPr="00C54360" w:rsidRDefault="00C54360" w:rsidP="00AC2C15">
            <w:pPr>
              <w:pStyle w:val="ListParagraph"/>
              <w:numPr>
                <w:ilvl w:val="0"/>
                <w:numId w:val="44"/>
              </w:numPr>
              <w:spacing w:before="0" w:line="240" w:lineRule="auto"/>
              <w:ind w:left="1170" w:hanging="567"/>
              <w:jc w:val="both"/>
              <w:rPr>
                <w:color w:val="000000" w:themeColor="text1"/>
                <w:lang w:val="en-ID"/>
              </w:rPr>
            </w:pPr>
            <w:r w:rsidRPr="00C54360">
              <w:rPr>
                <w:rFonts w:cs="Arial"/>
                <w:bCs/>
                <w:color w:val="000000" w:themeColor="text1"/>
                <w:kern w:val="24"/>
                <w:lang w:val="id-ID"/>
              </w:rPr>
              <w:t>Dalam hal Otoritas Jasa Keuangan memberikan persetujuan perubahan kepemilikan yang mengakibatkan perubahan PSP pada Penyelenggara yang dikenakan sanksi administratif berupa pembatasan kegiatan usaha karena tidak memenuhi ketentuan tertentu, Otoritas Jasa Keuangan dapat mencabut sanksi administratif berupa pembatasan kegiatan usaha dimaksud agar Penyelenggara dapat memenuhi ketentuan tertentu tersebut.</w:t>
            </w:r>
          </w:p>
        </w:tc>
        <w:tc>
          <w:tcPr>
            <w:tcW w:w="1242" w:type="pct"/>
          </w:tcPr>
          <w:p w14:paraId="7FFB6196"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Ayat (4)</w:t>
            </w:r>
          </w:p>
          <w:p w14:paraId="69DBB0F3"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rPr>
              <w:t>Yang dimaksud dengan ketentuan tertentu antara lain ketentuan mengenai batas maksimum rasio Pendanaan bermasalah neto (sebelumnya rasio Pendanaan macet) paling tinggi sebesar 5% (lima persen).</w:t>
            </w:r>
          </w:p>
        </w:tc>
        <w:tc>
          <w:tcPr>
            <w:tcW w:w="523" w:type="pct"/>
          </w:tcPr>
          <w:p w14:paraId="2C20450D"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D05D757"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42319B9"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51856574" w14:textId="77777777" w:rsidTr="00AC2C15">
        <w:trPr>
          <w:trHeight w:val="288"/>
        </w:trPr>
        <w:tc>
          <w:tcPr>
            <w:tcW w:w="1667" w:type="pct"/>
          </w:tcPr>
          <w:p w14:paraId="5857EE74" w14:textId="77777777" w:rsidR="00C54360" w:rsidRPr="00C54360" w:rsidRDefault="00C54360" w:rsidP="00AC2C15">
            <w:pPr>
              <w:pStyle w:val="ListParagraph"/>
              <w:numPr>
                <w:ilvl w:val="0"/>
                <w:numId w:val="44"/>
              </w:numPr>
              <w:spacing w:before="0" w:line="240" w:lineRule="auto"/>
              <w:ind w:left="1170" w:hanging="567"/>
              <w:jc w:val="both"/>
              <w:rPr>
                <w:rStyle w:val="fontstyle01"/>
                <w:color w:val="000000" w:themeColor="text1"/>
                <w:sz w:val="24"/>
                <w:szCs w:val="24"/>
              </w:rPr>
            </w:pPr>
            <w:r w:rsidRPr="00C54360">
              <w:rPr>
                <w:rStyle w:val="fontstyle01"/>
                <w:color w:val="000000" w:themeColor="text1"/>
                <w:sz w:val="24"/>
                <w:szCs w:val="24"/>
              </w:rPr>
              <w:t>Dalam hal perubahan kepemilikan sebagaimana dimaksud pada ayat (1) dan ayat (2) diakibatkan oleh adanya penambahan Modal Disetor, penambahan Modal Disetor dimaksud dilarang dilakukan selain dalam bentuk:</w:t>
            </w:r>
          </w:p>
        </w:tc>
        <w:tc>
          <w:tcPr>
            <w:tcW w:w="1242" w:type="pct"/>
          </w:tcPr>
          <w:p w14:paraId="4063B786"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Ayat (5)</w:t>
            </w:r>
          </w:p>
          <w:p w14:paraId="4C847249"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102135DC"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51BFC81"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DB2DAEB"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092BD2FF" w14:textId="77777777" w:rsidTr="00AC2C15">
        <w:trPr>
          <w:trHeight w:val="288"/>
        </w:trPr>
        <w:tc>
          <w:tcPr>
            <w:tcW w:w="1667" w:type="pct"/>
          </w:tcPr>
          <w:p w14:paraId="0591E531" w14:textId="77777777" w:rsidR="00C54360" w:rsidRPr="00C54360" w:rsidRDefault="00C54360" w:rsidP="00AC2C15">
            <w:pPr>
              <w:pStyle w:val="PlainText"/>
              <w:numPr>
                <w:ilvl w:val="0"/>
                <w:numId w:val="46"/>
              </w:numPr>
              <w:pBdr>
                <w:top w:val="nil"/>
                <w:left w:val="nil"/>
                <w:bottom w:val="nil"/>
                <w:right w:val="nil"/>
                <w:between w:val="nil"/>
              </w:pBdr>
              <w:ind w:left="173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setoran tunai</w:t>
            </w:r>
          </w:p>
        </w:tc>
        <w:tc>
          <w:tcPr>
            <w:tcW w:w="1242" w:type="pct"/>
          </w:tcPr>
          <w:p w14:paraId="4912384E" w14:textId="77777777" w:rsidR="00C54360" w:rsidRPr="00C54360" w:rsidRDefault="00C54360" w:rsidP="00AC2C15">
            <w:pPr>
              <w:ind w:left="353"/>
              <w:jc w:val="both"/>
              <w:rPr>
                <w:rStyle w:val="fontstyle01"/>
                <w:color w:val="000000" w:themeColor="text1"/>
                <w:sz w:val="24"/>
                <w:szCs w:val="24"/>
              </w:rPr>
            </w:pPr>
            <w:r w:rsidRPr="00C54360">
              <w:rPr>
                <w:rStyle w:val="fontstyle01"/>
                <w:color w:val="000000" w:themeColor="text1"/>
                <w:sz w:val="24"/>
                <w:szCs w:val="24"/>
              </w:rPr>
              <w:t xml:space="preserve">Huruf a </w:t>
            </w:r>
          </w:p>
          <w:p w14:paraId="5B06E851" w14:textId="77777777" w:rsidR="00C54360" w:rsidRPr="00C54360" w:rsidRDefault="00C54360" w:rsidP="00AC2C15">
            <w:pPr>
              <w:ind w:left="353"/>
              <w:jc w:val="both"/>
              <w:rPr>
                <w:color w:val="000000" w:themeColor="text1"/>
                <w:sz w:val="28"/>
                <w:szCs w:val="28"/>
                <w:lang w:eastAsia="en-ID"/>
              </w:rPr>
            </w:pPr>
            <w:r w:rsidRPr="00C54360">
              <w:rPr>
                <w:rStyle w:val="fontstyle01"/>
                <w:color w:val="000000" w:themeColor="text1"/>
                <w:sz w:val="24"/>
                <w:szCs w:val="24"/>
              </w:rPr>
              <w:t>Cukup jelas.</w:t>
            </w:r>
          </w:p>
          <w:p w14:paraId="330B5F6A"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5658463D"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38B7F1C"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9980CB1"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6A846CA4" w14:textId="77777777" w:rsidTr="00AC2C15">
        <w:trPr>
          <w:trHeight w:val="288"/>
        </w:trPr>
        <w:tc>
          <w:tcPr>
            <w:tcW w:w="1667" w:type="pct"/>
          </w:tcPr>
          <w:p w14:paraId="714A3B4E" w14:textId="77777777" w:rsidR="00C54360" w:rsidRPr="00C54360" w:rsidRDefault="00C54360" w:rsidP="00AC2C15">
            <w:pPr>
              <w:pStyle w:val="PlainText"/>
              <w:numPr>
                <w:ilvl w:val="0"/>
                <w:numId w:val="46"/>
              </w:numPr>
              <w:pBdr>
                <w:top w:val="nil"/>
                <w:left w:val="nil"/>
                <w:bottom w:val="nil"/>
                <w:right w:val="nil"/>
                <w:between w:val="nil"/>
              </w:pBdr>
              <w:ind w:left="173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konversi/pengalihan saldo laba;</w:t>
            </w:r>
          </w:p>
        </w:tc>
        <w:tc>
          <w:tcPr>
            <w:tcW w:w="1242" w:type="pct"/>
          </w:tcPr>
          <w:p w14:paraId="47D201CB" w14:textId="77777777" w:rsidR="00C54360" w:rsidRPr="00C54360" w:rsidRDefault="00C54360" w:rsidP="00AC2C15">
            <w:pPr>
              <w:ind w:left="353"/>
              <w:jc w:val="both"/>
              <w:rPr>
                <w:rStyle w:val="fontstyle01"/>
                <w:color w:val="000000" w:themeColor="text1"/>
                <w:sz w:val="24"/>
                <w:szCs w:val="24"/>
              </w:rPr>
            </w:pPr>
            <w:r w:rsidRPr="00C54360">
              <w:rPr>
                <w:rStyle w:val="fontstyle01"/>
                <w:color w:val="000000" w:themeColor="text1"/>
                <w:sz w:val="24"/>
                <w:szCs w:val="24"/>
              </w:rPr>
              <w:t>Huruf b</w:t>
            </w:r>
          </w:p>
          <w:p w14:paraId="5E9B964C" w14:textId="77777777" w:rsidR="00C54360" w:rsidRPr="00C54360" w:rsidRDefault="00C54360" w:rsidP="00AC2C15">
            <w:pPr>
              <w:ind w:left="353"/>
              <w:jc w:val="both"/>
              <w:rPr>
                <w:color w:val="000000" w:themeColor="text1"/>
                <w:sz w:val="28"/>
                <w:szCs w:val="28"/>
                <w:lang w:eastAsia="en-ID"/>
              </w:rPr>
            </w:pPr>
            <w:r w:rsidRPr="00C54360">
              <w:rPr>
                <w:rStyle w:val="fontstyle01"/>
                <w:color w:val="000000" w:themeColor="text1"/>
                <w:sz w:val="24"/>
                <w:szCs w:val="24"/>
              </w:rPr>
              <w:t>Cukup jelas.</w:t>
            </w:r>
          </w:p>
        </w:tc>
        <w:tc>
          <w:tcPr>
            <w:tcW w:w="523" w:type="pct"/>
          </w:tcPr>
          <w:p w14:paraId="11E1BB60"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BDE1C95"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2FB3747"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57DCD45E" w14:textId="77777777" w:rsidTr="00AC2C15">
        <w:trPr>
          <w:trHeight w:val="288"/>
        </w:trPr>
        <w:tc>
          <w:tcPr>
            <w:tcW w:w="1667" w:type="pct"/>
          </w:tcPr>
          <w:p w14:paraId="7548C536" w14:textId="77777777" w:rsidR="00C54360" w:rsidRPr="00C54360" w:rsidRDefault="00C54360" w:rsidP="00AC2C15">
            <w:pPr>
              <w:pStyle w:val="PlainText"/>
              <w:numPr>
                <w:ilvl w:val="0"/>
                <w:numId w:val="46"/>
              </w:numPr>
              <w:pBdr>
                <w:top w:val="nil"/>
                <w:left w:val="nil"/>
                <w:bottom w:val="nil"/>
                <w:right w:val="nil"/>
                <w:between w:val="nil"/>
              </w:pBdr>
              <w:ind w:left="173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konversi/pengalihan pinjaman; dan/atau</w:t>
            </w:r>
          </w:p>
        </w:tc>
        <w:tc>
          <w:tcPr>
            <w:tcW w:w="1242" w:type="pct"/>
          </w:tcPr>
          <w:p w14:paraId="03C2AF91" w14:textId="77777777" w:rsidR="00C54360" w:rsidRPr="00C54360" w:rsidRDefault="00C54360" w:rsidP="00AC2C15">
            <w:pPr>
              <w:ind w:left="353"/>
              <w:jc w:val="both"/>
              <w:rPr>
                <w:rStyle w:val="fontstyle01"/>
                <w:color w:val="000000" w:themeColor="text1"/>
                <w:sz w:val="24"/>
                <w:szCs w:val="24"/>
              </w:rPr>
            </w:pPr>
            <w:r w:rsidRPr="00C54360">
              <w:rPr>
                <w:rStyle w:val="fontstyle01"/>
                <w:color w:val="000000" w:themeColor="text1"/>
                <w:sz w:val="24"/>
                <w:szCs w:val="24"/>
              </w:rPr>
              <w:t>Huruf c</w:t>
            </w:r>
          </w:p>
          <w:p w14:paraId="5ED60665" w14:textId="77777777" w:rsidR="00C54360" w:rsidRPr="00C54360" w:rsidRDefault="00C54360" w:rsidP="00AC2C15">
            <w:pPr>
              <w:ind w:left="353"/>
              <w:jc w:val="both"/>
              <w:rPr>
                <w:rFonts w:ascii="Bookman Old Style" w:hAnsi="Bookman Old Style" w:cs="Arial"/>
                <w:bCs/>
                <w:color w:val="000000" w:themeColor="text1"/>
                <w:kern w:val="24"/>
                <w:lang w:val="id-ID"/>
              </w:rPr>
            </w:pPr>
            <w:r w:rsidRPr="00C54360">
              <w:rPr>
                <w:rStyle w:val="fontstyle01"/>
                <w:color w:val="000000" w:themeColor="text1"/>
                <w:sz w:val="24"/>
                <w:szCs w:val="24"/>
              </w:rPr>
              <w:t>Yang dimaksud pengalihan pinjaman adalah pengalihan pinjaman dari pemegang saham atau kreditur yang merupakan lembaga jasa keuangan (</w:t>
            </w:r>
            <w:r w:rsidRPr="00C54360">
              <w:rPr>
                <w:rStyle w:val="fontstyle01"/>
                <w:i/>
                <w:iCs/>
                <w:color w:val="000000" w:themeColor="text1"/>
                <w:sz w:val="24"/>
                <w:szCs w:val="24"/>
              </w:rPr>
              <w:t>debt to equity swap</w:t>
            </w:r>
            <w:r w:rsidRPr="00C54360">
              <w:rPr>
                <w:rStyle w:val="fontstyle01"/>
                <w:color w:val="000000" w:themeColor="text1"/>
                <w:sz w:val="24"/>
                <w:szCs w:val="24"/>
              </w:rPr>
              <w:t>).</w:t>
            </w:r>
          </w:p>
        </w:tc>
        <w:tc>
          <w:tcPr>
            <w:tcW w:w="523" w:type="pct"/>
          </w:tcPr>
          <w:p w14:paraId="53C03DC9"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10F33D8"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F44A78F"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317F7CE3" w14:textId="77777777" w:rsidTr="00AC2C15">
        <w:trPr>
          <w:trHeight w:val="288"/>
        </w:trPr>
        <w:tc>
          <w:tcPr>
            <w:tcW w:w="1667" w:type="pct"/>
          </w:tcPr>
          <w:p w14:paraId="4DCBF58F" w14:textId="77777777" w:rsidR="00C54360" w:rsidRPr="00C54360" w:rsidRDefault="00C54360" w:rsidP="00AC2C15">
            <w:pPr>
              <w:pStyle w:val="PlainText"/>
              <w:numPr>
                <w:ilvl w:val="0"/>
                <w:numId w:val="46"/>
              </w:numPr>
              <w:pBdr>
                <w:top w:val="nil"/>
                <w:left w:val="nil"/>
                <w:bottom w:val="nil"/>
                <w:right w:val="nil"/>
                <w:between w:val="nil"/>
              </w:pBdr>
              <w:ind w:left="173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saham bonus</w:t>
            </w:r>
          </w:p>
        </w:tc>
        <w:tc>
          <w:tcPr>
            <w:tcW w:w="1242" w:type="pct"/>
          </w:tcPr>
          <w:p w14:paraId="24985FDE" w14:textId="77777777" w:rsidR="00C54360" w:rsidRPr="00C54360" w:rsidRDefault="00C54360" w:rsidP="00AC2C15">
            <w:pPr>
              <w:ind w:left="353"/>
              <w:jc w:val="both"/>
              <w:rPr>
                <w:rStyle w:val="fontstyle01"/>
                <w:color w:val="000000" w:themeColor="text1"/>
                <w:sz w:val="24"/>
                <w:szCs w:val="24"/>
              </w:rPr>
            </w:pPr>
            <w:r w:rsidRPr="00C54360">
              <w:rPr>
                <w:rStyle w:val="fontstyle01"/>
                <w:color w:val="000000" w:themeColor="text1"/>
                <w:sz w:val="24"/>
                <w:szCs w:val="24"/>
              </w:rPr>
              <w:t>Huruf d</w:t>
            </w:r>
          </w:p>
          <w:p w14:paraId="04A2973A" w14:textId="77777777" w:rsidR="00C54360" w:rsidRPr="00C54360" w:rsidRDefault="00C54360" w:rsidP="00AC2C15">
            <w:pPr>
              <w:tabs>
                <w:tab w:val="left" w:pos="837"/>
              </w:tabs>
              <w:spacing w:line="300" w:lineRule="exact"/>
              <w:ind w:left="352"/>
              <w:jc w:val="both"/>
              <w:rPr>
                <w:rFonts w:ascii="Bookman Old Style" w:hAnsi="Bookman Old Style" w:cs="Arial"/>
                <w:bCs/>
                <w:color w:val="000000" w:themeColor="text1"/>
                <w:kern w:val="24"/>
              </w:rPr>
            </w:pPr>
            <w:r w:rsidRPr="00C54360">
              <w:rPr>
                <w:rFonts w:ascii="Bookman Old Style" w:hAnsi="Bookman Old Style" w:cs="Arial"/>
                <w:bCs/>
                <w:color w:val="000000" w:themeColor="text1"/>
                <w:kern w:val="24"/>
              </w:rPr>
              <w:t>Yang dimaksud dengan “saham bonus” adalah saham yang dibagikan secara cuma-cuma kepada pemegang saham berdasarkan jumlah saham yang dimiliki. Saham bonus terdiri dari dua, yaitu:</w:t>
            </w:r>
          </w:p>
          <w:p w14:paraId="6C903BCC" w14:textId="77777777" w:rsidR="00C54360" w:rsidRPr="00C54360" w:rsidRDefault="00C54360" w:rsidP="00AC2C15">
            <w:pPr>
              <w:pStyle w:val="ListParagraph"/>
              <w:numPr>
                <w:ilvl w:val="0"/>
                <w:numId w:val="47"/>
              </w:numPr>
              <w:tabs>
                <w:tab w:val="left" w:pos="837"/>
              </w:tabs>
              <w:spacing w:before="0" w:line="300" w:lineRule="exact"/>
              <w:jc w:val="both"/>
              <w:rPr>
                <w:rFonts w:cs="Arial"/>
                <w:bCs/>
                <w:color w:val="000000" w:themeColor="text1"/>
                <w:kern w:val="24"/>
                <w:lang w:val="id-ID"/>
              </w:rPr>
            </w:pPr>
            <w:r w:rsidRPr="00C54360">
              <w:rPr>
                <w:rFonts w:cs="Arial"/>
                <w:bCs/>
                <w:color w:val="000000" w:themeColor="text1"/>
                <w:kern w:val="24"/>
                <w:lang w:val="id-ID"/>
              </w:rPr>
              <w:t>yang merupakan dividen saham, berasal dari kapitalisasi saldo laba; dan</w:t>
            </w:r>
          </w:p>
          <w:p w14:paraId="7452F5FF" w14:textId="77777777" w:rsidR="00C54360" w:rsidRPr="00C54360" w:rsidRDefault="00C54360" w:rsidP="00AC2C15">
            <w:pPr>
              <w:pStyle w:val="ListParagraph"/>
              <w:numPr>
                <w:ilvl w:val="0"/>
                <w:numId w:val="47"/>
              </w:numPr>
              <w:tabs>
                <w:tab w:val="left" w:pos="837"/>
              </w:tabs>
              <w:spacing w:before="0" w:line="300" w:lineRule="exact"/>
              <w:jc w:val="both"/>
              <w:rPr>
                <w:rFonts w:cs="Arial"/>
                <w:bCs/>
                <w:color w:val="000000" w:themeColor="text1"/>
                <w:kern w:val="24"/>
                <w:lang w:val="id-ID"/>
              </w:rPr>
            </w:pPr>
            <w:r w:rsidRPr="00C54360">
              <w:rPr>
                <w:rFonts w:cs="Arial"/>
                <w:bCs/>
                <w:color w:val="000000" w:themeColor="text1"/>
                <w:kern w:val="24"/>
                <w:lang w:val="id-ID"/>
              </w:rPr>
              <w:t>yang bukan merupakan dividen saham, berasal dari kapitalisasi:</w:t>
            </w:r>
          </w:p>
          <w:p w14:paraId="2DB41F44" w14:textId="77777777" w:rsidR="00C54360" w:rsidRPr="00C54360" w:rsidRDefault="00C54360" w:rsidP="00AC2C15">
            <w:pPr>
              <w:pStyle w:val="ListParagraph"/>
              <w:numPr>
                <w:ilvl w:val="0"/>
                <w:numId w:val="48"/>
              </w:numPr>
              <w:tabs>
                <w:tab w:val="left" w:pos="837"/>
              </w:tabs>
              <w:spacing w:line="300" w:lineRule="exact"/>
              <w:jc w:val="both"/>
              <w:rPr>
                <w:rFonts w:cs="Arial"/>
                <w:bCs/>
                <w:color w:val="000000" w:themeColor="text1"/>
                <w:kern w:val="24"/>
                <w:lang w:val="id-ID"/>
              </w:rPr>
            </w:pPr>
            <w:r w:rsidRPr="00C54360">
              <w:rPr>
                <w:rFonts w:cs="Arial"/>
                <w:bCs/>
                <w:color w:val="000000" w:themeColor="text1"/>
                <w:kern w:val="24"/>
                <w:lang w:val="id-ID"/>
              </w:rPr>
              <w:t>agio saham; dan/atau</w:t>
            </w:r>
          </w:p>
          <w:p w14:paraId="72202F45" w14:textId="77777777" w:rsidR="00C54360" w:rsidRPr="00C54360" w:rsidRDefault="00C54360" w:rsidP="00AC2C15">
            <w:pPr>
              <w:pStyle w:val="ListParagraph"/>
              <w:numPr>
                <w:ilvl w:val="0"/>
                <w:numId w:val="48"/>
              </w:numPr>
              <w:tabs>
                <w:tab w:val="left" w:pos="837"/>
              </w:tabs>
              <w:spacing w:line="300" w:lineRule="exact"/>
              <w:jc w:val="both"/>
              <w:rPr>
                <w:rFonts w:cs="Arial"/>
                <w:bCs/>
                <w:color w:val="000000" w:themeColor="text1"/>
                <w:kern w:val="24"/>
                <w:lang w:val="id-ID"/>
              </w:rPr>
            </w:pPr>
            <w:r w:rsidRPr="00C54360">
              <w:rPr>
                <w:rFonts w:cs="Arial"/>
                <w:bCs/>
                <w:color w:val="000000" w:themeColor="text1"/>
                <w:kern w:val="24"/>
                <w:lang w:val="id-ID"/>
              </w:rPr>
              <w:t>unsur Ekuitas lainnya.</w:t>
            </w:r>
          </w:p>
        </w:tc>
        <w:tc>
          <w:tcPr>
            <w:tcW w:w="523" w:type="pct"/>
          </w:tcPr>
          <w:p w14:paraId="57C2536A"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5506F255"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68B8524"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5D936CAA" w14:textId="77777777" w:rsidTr="00AC2C15">
        <w:trPr>
          <w:trHeight w:val="288"/>
        </w:trPr>
        <w:tc>
          <w:tcPr>
            <w:tcW w:w="1667" w:type="pct"/>
          </w:tcPr>
          <w:p w14:paraId="02E6DCE5" w14:textId="77777777" w:rsidR="00C54360" w:rsidRPr="00C54360" w:rsidRDefault="00C54360" w:rsidP="00AC2C15">
            <w:pPr>
              <w:pStyle w:val="ListParagraph"/>
              <w:numPr>
                <w:ilvl w:val="0"/>
                <w:numId w:val="44"/>
              </w:numPr>
              <w:spacing w:before="0" w:line="240" w:lineRule="auto"/>
              <w:ind w:left="1170" w:hanging="567"/>
              <w:jc w:val="both"/>
              <w:rPr>
                <w:rFonts w:eastAsia="Bookman Old Style" w:cs="Bookman Old Style"/>
                <w:color w:val="000000" w:themeColor="text1"/>
                <w:lang w:val="id-ID"/>
              </w:rPr>
            </w:pPr>
            <w:r w:rsidRPr="00C54360">
              <w:rPr>
                <w:rFonts w:eastAsia="Bookman Old Style" w:cs="Bookman Old Style"/>
                <w:color w:val="000000" w:themeColor="text1"/>
                <w:lang w:val="id-ID"/>
              </w:rPr>
              <w:t>Penyelenggara yang telah mendapatkan izin usaha pada saat Peraturan Otoritas Jasa Keuangan ini berlaku dan akan melakukan perubahan kepemilikan melalui pengambilalihan wajib menyesuaikan ketentuan mengenai Modal Disetor menjadi paling sedikit Rp25.000.000.000,00 (dua puluh lima miliar rupiah).</w:t>
            </w:r>
          </w:p>
        </w:tc>
        <w:tc>
          <w:tcPr>
            <w:tcW w:w="1242" w:type="pct"/>
          </w:tcPr>
          <w:p w14:paraId="6DB4FB28"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Ayat (6)</w:t>
            </w:r>
          </w:p>
          <w:p w14:paraId="53140FB0"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Cukup jelas.</w:t>
            </w:r>
          </w:p>
        </w:tc>
        <w:tc>
          <w:tcPr>
            <w:tcW w:w="523" w:type="pct"/>
          </w:tcPr>
          <w:p w14:paraId="43AAC1E8"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8DDBB80"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D6EC54A"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255D1931" w14:textId="77777777" w:rsidTr="00AC2C15">
        <w:trPr>
          <w:trHeight w:val="288"/>
        </w:trPr>
        <w:tc>
          <w:tcPr>
            <w:tcW w:w="1667" w:type="pct"/>
          </w:tcPr>
          <w:p w14:paraId="7BBCAC37" w14:textId="77777777" w:rsidR="00C54360" w:rsidRPr="00C54360" w:rsidRDefault="00C54360" w:rsidP="00AC2C15">
            <w:pPr>
              <w:pStyle w:val="ListParagraph"/>
              <w:numPr>
                <w:ilvl w:val="0"/>
                <w:numId w:val="44"/>
              </w:numPr>
              <w:spacing w:before="0" w:line="240" w:lineRule="auto"/>
              <w:ind w:left="1170" w:hanging="567"/>
              <w:jc w:val="both"/>
              <w:rPr>
                <w:rFonts w:eastAsia="Bookman Old Style" w:cs="Bookman Old Style"/>
                <w:color w:val="000000" w:themeColor="text1"/>
                <w:lang w:val="id-ID"/>
              </w:rPr>
            </w:pPr>
            <w:r w:rsidRPr="00C54360">
              <w:rPr>
                <w:rFonts w:eastAsia="Bookman Old Style" w:cs="Bookman Old Style"/>
                <w:color w:val="000000" w:themeColor="text1"/>
                <w:lang w:val="id-ID"/>
              </w:rPr>
              <w:t>Penyelenggara yang melakukan perubahan kepemilikan sebagaimana dimaksud pada ayat (5) dikecualikan dari kewajiban penyesuaian Modal Disetor dalam hal:</w:t>
            </w:r>
          </w:p>
        </w:tc>
        <w:tc>
          <w:tcPr>
            <w:tcW w:w="1242" w:type="pct"/>
          </w:tcPr>
          <w:p w14:paraId="1027C0DB"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Ayat (7)</w:t>
            </w:r>
          </w:p>
          <w:p w14:paraId="601E433C"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Cukup jelas.</w:t>
            </w:r>
          </w:p>
        </w:tc>
        <w:tc>
          <w:tcPr>
            <w:tcW w:w="523" w:type="pct"/>
          </w:tcPr>
          <w:p w14:paraId="04063F0D"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EAD7890"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5FF717E8"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47691E95" w14:textId="77777777" w:rsidTr="00AC2C15">
        <w:trPr>
          <w:trHeight w:val="288"/>
        </w:trPr>
        <w:tc>
          <w:tcPr>
            <w:tcW w:w="1667" w:type="pct"/>
          </w:tcPr>
          <w:p w14:paraId="7F9C3494" w14:textId="77777777" w:rsidR="00C54360" w:rsidRPr="00C54360" w:rsidRDefault="00C54360" w:rsidP="00AC2C15">
            <w:pPr>
              <w:pStyle w:val="ListParagraph"/>
              <w:numPr>
                <w:ilvl w:val="0"/>
                <w:numId w:val="49"/>
              </w:numPr>
              <w:spacing w:before="0" w:line="240" w:lineRule="auto"/>
              <w:ind w:left="1737" w:hanging="567"/>
              <w:jc w:val="both"/>
              <w:rPr>
                <w:rFonts w:eastAsia="Bookman Old Style" w:cs="Bookman Old Style"/>
                <w:color w:val="000000" w:themeColor="text1"/>
                <w:lang w:val="id-ID"/>
              </w:rPr>
            </w:pPr>
            <w:r w:rsidRPr="00C54360">
              <w:rPr>
                <w:rStyle w:val="fontstyle01"/>
                <w:color w:val="000000" w:themeColor="text1"/>
                <w:sz w:val="24"/>
                <w:szCs w:val="24"/>
              </w:rPr>
              <w:t>pengambilalihan berasal dari warisan;</w:t>
            </w:r>
          </w:p>
        </w:tc>
        <w:tc>
          <w:tcPr>
            <w:tcW w:w="1242" w:type="pct"/>
          </w:tcPr>
          <w:p w14:paraId="269A126B"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7FC16810"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39C21BCF"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6B1A08D"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7332FF87" w14:textId="77777777" w:rsidTr="00AC2C15">
        <w:trPr>
          <w:trHeight w:val="288"/>
        </w:trPr>
        <w:tc>
          <w:tcPr>
            <w:tcW w:w="1667" w:type="pct"/>
          </w:tcPr>
          <w:p w14:paraId="26C72068" w14:textId="77777777" w:rsidR="00C54360" w:rsidRPr="00C54360" w:rsidRDefault="00C54360" w:rsidP="00AC2C15">
            <w:pPr>
              <w:pStyle w:val="ListParagraph"/>
              <w:numPr>
                <w:ilvl w:val="0"/>
                <w:numId w:val="49"/>
              </w:numPr>
              <w:spacing w:before="0" w:line="240" w:lineRule="auto"/>
              <w:ind w:left="1737" w:hanging="567"/>
              <w:jc w:val="both"/>
              <w:rPr>
                <w:rStyle w:val="fontstyle01"/>
                <w:color w:val="000000" w:themeColor="text1"/>
                <w:sz w:val="24"/>
                <w:szCs w:val="24"/>
              </w:rPr>
            </w:pPr>
            <w:r w:rsidRPr="00C54360">
              <w:rPr>
                <w:rStyle w:val="fontstyle01"/>
                <w:color w:val="000000" w:themeColor="text1"/>
                <w:sz w:val="24"/>
                <w:szCs w:val="24"/>
              </w:rPr>
              <w:t xml:space="preserve">terdapat permasalahan pemenuhan </w:t>
            </w:r>
            <w:r w:rsidRPr="00C54360">
              <w:rPr>
                <w:color w:val="000000" w:themeColor="text1"/>
                <w:lang w:val="sv-SE"/>
              </w:rPr>
              <w:t>rasio permodalan</w:t>
            </w:r>
            <w:r w:rsidRPr="00C54360">
              <w:rPr>
                <w:rStyle w:val="fontstyle01"/>
                <w:color w:val="000000" w:themeColor="text1"/>
                <w:sz w:val="24"/>
                <w:szCs w:val="24"/>
              </w:rPr>
              <w:t>;</w:t>
            </w:r>
          </w:p>
        </w:tc>
        <w:tc>
          <w:tcPr>
            <w:tcW w:w="1242" w:type="pct"/>
          </w:tcPr>
          <w:p w14:paraId="40330D4C"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0191FC72"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588E611A"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9300B6B"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68FFB07E" w14:textId="77777777" w:rsidTr="00AC2C15">
        <w:trPr>
          <w:trHeight w:val="288"/>
        </w:trPr>
        <w:tc>
          <w:tcPr>
            <w:tcW w:w="1667" w:type="pct"/>
          </w:tcPr>
          <w:p w14:paraId="0681E152" w14:textId="77777777" w:rsidR="00C54360" w:rsidRPr="00C54360" w:rsidRDefault="00C54360" w:rsidP="00AC2C15">
            <w:pPr>
              <w:pStyle w:val="ListParagraph"/>
              <w:numPr>
                <w:ilvl w:val="0"/>
                <w:numId w:val="49"/>
              </w:numPr>
              <w:spacing w:before="0" w:line="240" w:lineRule="auto"/>
              <w:ind w:left="1737" w:hanging="567"/>
              <w:jc w:val="both"/>
              <w:rPr>
                <w:rStyle w:val="fontstyle01"/>
                <w:color w:val="000000" w:themeColor="text1"/>
                <w:sz w:val="24"/>
                <w:szCs w:val="24"/>
              </w:rPr>
            </w:pPr>
            <w:r w:rsidRPr="00C54360">
              <w:rPr>
                <w:rStyle w:val="fontstyle01"/>
                <w:color w:val="000000" w:themeColor="text1"/>
                <w:sz w:val="24"/>
                <w:szCs w:val="24"/>
              </w:rPr>
              <w:t>terdapat permasalahan likuiditas yang dapat mengganggu keberlangsungan usaha Penyelenggara; dan/atau</w:t>
            </w:r>
          </w:p>
        </w:tc>
        <w:tc>
          <w:tcPr>
            <w:tcW w:w="1242" w:type="pct"/>
          </w:tcPr>
          <w:p w14:paraId="3FADC342"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082884DC"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57DA326"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0FE89743"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7724F59C" w14:textId="77777777" w:rsidTr="00AC2C15">
        <w:trPr>
          <w:trHeight w:val="288"/>
        </w:trPr>
        <w:tc>
          <w:tcPr>
            <w:tcW w:w="1667" w:type="pct"/>
          </w:tcPr>
          <w:p w14:paraId="3422B2BB" w14:textId="77777777" w:rsidR="00C54360" w:rsidRPr="00C54360" w:rsidRDefault="00C54360" w:rsidP="00AC2C15">
            <w:pPr>
              <w:pStyle w:val="ListParagraph"/>
              <w:numPr>
                <w:ilvl w:val="0"/>
                <w:numId w:val="49"/>
              </w:numPr>
              <w:spacing w:before="0" w:line="240" w:lineRule="auto"/>
              <w:ind w:left="1737" w:hanging="567"/>
              <w:jc w:val="both"/>
              <w:rPr>
                <w:color w:val="000000" w:themeColor="text1"/>
              </w:rPr>
            </w:pPr>
            <w:r w:rsidRPr="00C54360">
              <w:rPr>
                <w:rStyle w:val="fontstyle01"/>
                <w:color w:val="000000" w:themeColor="text1"/>
                <w:sz w:val="24"/>
                <w:szCs w:val="24"/>
              </w:rPr>
              <w:t>dilakukan dalam rangka pemenuhan Ketentuan Peraturan Otoritas Jasa Keuangan mengenai Konglomerasi Keuangan dan Perusahaan Induk Konglomerasi Keuangan</w:t>
            </w:r>
          </w:p>
        </w:tc>
        <w:tc>
          <w:tcPr>
            <w:tcW w:w="1242" w:type="pct"/>
          </w:tcPr>
          <w:p w14:paraId="322F8B6C"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65047FC1"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8A600ED"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37E80EE"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2737CBD5" w14:textId="77777777" w:rsidTr="00AC2C15">
        <w:trPr>
          <w:trHeight w:val="288"/>
        </w:trPr>
        <w:tc>
          <w:tcPr>
            <w:tcW w:w="1667" w:type="pct"/>
          </w:tcPr>
          <w:p w14:paraId="5FEF68FE" w14:textId="77777777" w:rsidR="00C54360" w:rsidRPr="00C54360" w:rsidRDefault="00C54360" w:rsidP="00AC2C15">
            <w:pPr>
              <w:pStyle w:val="ListParagraph"/>
              <w:numPr>
                <w:ilvl w:val="0"/>
                <w:numId w:val="44"/>
              </w:numPr>
              <w:spacing w:before="0" w:line="240" w:lineRule="auto"/>
              <w:ind w:left="1170" w:hanging="567"/>
              <w:jc w:val="both"/>
              <w:rPr>
                <w:rFonts w:eastAsia="Bookman Old Style" w:cs="Bookman Old Style"/>
                <w:color w:val="000000" w:themeColor="text1"/>
                <w:lang w:val="id-ID"/>
              </w:rPr>
            </w:pPr>
            <w:r w:rsidRPr="00C54360">
              <w:rPr>
                <w:rFonts w:eastAsia="Bookman Old Style" w:cs="Bookman Old Style"/>
                <w:color w:val="000000" w:themeColor="text1"/>
                <w:lang w:val="id-ID"/>
              </w:rPr>
              <w:t>Rencana perubahan kepemilikan harus dimuat dalam rencana bisnis sebagaimana dimaksud dalam Peraturan Otoritas Jasa Keuangan mengenai rencana bisnis lembaga jasa keuangan nonbank.</w:t>
            </w:r>
          </w:p>
        </w:tc>
        <w:tc>
          <w:tcPr>
            <w:tcW w:w="1242" w:type="pct"/>
          </w:tcPr>
          <w:p w14:paraId="7E9BB3E8"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Ayat (7)</w:t>
            </w:r>
          </w:p>
          <w:p w14:paraId="3651D11B"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Cukup jelas.</w:t>
            </w:r>
          </w:p>
        </w:tc>
        <w:tc>
          <w:tcPr>
            <w:tcW w:w="523" w:type="pct"/>
          </w:tcPr>
          <w:p w14:paraId="7BCFBC2A"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6B72A2C6"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27DB682A"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12ED3B1C" w14:textId="77777777" w:rsidTr="00AC2C15">
        <w:trPr>
          <w:trHeight w:val="288"/>
        </w:trPr>
        <w:tc>
          <w:tcPr>
            <w:tcW w:w="1667" w:type="pct"/>
          </w:tcPr>
          <w:p w14:paraId="2293632D" w14:textId="77777777" w:rsidR="00C54360" w:rsidRPr="00C54360" w:rsidRDefault="00C54360" w:rsidP="00AC2C15">
            <w:pPr>
              <w:ind w:left="1165" w:hanging="567"/>
              <w:jc w:val="both"/>
              <w:rPr>
                <w:rFonts w:ascii="Bookman Old Style" w:eastAsia="Bookman Old Style" w:hAnsi="Bookman Old Style" w:cs="Bookman Old Style"/>
                <w:color w:val="000000" w:themeColor="text1"/>
              </w:rPr>
            </w:pPr>
            <w:r w:rsidRPr="00C54360">
              <w:rPr>
                <w:rFonts w:eastAsia="Bookman Old Style" w:cs="Bookman Old Style"/>
                <w:color w:val="000000" w:themeColor="text1"/>
              </w:rPr>
              <w:t>(</w:t>
            </w:r>
            <w:r w:rsidRPr="00C54360">
              <w:rPr>
                <w:rFonts w:ascii="Bookman Old Style" w:eastAsia="Bookman Old Style" w:hAnsi="Bookman Old Style" w:cs="Bookman Old Style"/>
                <w:color w:val="000000" w:themeColor="text1"/>
              </w:rPr>
              <w:t>8A</w:t>
            </w:r>
            <w:r w:rsidRPr="00C54360">
              <w:rPr>
                <w:rFonts w:eastAsia="Bookman Old Style" w:cs="Bookman Old Style"/>
                <w:color w:val="000000" w:themeColor="text1"/>
              </w:rPr>
              <w:t>)</w:t>
            </w:r>
            <w:r w:rsidRPr="00C54360">
              <w:rPr>
                <w:rFonts w:ascii="Bookman Old Style" w:eastAsia="Bookman Old Style" w:hAnsi="Bookman Old Style" w:cs="Bookman Old Style"/>
                <w:color w:val="000000" w:themeColor="text1"/>
              </w:rPr>
              <w:t xml:space="preserve"> Ketentuan mengenai keharusan untuk mencantumkan rencana perubahan kepemilikan dalam rencana bisnis sebagaimana dimaksud pada ayat (7) dikecualikan dalam hal perubahan kepemilikan dilakukan dalam rangka penyehatan</w:t>
            </w:r>
          </w:p>
        </w:tc>
        <w:tc>
          <w:tcPr>
            <w:tcW w:w="1242" w:type="pct"/>
          </w:tcPr>
          <w:p w14:paraId="0B50830D"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2AC04B10"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2E0C6746"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2CE2C6B1"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73D62A2F" w14:textId="77777777" w:rsidTr="00AC2C15">
        <w:trPr>
          <w:trHeight w:val="288"/>
        </w:trPr>
        <w:tc>
          <w:tcPr>
            <w:tcW w:w="1667" w:type="pct"/>
          </w:tcPr>
          <w:p w14:paraId="32016D9A" w14:textId="77777777" w:rsidR="00C54360" w:rsidRPr="00C54360" w:rsidRDefault="00C54360" w:rsidP="00AC2C15">
            <w:pPr>
              <w:pStyle w:val="ListParagraph"/>
              <w:numPr>
                <w:ilvl w:val="0"/>
                <w:numId w:val="44"/>
              </w:numPr>
              <w:spacing w:before="0" w:line="240" w:lineRule="auto"/>
              <w:ind w:left="1170" w:hanging="567"/>
              <w:jc w:val="both"/>
              <w:rPr>
                <w:rFonts w:eastAsia="Bookman Old Style" w:cs="Bookman Old Style"/>
                <w:color w:val="000000" w:themeColor="text1"/>
                <w:lang w:val="id-ID"/>
              </w:rPr>
            </w:pPr>
            <w:r w:rsidRPr="00C54360">
              <w:rPr>
                <w:rFonts w:eastAsia="Bookman Old Style" w:cs="Bookman Old Style"/>
                <w:color w:val="000000" w:themeColor="text1"/>
                <w:lang w:val="id-ID"/>
              </w:rPr>
              <w:t>Dalam memberikan persetujuan atas perubahan kepemilikan yang mengakibatkan perubahan PSP sebagaimana dimaksud pada ayat (1) huruf a, Otoritas Jasa Keuangan melakukan penilaian kemampuan dan kepatutan kepada calon PSP yang baru sebagaimana dimaksud pada ayat (3).</w:t>
            </w:r>
          </w:p>
        </w:tc>
        <w:tc>
          <w:tcPr>
            <w:tcW w:w="1242" w:type="pct"/>
          </w:tcPr>
          <w:p w14:paraId="7BD66AE8"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Ayat (8)</w:t>
            </w:r>
          </w:p>
          <w:p w14:paraId="6BD04ECC"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Cukup jelas.</w:t>
            </w:r>
          </w:p>
        </w:tc>
        <w:tc>
          <w:tcPr>
            <w:tcW w:w="523" w:type="pct"/>
          </w:tcPr>
          <w:p w14:paraId="316BE684"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37719EB"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5B29F62E"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283C4E55" w14:textId="77777777" w:rsidTr="00AC2C15">
        <w:trPr>
          <w:trHeight w:val="288"/>
        </w:trPr>
        <w:tc>
          <w:tcPr>
            <w:tcW w:w="1667" w:type="pct"/>
          </w:tcPr>
          <w:p w14:paraId="7A1D475B" w14:textId="77777777" w:rsidR="00C54360" w:rsidRPr="00C54360" w:rsidRDefault="00C54360" w:rsidP="00AC2C15">
            <w:pPr>
              <w:pStyle w:val="PlainText"/>
              <w:pBdr>
                <w:top w:val="nil"/>
                <w:left w:val="nil"/>
                <w:bottom w:val="nil"/>
                <w:right w:val="nil"/>
                <w:between w:val="nil"/>
              </w:pBdr>
              <w:ind w:left="1134"/>
              <w:jc w:val="both"/>
              <w:rPr>
                <w:rFonts w:ascii="Bookman Old Style" w:eastAsia="Bookman Old Style" w:hAnsi="Bookman Old Style" w:cs="Bookman Old Style"/>
                <w:color w:val="000000" w:themeColor="text1"/>
                <w:sz w:val="24"/>
                <w:szCs w:val="24"/>
                <w:lang w:val="id-ID" w:eastAsia="en-US"/>
              </w:rPr>
            </w:pPr>
          </w:p>
        </w:tc>
        <w:tc>
          <w:tcPr>
            <w:tcW w:w="1242" w:type="pct"/>
          </w:tcPr>
          <w:p w14:paraId="504758AE"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5C21F755"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1E1A55D7" w14:textId="77777777" w:rsidR="00C54360" w:rsidRPr="00C54360" w:rsidRDefault="00C54360" w:rsidP="00AC2C15">
            <w:pPr>
              <w:jc w:val="both"/>
              <w:rPr>
                <w:rFonts w:ascii="Bookman Old Style" w:hAnsi="Bookman Old Style" w:cs="Arial"/>
                <w:bCs/>
                <w:color w:val="000000" w:themeColor="text1"/>
                <w:kern w:val="24"/>
                <w:lang w:val="id-ID"/>
              </w:rPr>
            </w:pPr>
          </w:p>
        </w:tc>
        <w:tc>
          <w:tcPr>
            <w:tcW w:w="784" w:type="pct"/>
          </w:tcPr>
          <w:p w14:paraId="735BEA66" w14:textId="77777777" w:rsidR="00C54360" w:rsidRPr="00C54360" w:rsidRDefault="00C54360" w:rsidP="00AC2C15">
            <w:pPr>
              <w:jc w:val="both"/>
              <w:rPr>
                <w:rFonts w:ascii="Bookman Old Style" w:hAnsi="Bookman Old Style" w:cs="Arial"/>
                <w:bCs/>
                <w:color w:val="000000" w:themeColor="text1"/>
                <w:kern w:val="24"/>
                <w:lang w:val="id-ID"/>
              </w:rPr>
            </w:pPr>
          </w:p>
        </w:tc>
      </w:tr>
      <w:tr w:rsidR="00C54360" w:rsidRPr="00C54360" w14:paraId="7E78C805" w14:textId="77777777" w:rsidTr="00AC2C15">
        <w:trPr>
          <w:trHeight w:val="288"/>
        </w:trPr>
        <w:tc>
          <w:tcPr>
            <w:tcW w:w="1667" w:type="pct"/>
          </w:tcPr>
          <w:p w14:paraId="2C95CF59" w14:textId="77777777" w:rsidR="00C54360" w:rsidRPr="00C54360" w:rsidRDefault="00C54360" w:rsidP="00AC2C15">
            <w:pPr>
              <w:pStyle w:val="PlainText"/>
              <w:numPr>
                <w:ilvl w:val="0"/>
                <w:numId w:val="4"/>
              </w:numPr>
              <w:pBdr>
                <w:top w:val="nil"/>
                <w:left w:val="nil"/>
                <w:bottom w:val="nil"/>
                <w:right w:val="nil"/>
                <w:between w:val="nil"/>
              </w:pBd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pt-BR" w:eastAsia="en-US"/>
              </w:rPr>
              <w:t>Di antara Pasal 69 dan Pasal 70 disisipkan 1 (satu) pasal, yakni Pasal 69A sehingga berbunyi sebagai berikut:</w:t>
            </w:r>
          </w:p>
        </w:tc>
        <w:tc>
          <w:tcPr>
            <w:tcW w:w="1242" w:type="pct"/>
          </w:tcPr>
          <w:p w14:paraId="0A405337"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60C51C33"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04D7CBB7"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65AED045"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7182D525" w14:textId="77777777" w:rsidTr="00AC2C15">
        <w:trPr>
          <w:trHeight w:val="288"/>
        </w:trPr>
        <w:tc>
          <w:tcPr>
            <w:tcW w:w="1667" w:type="pct"/>
          </w:tcPr>
          <w:p w14:paraId="7A9E69AA" w14:textId="77777777" w:rsidR="00C54360" w:rsidRPr="00C54360" w:rsidRDefault="00C54360" w:rsidP="00AC2C15">
            <w:pPr>
              <w:pStyle w:val="PlainText"/>
              <w:pBdr>
                <w:top w:val="nil"/>
                <w:left w:val="nil"/>
                <w:bottom w:val="nil"/>
                <w:right w:val="nil"/>
                <w:between w:val="nil"/>
              </w:pBdr>
              <w:ind w:left="1134"/>
              <w:jc w:val="both"/>
              <w:rPr>
                <w:rFonts w:ascii="Bookman Old Style" w:eastAsia="Bookman Old Style" w:hAnsi="Bookman Old Style" w:cs="Bookman Old Style"/>
                <w:color w:val="000000" w:themeColor="text1"/>
                <w:sz w:val="24"/>
                <w:szCs w:val="24"/>
                <w:lang w:val="id-ID" w:eastAsia="en-US"/>
              </w:rPr>
            </w:pPr>
          </w:p>
        </w:tc>
        <w:tc>
          <w:tcPr>
            <w:tcW w:w="1242" w:type="pct"/>
          </w:tcPr>
          <w:p w14:paraId="2A4896B8"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3DCAE357"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2B8059EC"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760679FD"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4298EAB8" w14:textId="77777777" w:rsidTr="00AC2C15">
        <w:trPr>
          <w:trHeight w:val="288"/>
        </w:trPr>
        <w:tc>
          <w:tcPr>
            <w:tcW w:w="1667" w:type="pct"/>
          </w:tcPr>
          <w:p w14:paraId="4337DE8F" w14:textId="77777777" w:rsidR="00C54360" w:rsidRPr="00C54360" w:rsidRDefault="00C54360" w:rsidP="00AC2C15">
            <w:pPr>
              <w:pStyle w:val="PlainText"/>
              <w:pBdr>
                <w:top w:val="nil"/>
                <w:left w:val="nil"/>
                <w:bottom w:val="nil"/>
                <w:right w:val="nil"/>
                <w:between w:val="nil"/>
              </w:pBdr>
              <w:jc w:val="center"/>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Pasal 69A</w:t>
            </w:r>
          </w:p>
        </w:tc>
        <w:tc>
          <w:tcPr>
            <w:tcW w:w="1242" w:type="pct"/>
          </w:tcPr>
          <w:p w14:paraId="5161E000"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32DB47DA"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21604698"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05810B3E"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0BA8FE45" w14:textId="77777777" w:rsidTr="00AC2C15">
        <w:trPr>
          <w:trHeight w:val="288"/>
        </w:trPr>
        <w:tc>
          <w:tcPr>
            <w:tcW w:w="1667" w:type="pct"/>
          </w:tcPr>
          <w:p w14:paraId="7F715A39" w14:textId="77777777" w:rsidR="00C54360" w:rsidRPr="00C54360" w:rsidRDefault="00C54360" w:rsidP="00AC2C15">
            <w:pPr>
              <w:pStyle w:val="ListParagraph"/>
              <w:numPr>
                <w:ilvl w:val="0"/>
                <w:numId w:val="16"/>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id-ID"/>
              </w:rPr>
              <w:t>Penyelenggara wajib melakukan:</w:t>
            </w:r>
          </w:p>
        </w:tc>
        <w:tc>
          <w:tcPr>
            <w:tcW w:w="1242" w:type="pct"/>
          </w:tcPr>
          <w:p w14:paraId="3A9F448D" w14:textId="77777777" w:rsidR="00C54360" w:rsidRPr="00C54360" w:rsidRDefault="00C54360" w:rsidP="00AC2C15">
            <w:pPr>
              <w:rPr>
                <w:rStyle w:val="fontstyle01"/>
                <w:color w:val="000000" w:themeColor="text1"/>
                <w:sz w:val="24"/>
                <w:szCs w:val="24"/>
              </w:rPr>
            </w:pPr>
            <w:r w:rsidRPr="00C54360">
              <w:rPr>
                <w:rStyle w:val="fontstyle01"/>
                <w:color w:val="000000" w:themeColor="text1"/>
                <w:sz w:val="24"/>
                <w:szCs w:val="24"/>
              </w:rPr>
              <w:t>Ayat (1)</w:t>
            </w:r>
          </w:p>
          <w:p w14:paraId="0B15BB34" w14:textId="77777777" w:rsidR="00C54360" w:rsidRPr="00C54360" w:rsidRDefault="00C54360" w:rsidP="00AC2C15">
            <w:pPr>
              <w:spacing w:line="300" w:lineRule="exact"/>
              <w:jc w:val="both"/>
              <w:rPr>
                <w:rStyle w:val="fontstyle01"/>
                <w:color w:val="000000" w:themeColor="text1"/>
                <w:sz w:val="24"/>
                <w:szCs w:val="24"/>
              </w:rPr>
            </w:pPr>
            <w:r w:rsidRPr="00C54360">
              <w:rPr>
                <w:rStyle w:val="fontstyle01"/>
                <w:color w:val="000000" w:themeColor="text1"/>
                <w:sz w:val="24"/>
                <w:szCs w:val="24"/>
              </w:rPr>
              <w:t>Pemberian “instruksi atau perintah Otoritas Jasa Keuangan” didasarkan pada pertimbangan antara lain:</w:t>
            </w:r>
          </w:p>
          <w:p w14:paraId="5BBB7588" w14:textId="77777777" w:rsidR="00C54360" w:rsidRPr="00C54360" w:rsidRDefault="00C54360" w:rsidP="00AC2C15">
            <w:pPr>
              <w:pStyle w:val="ListParagraph"/>
              <w:numPr>
                <w:ilvl w:val="0"/>
                <w:numId w:val="50"/>
              </w:numPr>
              <w:spacing w:before="0" w:line="300" w:lineRule="exact"/>
              <w:ind w:left="636" w:hanging="567"/>
              <w:jc w:val="both"/>
              <w:rPr>
                <w:rStyle w:val="fontstyle01"/>
                <w:color w:val="000000" w:themeColor="text1"/>
                <w:sz w:val="24"/>
                <w:szCs w:val="24"/>
                <w:lang w:eastAsia="en-ID"/>
              </w:rPr>
            </w:pPr>
            <w:r w:rsidRPr="00C54360">
              <w:rPr>
                <w:rStyle w:val="fontstyle01"/>
                <w:color w:val="000000" w:themeColor="text1"/>
                <w:sz w:val="24"/>
                <w:szCs w:val="24"/>
              </w:rPr>
              <w:t>dalam rangka pelindungan konsumen;</w:t>
            </w:r>
          </w:p>
          <w:p w14:paraId="4198D2B9" w14:textId="77777777" w:rsidR="00C54360" w:rsidRPr="00C54360" w:rsidRDefault="00C54360" w:rsidP="00AC2C15">
            <w:pPr>
              <w:pStyle w:val="ListParagraph"/>
              <w:numPr>
                <w:ilvl w:val="0"/>
                <w:numId w:val="50"/>
              </w:numPr>
              <w:spacing w:before="0" w:line="300" w:lineRule="exact"/>
              <w:ind w:left="636" w:hanging="567"/>
              <w:jc w:val="both"/>
              <w:rPr>
                <w:color w:val="000000" w:themeColor="text1"/>
                <w:lang w:eastAsia="en-ID"/>
              </w:rPr>
            </w:pPr>
            <w:r w:rsidRPr="00C54360">
              <w:rPr>
                <w:rStyle w:val="fontstyle01"/>
                <w:color w:val="000000" w:themeColor="text1"/>
                <w:sz w:val="24"/>
                <w:szCs w:val="24"/>
              </w:rPr>
              <w:t>pengembangan dan penguatan industri LPBBTI.</w:t>
            </w:r>
          </w:p>
          <w:p w14:paraId="1ED8E7C3"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023FF48B"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6A951DA9"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759FB9D4"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787FC2F5" w14:textId="77777777" w:rsidTr="00AC2C15">
        <w:trPr>
          <w:trHeight w:val="288"/>
        </w:trPr>
        <w:tc>
          <w:tcPr>
            <w:tcW w:w="1667" w:type="pct"/>
          </w:tcPr>
          <w:p w14:paraId="6D2F411B" w14:textId="77777777" w:rsidR="00C54360" w:rsidRPr="00C54360" w:rsidRDefault="00C54360" w:rsidP="00AC2C15">
            <w:pPr>
              <w:pStyle w:val="PlainText"/>
              <w:numPr>
                <w:ilvl w:val="0"/>
                <w:numId w:val="15"/>
              </w:numPr>
              <w:pBdr>
                <w:top w:val="nil"/>
                <w:left w:val="nil"/>
                <w:bottom w:val="nil"/>
                <w:right w:val="nil"/>
                <w:between w:val="nil"/>
              </w:pBdr>
              <w:ind w:left="1733"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Penggabungan; atau</w:t>
            </w:r>
          </w:p>
        </w:tc>
        <w:tc>
          <w:tcPr>
            <w:tcW w:w="1242" w:type="pct"/>
          </w:tcPr>
          <w:p w14:paraId="48E190CF"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107D338A"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2E2EDC8C"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56CFAF2A"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043F0075" w14:textId="77777777" w:rsidTr="00AC2C15">
        <w:trPr>
          <w:trHeight w:val="288"/>
        </w:trPr>
        <w:tc>
          <w:tcPr>
            <w:tcW w:w="1667" w:type="pct"/>
          </w:tcPr>
          <w:p w14:paraId="58673600" w14:textId="77777777" w:rsidR="00C54360" w:rsidRPr="00C54360" w:rsidRDefault="00C54360" w:rsidP="00AC2C15">
            <w:pPr>
              <w:pStyle w:val="PlainText"/>
              <w:numPr>
                <w:ilvl w:val="0"/>
                <w:numId w:val="15"/>
              </w:numPr>
              <w:pBdr>
                <w:top w:val="nil"/>
                <w:left w:val="nil"/>
                <w:bottom w:val="nil"/>
                <w:right w:val="nil"/>
                <w:between w:val="nil"/>
              </w:pBdr>
              <w:ind w:left="1733"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Peleburan,</w:t>
            </w:r>
          </w:p>
        </w:tc>
        <w:tc>
          <w:tcPr>
            <w:tcW w:w="1242" w:type="pct"/>
          </w:tcPr>
          <w:p w14:paraId="0A8F87BA"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3F56A95C"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7AAC1080"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3601F5C9"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604CCDB5" w14:textId="77777777" w:rsidTr="00AC2C15">
        <w:trPr>
          <w:trHeight w:val="288"/>
        </w:trPr>
        <w:tc>
          <w:tcPr>
            <w:tcW w:w="1667" w:type="pct"/>
          </w:tcPr>
          <w:p w14:paraId="00013338" w14:textId="77777777" w:rsidR="00C54360" w:rsidRPr="00C54360" w:rsidRDefault="00C54360" w:rsidP="00AC2C15">
            <w:pPr>
              <w:pStyle w:val="PlainText"/>
              <w:pBdr>
                <w:top w:val="nil"/>
                <w:left w:val="nil"/>
                <w:bottom w:val="nil"/>
                <w:right w:val="nil"/>
                <w:between w:val="nil"/>
              </w:pBdr>
              <w:ind w:left="1134"/>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jika terdapat perintah Otoritas Jasa Keuangan.</w:t>
            </w:r>
          </w:p>
        </w:tc>
        <w:tc>
          <w:tcPr>
            <w:tcW w:w="1242" w:type="pct"/>
          </w:tcPr>
          <w:p w14:paraId="49168CFD"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012B8EBF"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7F0FE5A3"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1FE99D85"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1F6A87C6" w14:textId="77777777" w:rsidTr="00AC2C15">
        <w:trPr>
          <w:trHeight w:val="288"/>
        </w:trPr>
        <w:tc>
          <w:tcPr>
            <w:tcW w:w="1667" w:type="pct"/>
          </w:tcPr>
          <w:p w14:paraId="7D7C8326" w14:textId="77777777" w:rsidR="00C54360" w:rsidRPr="00C54360" w:rsidRDefault="00C54360" w:rsidP="00AC2C15">
            <w:pPr>
              <w:pStyle w:val="ListParagraph"/>
              <w:numPr>
                <w:ilvl w:val="0"/>
                <w:numId w:val="16"/>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id-ID"/>
              </w:rPr>
              <w:t>Penggabungan dan Peleburan sebagaimana dimaksud pada ayat (1) hanya dapat dilakukan oleh Penyelenggara yang berbentuk badan hukum yang sama dan memiliki prinsip Pendanaan yang sejenis.</w:t>
            </w:r>
          </w:p>
        </w:tc>
        <w:tc>
          <w:tcPr>
            <w:tcW w:w="1242" w:type="pct"/>
          </w:tcPr>
          <w:p w14:paraId="2CC04650" w14:textId="77777777" w:rsidR="00C54360" w:rsidRPr="00C54360" w:rsidRDefault="00C54360" w:rsidP="00AC2C15">
            <w:pPr>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Ayat (2)</w:t>
            </w:r>
          </w:p>
          <w:p w14:paraId="67562821" w14:textId="77777777" w:rsidR="00C54360" w:rsidRPr="00C54360" w:rsidRDefault="00C54360" w:rsidP="00AC2C15">
            <w:pPr>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Yang dimaksud dengan “prinsip Pendanaan yang sejenis” adalah:</w:t>
            </w:r>
          </w:p>
          <w:p w14:paraId="6F4E5540" w14:textId="77777777" w:rsidR="00C54360" w:rsidRPr="00C54360" w:rsidRDefault="00C54360" w:rsidP="00AC2C15">
            <w:pPr>
              <w:pStyle w:val="ListParagraph"/>
              <w:numPr>
                <w:ilvl w:val="0"/>
                <w:numId w:val="51"/>
              </w:numPr>
              <w:spacing w:before="0" w:line="300" w:lineRule="exact"/>
              <w:ind w:hanging="509"/>
              <w:jc w:val="both"/>
              <w:rPr>
                <w:rStyle w:val="fontstyle01"/>
                <w:color w:val="000000" w:themeColor="text1"/>
                <w:sz w:val="24"/>
                <w:szCs w:val="24"/>
              </w:rPr>
            </w:pPr>
            <w:r w:rsidRPr="00C54360">
              <w:rPr>
                <w:rStyle w:val="fontstyle01"/>
                <w:color w:val="000000" w:themeColor="text1"/>
                <w:sz w:val="24"/>
                <w:szCs w:val="24"/>
              </w:rPr>
              <w:t>Penyelenggara konvensional melakukan Penggabungan atau Peleburan, dengan Penyelenggara konvensional; atau:</w:t>
            </w:r>
          </w:p>
          <w:p w14:paraId="2B295B3B" w14:textId="77777777" w:rsidR="00C54360" w:rsidRPr="00C54360" w:rsidRDefault="00C54360" w:rsidP="00AC2C15">
            <w:pPr>
              <w:pStyle w:val="ListParagraph"/>
              <w:numPr>
                <w:ilvl w:val="0"/>
                <w:numId w:val="51"/>
              </w:numPr>
              <w:spacing w:before="0" w:line="300" w:lineRule="exact"/>
              <w:ind w:hanging="509"/>
              <w:jc w:val="both"/>
              <w:rPr>
                <w:color w:val="000000" w:themeColor="text1"/>
              </w:rPr>
            </w:pPr>
            <w:r w:rsidRPr="00C54360">
              <w:rPr>
                <w:rStyle w:val="fontstyle01"/>
                <w:color w:val="000000" w:themeColor="text1"/>
                <w:sz w:val="24"/>
                <w:szCs w:val="24"/>
              </w:rPr>
              <w:t xml:space="preserve">Penyelenggara dengan Prinsip Syariah melakukan </w:t>
            </w:r>
            <w:r w:rsidRPr="00C54360">
              <w:rPr>
                <w:rFonts w:cs="Arial"/>
                <w:bCs/>
                <w:color w:val="000000" w:themeColor="text1"/>
                <w:kern w:val="24"/>
                <w:lang w:val="id-ID"/>
              </w:rPr>
              <w:t>Penggabungan atau Peleburan dengan Penyelenggara dengan Prinsip Syariah.</w:t>
            </w:r>
          </w:p>
        </w:tc>
        <w:tc>
          <w:tcPr>
            <w:tcW w:w="523" w:type="pct"/>
          </w:tcPr>
          <w:p w14:paraId="6C9DBE52"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7A9B5276"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33B770AE"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4A1372E3" w14:textId="77777777" w:rsidTr="00AC2C15">
        <w:trPr>
          <w:trHeight w:val="288"/>
        </w:trPr>
        <w:tc>
          <w:tcPr>
            <w:tcW w:w="1667" w:type="pct"/>
          </w:tcPr>
          <w:p w14:paraId="54E7721F" w14:textId="77777777" w:rsidR="00C54360" w:rsidRPr="00C54360" w:rsidRDefault="00C54360" w:rsidP="00AC2C15">
            <w:pPr>
              <w:pStyle w:val="ListParagraph"/>
              <w:numPr>
                <w:ilvl w:val="0"/>
                <w:numId w:val="16"/>
              </w:numPr>
              <w:spacing w:before="0" w:line="240" w:lineRule="auto"/>
              <w:ind w:left="1168"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id-ID"/>
              </w:rPr>
              <w:t>Dalam hal rencana penggabungan atau peleburan sebagaimana dimaksud pada ayat (1) memenuhi persyaratan administratif mengenai penggabungan atau peleburan, Otoritas Jasa Keuangan menyampaikan surat penegasan terhadap rencana Penggabungan atau Peleburan dimaksud.</w:t>
            </w:r>
          </w:p>
        </w:tc>
        <w:tc>
          <w:tcPr>
            <w:tcW w:w="1242" w:type="pct"/>
          </w:tcPr>
          <w:p w14:paraId="4E11FC22"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Ayat (3)</w:t>
            </w:r>
          </w:p>
          <w:p w14:paraId="23027B45"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Cukup jelas.</w:t>
            </w:r>
          </w:p>
          <w:p w14:paraId="313FD484"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78C8AC9C"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4592C2A6"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2A423C63"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1E309F1D" w14:textId="77777777" w:rsidTr="00AC2C15">
        <w:trPr>
          <w:trHeight w:val="288"/>
        </w:trPr>
        <w:tc>
          <w:tcPr>
            <w:tcW w:w="1667" w:type="pct"/>
          </w:tcPr>
          <w:p w14:paraId="672B4EE5" w14:textId="77777777" w:rsidR="00C54360" w:rsidRPr="00C54360" w:rsidRDefault="00C54360" w:rsidP="00AC2C15">
            <w:pPr>
              <w:pStyle w:val="ListParagraph"/>
              <w:numPr>
                <w:ilvl w:val="0"/>
                <w:numId w:val="16"/>
              </w:numPr>
              <w:spacing w:before="0" w:line="240" w:lineRule="auto"/>
              <w:ind w:left="1168"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id-ID"/>
              </w:rPr>
              <w:t>Surat penegasan sebagaimana dimaksud pada ayat (3) disampaikan oleh Otoritas Jasa Keuangan paling lama 20 (dua puluh) hari kerja sejak rencana Penggabungan atau Peleburan diterima secara lengkap dan benar oleh Otoritas Jasa Keuangan sebagimana dimaksud pada ayat (3).</w:t>
            </w:r>
          </w:p>
        </w:tc>
        <w:tc>
          <w:tcPr>
            <w:tcW w:w="1242" w:type="pct"/>
          </w:tcPr>
          <w:p w14:paraId="037E9EA2"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Ayat (4)</w:t>
            </w:r>
          </w:p>
          <w:p w14:paraId="2B984E7F"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Cukup jelas.</w:t>
            </w:r>
          </w:p>
          <w:p w14:paraId="0D0826F8"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0CCBC0DA"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7FB22CFB"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71748574"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1CAB1E5B" w14:textId="77777777" w:rsidTr="00AC2C15">
        <w:trPr>
          <w:trHeight w:val="288"/>
        </w:trPr>
        <w:tc>
          <w:tcPr>
            <w:tcW w:w="1667" w:type="pct"/>
          </w:tcPr>
          <w:p w14:paraId="4A54EBA2" w14:textId="77777777" w:rsidR="00C54360" w:rsidRPr="00C54360" w:rsidRDefault="00C54360" w:rsidP="00AC2C15">
            <w:pPr>
              <w:pStyle w:val="ListParagraph"/>
              <w:numPr>
                <w:ilvl w:val="0"/>
                <w:numId w:val="16"/>
              </w:numPr>
              <w:spacing w:before="0" w:line="240" w:lineRule="auto"/>
              <w:ind w:left="1168" w:hanging="567"/>
              <w:contextualSpacing w:val="0"/>
              <w:jc w:val="both"/>
              <w:rPr>
                <w:rFonts w:eastAsia="Bookman Old Style" w:cs="Bookman Old Style"/>
                <w:color w:val="000000" w:themeColor="text1"/>
                <w:lang w:val="id-ID"/>
              </w:rPr>
            </w:pPr>
            <w:r w:rsidRPr="00C54360">
              <w:rPr>
                <w:rFonts w:cs="Arial"/>
                <w:bCs/>
                <w:color w:val="000000" w:themeColor="text1"/>
                <w:kern w:val="24"/>
              </w:rPr>
              <w:t xml:space="preserve">Penyelenggara yang telah mendapat surat penegasan rencana Penggabungan atau Peleburan dari Otoritas Jasa Keuangan sebagaimana dimaksud pada ayat (3) wajib melakukan penyesuaian terhadap antarmuka pengguna sehingga hanya memiliki 1 (satu) antarmuka pengguna </w:t>
            </w:r>
            <w:r w:rsidRPr="00C54360">
              <w:rPr>
                <w:rFonts w:eastAsia="Bookman Old Style" w:cs="Bookman Old Style"/>
                <w:color w:val="000000" w:themeColor="text1"/>
                <w:lang w:val="id-ID"/>
              </w:rPr>
              <w:t>paling lama 3 (tiga) tahun setelah mendapat surat penegasan rencana Penggabungan atau Peleburan dari Otoritas Jasa Keuangan.</w:t>
            </w:r>
          </w:p>
        </w:tc>
        <w:tc>
          <w:tcPr>
            <w:tcW w:w="1242" w:type="pct"/>
          </w:tcPr>
          <w:p w14:paraId="36E0865C"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Ayat (5)</w:t>
            </w:r>
          </w:p>
          <w:p w14:paraId="5E8F4F76"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Cukup jelas.</w:t>
            </w:r>
          </w:p>
          <w:p w14:paraId="3AE84C1E"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7CBCE41A"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7587A50A"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6FD36A8A"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20095EF7" w14:textId="77777777" w:rsidTr="00AC2C15">
        <w:trPr>
          <w:trHeight w:val="288"/>
        </w:trPr>
        <w:tc>
          <w:tcPr>
            <w:tcW w:w="1667" w:type="pct"/>
          </w:tcPr>
          <w:p w14:paraId="6BB84406" w14:textId="77777777" w:rsidR="00C54360" w:rsidRPr="00C54360" w:rsidRDefault="00C54360" w:rsidP="00AC2C15">
            <w:pPr>
              <w:pStyle w:val="PlainText"/>
              <w:pBdr>
                <w:top w:val="nil"/>
                <w:left w:val="nil"/>
                <w:bottom w:val="nil"/>
                <w:right w:val="nil"/>
                <w:between w:val="nil"/>
              </w:pBdr>
              <w:ind w:left="1134"/>
              <w:jc w:val="both"/>
              <w:rPr>
                <w:rFonts w:ascii="Bookman Old Style" w:eastAsia="Bookman Old Style" w:hAnsi="Bookman Old Style" w:cs="Bookman Old Style"/>
                <w:color w:val="000000" w:themeColor="text1"/>
                <w:sz w:val="24"/>
                <w:szCs w:val="24"/>
                <w:lang w:val="id-ID" w:eastAsia="en-US"/>
              </w:rPr>
            </w:pPr>
          </w:p>
        </w:tc>
        <w:tc>
          <w:tcPr>
            <w:tcW w:w="1242" w:type="pct"/>
          </w:tcPr>
          <w:p w14:paraId="17169883"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58E596A8"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7AD1864A"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5319CE3A"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706C4AFB" w14:textId="77777777" w:rsidTr="00AC2C15">
        <w:trPr>
          <w:trHeight w:val="288"/>
        </w:trPr>
        <w:tc>
          <w:tcPr>
            <w:tcW w:w="1667" w:type="pct"/>
          </w:tcPr>
          <w:p w14:paraId="228CDFAE"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dalam Pasal 79 diubah, sehingga berbunyi sebagai berikut:</w:t>
            </w:r>
          </w:p>
        </w:tc>
        <w:tc>
          <w:tcPr>
            <w:tcW w:w="1242" w:type="pct"/>
          </w:tcPr>
          <w:p w14:paraId="116DE7A9"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405D02E1"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4B444C54"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1630FD26"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73A988DE" w14:textId="77777777" w:rsidTr="00AC2C15">
        <w:trPr>
          <w:trHeight w:val="288"/>
        </w:trPr>
        <w:tc>
          <w:tcPr>
            <w:tcW w:w="1667" w:type="pct"/>
          </w:tcPr>
          <w:p w14:paraId="05857786" w14:textId="77777777" w:rsidR="00C54360" w:rsidRPr="00C54360" w:rsidRDefault="00C54360" w:rsidP="00AC2C15">
            <w:pPr>
              <w:pStyle w:val="PlainText"/>
              <w:pBdr>
                <w:top w:val="nil"/>
                <w:left w:val="nil"/>
                <w:bottom w:val="nil"/>
                <w:right w:val="nil"/>
                <w:between w:val="nil"/>
              </w:pBdr>
              <w:ind w:left="1134"/>
              <w:jc w:val="both"/>
              <w:rPr>
                <w:rFonts w:ascii="Bookman Old Style" w:eastAsia="Bookman Old Style" w:hAnsi="Bookman Old Style" w:cs="Bookman Old Style"/>
                <w:color w:val="000000" w:themeColor="text1"/>
                <w:sz w:val="24"/>
                <w:szCs w:val="24"/>
                <w:lang w:val="id-ID" w:eastAsia="en-US"/>
              </w:rPr>
            </w:pPr>
          </w:p>
        </w:tc>
        <w:tc>
          <w:tcPr>
            <w:tcW w:w="1242" w:type="pct"/>
          </w:tcPr>
          <w:p w14:paraId="6C46F85D"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79B2F9D3"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6226FF2C"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0D182E01"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1B0ADBA3" w14:textId="77777777" w:rsidTr="00AC2C15">
        <w:trPr>
          <w:trHeight w:val="288"/>
        </w:trPr>
        <w:tc>
          <w:tcPr>
            <w:tcW w:w="1667" w:type="pct"/>
          </w:tcPr>
          <w:p w14:paraId="49F4A8CE" w14:textId="77777777" w:rsidR="00C54360" w:rsidRPr="00C54360" w:rsidRDefault="00C54360" w:rsidP="00AC2C15">
            <w:pPr>
              <w:pStyle w:val="PlainText"/>
              <w:pBdr>
                <w:top w:val="nil"/>
                <w:left w:val="nil"/>
                <w:bottom w:val="nil"/>
                <w:right w:val="nil"/>
                <w:between w:val="nil"/>
              </w:pBdr>
              <w:jc w:val="center"/>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Pasal 79</w:t>
            </w:r>
          </w:p>
        </w:tc>
        <w:tc>
          <w:tcPr>
            <w:tcW w:w="1242" w:type="pct"/>
          </w:tcPr>
          <w:p w14:paraId="49FCBFED" w14:textId="77777777" w:rsidR="00C54360" w:rsidRPr="00C54360" w:rsidRDefault="00C54360" w:rsidP="00AC2C15">
            <w:pPr>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Cukup jelas.</w:t>
            </w:r>
          </w:p>
        </w:tc>
        <w:tc>
          <w:tcPr>
            <w:tcW w:w="523" w:type="pct"/>
          </w:tcPr>
          <w:p w14:paraId="005BBFD1"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5ADA6ACC"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084004F5"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797937E3" w14:textId="77777777" w:rsidTr="00AC2C15">
        <w:trPr>
          <w:trHeight w:val="288"/>
        </w:trPr>
        <w:tc>
          <w:tcPr>
            <w:tcW w:w="1667" w:type="pct"/>
          </w:tcPr>
          <w:p w14:paraId="0A98AB46" w14:textId="77777777" w:rsidR="00C54360" w:rsidRPr="00C54360" w:rsidRDefault="00C54360" w:rsidP="00AC2C15">
            <w:pPr>
              <w:pStyle w:val="ListParagraph"/>
              <w:numPr>
                <w:ilvl w:val="0"/>
                <w:numId w:val="52"/>
              </w:numPr>
              <w:spacing w:before="0" w:line="240" w:lineRule="auto"/>
              <w:ind w:left="1168"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id-ID"/>
              </w:rPr>
              <w:t>Penyelenggara yang melanggar ketentuan sebagaimana dimaksud dalam Pasal 69 ayat (2), Pasal 69A ayat (1), Pasal 72 ayat (1), ayat (3), Pasal 73 ayat (3), Pasal 75 ayat (1), Pasal 76 ayat (3), dan/atau Pasal 78 ayat (1) dikenai sanksi administratif berupa:</w:t>
            </w:r>
          </w:p>
        </w:tc>
        <w:tc>
          <w:tcPr>
            <w:tcW w:w="1242" w:type="pct"/>
          </w:tcPr>
          <w:p w14:paraId="1DEF529B"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0140C44D"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2CB77618"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153A526F"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69DE709B" w14:textId="77777777" w:rsidTr="00AC2C15">
        <w:trPr>
          <w:trHeight w:val="288"/>
        </w:trPr>
        <w:tc>
          <w:tcPr>
            <w:tcW w:w="1667" w:type="pct"/>
            <w:vAlign w:val="center"/>
          </w:tcPr>
          <w:p w14:paraId="3A61F391" w14:textId="77777777" w:rsidR="00C54360" w:rsidRPr="00C54360" w:rsidRDefault="00C54360" w:rsidP="00AC2C15">
            <w:pPr>
              <w:pStyle w:val="ListParagraph"/>
              <w:numPr>
                <w:ilvl w:val="0"/>
                <w:numId w:val="53"/>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id-ID"/>
              </w:rPr>
            </w:pPr>
            <w:r w:rsidRPr="00C54360">
              <w:rPr>
                <w:rStyle w:val="fontstyle01"/>
                <w:color w:val="000000" w:themeColor="text1"/>
                <w:sz w:val="24"/>
                <w:szCs w:val="24"/>
              </w:rPr>
              <w:t>peringatan tertulis;</w:t>
            </w:r>
          </w:p>
        </w:tc>
        <w:tc>
          <w:tcPr>
            <w:tcW w:w="1242" w:type="pct"/>
          </w:tcPr>
          <w:p w14:paraId="5AC9D9B7"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0CB22BBB"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2A446E24"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1E422050"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3A5F27B3" w14:textId="77777777" w:rsidTr="00AC2C15">
        <w:trPr>
          <w:trHeight w:val="288"/>
        </w:trPr>
        <w:tc>
          <w:tcPr>
            <w:tcW w:w="1667" w:type="pct"/>
            <w:vAlign w:val="center"/>
          </w:tcPr>
          <w:p w14:paraId="1592D875" w14:textId="77777777" w:rsidR="00C54360" w:rsidRPr="00C54360" w:rsidRDefault="00C54360" w:rsidP="00AC2C15">
            <w:pPr>
              <w:pStyle w:val="ListParagraph"/>
              <w:numPr>
                <w:ilvl w:val="0"/>
                <w:numId w:val="53"/>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pembekuan sebagian atau seluruh kegiatan usaha;</w:t>
            </w:r>
          </w:p>
        </w:tc>
        <w:tc>
          <w:tcPr>
            <w:tcW w:w="1242" w:type="pct"/>
          </w:tcPr>
          <w:p w14:paraId="3D86B46E"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73C4B514"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5C63A74A"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7615B8CB"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0D6B46F8" w14:textId="77777777" w:rsidTr="00AC2C15">
        <w:trPr>
          <w:trHeight w:val="288"/>
        </w:trPr>
        <w:tc>
          <w:tcPr>
            <w:tcW w:w="1667" w:type="pct"/>
            <w:vAlign w:val="center"/>
          </w:tcPr>
          <w:p w14:paraId="6F82E3DA" w14:textId="77777777" w:rsidR="00C54360" w:rsidRPr="00C54360" w:rsidRDefault="00C54360" w:rsidP="00AC2C15">
            <w:pPr>
              <w:pStyle w:val="ListParagraph"/>
              <w:numPr>
                <w:ilvl w:val="0"/>
                <w:numId w:val="53"/>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pembatasan kegiatan usaha tertentu;</w:t>
            </w:r>
          </w:p>
        </w:tc>
        <w:tc>
          <w:tcPr>
            <w:tcW w:w="1242" w:type="pct"/>
          </w:tcPr>
          <w:p w14:paraId="0B6C1CA2"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4D931ED5"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2012C31F"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0AD44BC4"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047A0C3B" w14:textId="77777777" w:rsidTr="00AC2C15">
        <w:trPr>
          <w:trHeight w:val="288"/>
        </w:trPr>
        <w:tc>
          <w:tcPr>
            <w:tcW w:w="1667" w:type="pct"/>
            <w:vAlign w:val="center"/>
          </w:tcPr>
          <w:p w14:paraId="678E4460" w14:textId="77777777" w:rsidR="00C54360" w:rsidRPr="00C54360" w:rsidRDefault="00C54360" w:rsidP="00AC2C15">
            <w:pPr>
              <w:pStyle w:val="ListParagraph"/>
              <w:numPr>
                <w:ilvl w:val="0"/>
                <w:numId w:val="53"/>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penurunan hasil penilaian tingkat risiko;</w:t>
            </w:r>
          </w:p>
        </w:tc>
        <w:tc>
          <w:tcPr>
            <w:tcW w:w="1242" w:type="pct"/>
          </w:tcPr>
          <w:p w14:paraId="57E1FE20"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13DEF702"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6BB6B1FC"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5AD6FB78"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01739706" w14:textId="77777777" w:rsidTr="00AC2C15">
        <w:trPr>
          <w:trHeight w:val="288"/>
        </w:trPr>
        <w:tc>
          <w:tcPr>
            <w:tcW w:w="1667" w:type="pct"/>
            <w:vAlign w:val="center"/>
          </w:tcPr>
          <w:p w14:paraId="5933DA8C" w14:textId="77777777" w:rsidR="00C54360" w:rsidRPr="00C54360" w:rsidRDefault="00C54360" w:rsidP="00AC2C15">
            <w:pPr>
              <w:pStyle w:val="ListParagraph"/>
              <w:numPr>
                <w:ilvl w:val="0"/>
                <w:numId w:val="53"/>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pembatalan persetujuan;</w:t>
            </w:r>
          </w:p>
        </w:tc>
        <w:tc>
          <w:tcPr>
            <w:tcW w:w="1242" w:type="pct"/>
          </w:tcPr>
          <w:p w14:paraId="3553FFA8"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72839EDA"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3E7214B2"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3990C21D"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4C8EE0A0" w14:textId="77777777" w:rsidTr="00AC2C15">
        <w:trPr>
          <w:trHeight w:val="288"/>
        </w:trPr>
        <w:tc>
          <w:tcPr>
            <w:tcW w:w="1667" w:type="pct"/>
            <w:vAlign w:val="center"/>
          </w:tcPr>
          <w:p w14:paraId="4A757568" w14:textId="77777777" w:rsidR="00C54360" w:rsidRPr="00C54360" w:rsidRDefault="00C54360" w:rsidP="00AC2C15">
            <w:pPr>
              <w:pStyle w:val="ListParagraph"/>
              <w:numPr>
                <w:ilvl w:val="0"/>
                <w:numId w:val="53"/>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larangan menjadi PSP, Direksi, Dewan Komisaris, dan/atau DPS;</w:t>
            </w:r>
          </w:p>
        </w:tc>
        <w:tc>
          <w:tcPr>
            <w:tcW w:w="1242" w:type="pct"/>
          </w:tcPr>
          <w:p w14:paraId="1725E16A"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23455B27"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36C6B120"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7F85D6D0"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070DCC87" w14:textId="77777777" w:rsidTr="00AC2C15">
        <w:trPr>
          <w:trHeight w:val="288"/>
        </w:trPr>
        <w:tc>
          <w:tcPr>
            <w:tcW w:w="1667" w:type="pct"/>
            <w:vAlign w:val="center"/>
          </w:tcPr>
          <w:p w14:paraId="204C25BB" w14:textId="77777777" w:rsidR="00C54360" w:rsidRPr="00C54360" w:rsidRDefault="00C54360" w:rsidP="00AC2C15">
            <w:pPr>
              <w:pStyle w:val="ListParagraph"/>
              <w:numPr>
                <w:ilvl w:val="0"/>
                <w:numId w:val="53"/>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pencabutan izin UUS; dan/atau</w:t>
            </w:r>
          </w:p>
        </w:tc>
        <w:tc>
          <w:tcPr>
            <w:tcW w:w="1242" w:type="pct"/>
          </w:tcPr>
          <w:p w14:paraId="245034FA"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340D1D95"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7634B0E5"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5E73443D"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297E00CC" w14:textId="77777777" w:rsidTr="00AC2C15">
        <w:trPr>
          <w:trHeight w:val="288"/>
        </w:trPr>
        <w:tc>
          <w:tcPr>
            <w:tcW w:w="1667" w:type="pct"/>
            <w:vAlign w:val="center"/>
          </w:tcPr>
          <w:p w14:paraId="376C0DE4" w14:textId="77777777" w:rsidR="00C54360" w:rsidRPr="00C54360" w:rsidRDefault="00C54360" w:rsidP="00AC2C15">
            <w:pPr>
              <w:pStyle w:val="ListParagraph"/>
              <w:numPr>
                <w:ilvl w:val="0"/>
                <w:numId w:val="53"/>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denda administratif.</w:t>
            </w:r>
          </w:p>
        </w:tc>
        <w:tc>
          <w:tcPr>
            <w:tcW w:w="1242" w:type="pct"/>
          </w:tcPr>
          <w:p w14:paraId="475DBC2B"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72089D60"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4F8A7152"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0D2A43F7"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346D2E08" w14:textId="77777777" w:rsidTr="00AC2C15">
        <w:trPr>
          <w:trHeight w:val="288"/>
        </w:trPr>
        <w:tc>
          <w:tcPr>
            <w:tcW w:w="1667" w:type="pct"/>
          </w:tcPr>
          <w:p w14:paraId="61F15013" w14:textId="77777777" w:rsidR="00C54360" w:rsidRPr="00C54360" w:rsidRDefault="00C54360" w:rsidP="00AC2C15">
            <w:pPr>
              <w:pStyle w:val="ListParagraph"/>
              <w:numPr>
                <w:ilvl w:val="0"/>
                <w:numId w:val="52"/>
              </w:numPr>
              <w:spacing w:before="0" w:line="240" w:lineRule="auto"/>
              <w:ind w:left="1168"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id-ID"/>
              </w:rPr>
              <w:t>Sanksi administratif sebagaimana pada ayat (1) huruf b sampai dengan huruf g dapat dikenakan dengan atau tanpa didahului pengenaan sanksi administratif berupa peringatan tertulis sebagaimana dimaksud pada ayat (1) huruf a.</w:t>
            </w:r>
          </w:p>
        </w:tc>
        <w:tc>
          <w:tcPr>
            <w:tcW w:w="1242" w:type="pct"/>
          </w:tcPr>
          <w:p w14:paraId="0199CB10"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040FD658"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6E9EA3EA"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57034B50"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31628D8A" w14:textId="77777777" w:rsidTr="00AC2C15">
        <w:trPr>
          <w:trHeight w:val="288"/>
        </w:trPr>
        <w:tc>
          <w:tcPr>
            <w:tcW w:w="1667" w:type="pct"/>
          </w:tcPr>
          <w:p w14:paraId="5B8BA6F2" w14:textId="77777777" w:rsidR="00C54360" w:rsidRPr="00C54360" w:rsidRDefault="00C54360" w:rsidP="00AC2C15">
            <w:pPr>
              <w:pStyle w:val="ListParagraph"/>
              <w:numPr>
                <w:ilvl w:val="0"/>
                <w:numId w:val="52"/>
              </w:numPr>
              <w:spacing w:before="0" w:line="240" w:lineRule="auto"/>
              <w:ind w:left="1168"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id-ID"/>
              </w:rPr>
              <w:t>Sanksi administratif berupa denda administratif sebagaimana dimaksud pada ayat (1) huruf h dikenakan paling banyak Rp50.000.000,00 (lima puluh juta rupiah).</w:t>
            </w:r>
          </w:p>
        </w:tc>
        <w:tc>
          <w:tcPr>
            <w:tcW w:w="1242" w:type="pct"/>
          </w:tcPr>
          <w:p w14:paraId="17907B0B"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1CCD0268"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7FE2061A"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1D1107BD"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4BAD7D1F" w14:textId="77777777" w:rsidTr="00AC2C15">
        <w:trPr>
          <w:trHeight w:val="288"/>
        </w:trPr>
        <w:tc>
          <w:tcPr>
            <w:tcW w:w="1667" w:type="pct"/>
          </w:tcPr>
          <w:p w14:paraId="2CDCC399" w14:textId="77777777" w:rsidR="00C54360" w:rsidRPr="00C54360" w:rsidRDefault="00C54360" w:rsidP="00AC2C15">
            <w:pPr>
              <w:pStyle w:val="ListParagraph"/>
              <w:numPr>
                <w:ilvl w:val="0"/>
                <w:numId w:val="52"/>
              </w:numPr>
              <w:spacing w:before="0" w:line="240" w:lineRule="auto"/>
              <w:ind w:left="1168"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id-ID"/>
              </w:rPr>
              <w:t>Dalam hal Penyelenggara telah memenuhi ketentuan sebagaimana dimaksud pada ayat (1), Otoritas Jasa Keuangan mencabut sanksi administratif.</w:t>
            </w:r>
          </w:p>
        </w:tc>
        <w:tc>
          <w:tcPr>
            <w:tcW w:w="1242" w:type="pct"/>
          </w:tcPr>
          <w:p w14:paraId="2C487D9B"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74075F8C"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59E97F8F"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6DCF7AF8"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02EEB32F" w14:textId="77777777" w:rsidTr="00AC2C15">
        <w:trPr>
          <w:trHeight w:val="288"/>
        </w:trPr>
        <w:tc>
          <w:tcPr>
            <w:tcW w:w="1667" w:type="pct"/>
          </w:tcPr>
          <w:p w14:paraId="59A5E002" w14:textId="77777777" w:rsidR="00C54360" w:rsidRPr="00C54360" w:rsidRDefault="00C54360" w:rsidP="00AC2C15">
            <w:pPr>
              <w:pStyle w:val="ListParagraph"/>
              <w:numPr>
                <w:ilvl w:val="0"/>
                <w:numId w:val="52"/>
              </w:numPr>
              <w:spacing w:before="0" w:line="240" w:lineRule="auto"/>
              <w:ind w:left="1168"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id-ID"/>
              </w:rPr>
              <w:t>Dalam hal terjadi pelanggaran ketentuan sebagaimana dimaksud pada ayat (1) dan pelanggaran telah diperbaiki, Otoritas Jasa Keuangan memberi sanksi administratif berupa peringatan tertulis yang berakhir dengan sendirinya.</w:t>
            </w:r>
          </w:p>
        </w:tc>
        <w:tc>
          <w:tcPr>
            <w:tcW w:w="1242" w:type="pct"/>
          </w:tcPr>
          <w:p w14:paraId="4B8F8D15"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5D244F18"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54FB3E35"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458E6613"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47D960E0" w14:textId="77777777" w:rsidTr="00AC2C15">
        <w:trPr>
          <w:trHeight w:val="288"/>
        </w:trPr>
        <w:tc>
          <w:tcPr>
            <w:tcW w:w="1667" w:type="pct"/>
          </w:tcPr>
          <w:p w14:paraId="1A5CC21B" w14:textId="77777777" w:rsidR="00C54360" w:rsidRPr="00C54360" w:rsidRDefault="00C54360" w:rsidP="00AC2C15">
            <w:pPr>
              <w:pStyle w:val="ListParagraph"/>
              <w:numPr>
                <w:ilvl w:val="0"/>
                <w:numId w:val="52"/>
              </w:numPr>
              <w:spacing w:before="0" w:line="240" w:lineRule="auto"/>
              <w:ind w:left="1168"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id-ID"/>
              </w:rPr>
              <w:t>Selain sanksi administratif sebagaimana dimaksud pada ayat (1), Otoritas Jasa Keuangan berwenang:</w:t>
            </w:r>
          </w:p>
        </w:tc>
        <w:tc>
          <w:tcPr>
            <w:tcW w:w="1242" w:type="pct"/>
          </w:tcPr>
          <w:p w14:paraId="738F49D8"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5B10D19D"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2F464E7A"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373D5B03"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740A3CE2" w14:textId="77777777" w:rsidTr="00AC2C15">
        <w:trPr>
          <w:trHeight w:val="288"/>
        </w:trPr>
        <w:tc>
          <w:tcPr>
            <w:tcW w:w="1667" w:type="pct"/>
          </w:tcPr>
          <w:p w14:paraId="79664298" w14:textId="77777777" w:rsidR="00C54360" w:rsidRPr="00C54360" w:rsidRDefault="00C54360" w:rsidP="00AC2C15">
            <w:pPr>
              <w:pStyle w:val="ListParagraph"/>
              <w:numPr>
                <w:ilvl w:val="0"/>
                <w:numId w:val="54"/>
              </w:numPr>
              <w:spacing w:before="0" w:line="240" w:lineRule="auto"/>
              <w:ind w:left="1737"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id-ID"/>
              </w:rPr>
              <w:t>menurunkan hasil penilaian Tingkat Kesehatan;</w:t>
            </w:r>
          </w:p>
        </w:tc>
        <w:tc>
          <w:tcPr>
            <w:tcW w:w="1242" w:type="pct"/>
          </w:tcPr>
          <w:p w14:paraId="6315BD86"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5414A4B5"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36FF843A"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0380820F"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675A9387" w14:textId="77777777" w:rsidTr="00AC2C15">
        <w:trPr>
          <w:trHeight w:val="288"/>
        </w:trPr>
        <w:tc>
          <w:tcPr>
            <w:tcW w:w="1667" w:type="pct"/>
          </w:tcPr>
          <w:p w14:paraId="47CE9639" w14:textId="77777777" w:rsidR="00C54360" w:rsidRPr="00C54360" w:rsidRDefault="00C54360" w:rsidP="00AC2C15">
            <w:pPr>
              <w:pStyle w:val="ListParagraph"/>
              <w:numPr>
                <w:ilvl w:val="0"/>
                <w:numId w:val="54"/>
              </w:numPr>
              <w:spacing w:before="0" w:line="240" w:lineRule="auto"/>
              <w:ind w:left="1737"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id-ID"/>
              </w:rPr>
              <w:t>melakukan penilaian kembali terhadap Pihak Utama yang menyebabkan Penyelenggara melanggar ketentuan sebagaimana dimaksud pada ayat (1); dan/atau</w:t>
            </w:r>
          </w:p>
        </w:tc>
        <w:tc>
          <w:tcPr>
            <w:tcW w:w="1242" w:type="pct"/>
          </w:tcPr>
          <w:p w14:paraId="5B65E6BE"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6F51DF49"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32EFF2AD"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3A3D93C4"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04E33F88" w14:textId="77777777" w:rsidTr="00AC2C15">
        <w:trPr>
          <w:trHeight w:val="288"/>
        </w:trPr>
        <w:tc>
          <w:tcPr>
            <w:tcW w:w="1667" w:type="pct"/>
          </w:tcPr>
          <w:p w14:paraId="18DA8D45" w14:textId="77777777" w:rsidR="00C54360" w:rsidRPr="00C54360" w:rsidRDefault="00C54360" w:rsidP="00AC2C15">
            <w:pPr>
              <w:pStyle w:val="ListParagraph"/>
              <w:numPr>
                <w:ilvl w:val="0"/>
                <w:numId w:val="54"/>
              </w:numPr>
              <w:spacing w:before="0" w:line="240" w:lineRule="auto"/>
              <w:ind w:left="1737" w:hanging="567"/>
              <w:contextualSpacing w:val="0"/>
              <w:jc w:val="both"/>
              <w:rPr>
                <w:color w:val="000000" w:themeColor="text1"/>
                <w:lang w:eastAsia="en-ID"/>
              </w:rPr>
            </w:pPr>
            <w:r w:rsidRPr="00C54360">
              <w:rPr>
                <w:rFonts w:eastAsia="Bookman Old Style" w:cs="Bookman Old Style"/>
                <w:color w:val="000000" w:themeColor="text1"/>
                <w:lang w:val="id-ID"/>
              </w:rPr>
              <w:t>melakukan pencatatan rekam jejak terhadap pihak yang menyebabkan Penyelenggara melanggar ketentuan sebagaimana dimaksud pada ayat (1) dalam Sistem Elektronik Otoritas Jasa Keuangan.</w:t>
            </w:r>
          </w:p>
        </w:tc>
        <w:tc>
          <w:tcPr>
            <w:tcW w:w="1242" w:type="pct"/>
          </w:tcPr>
          <w:p w14:paraId="136A40C6"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6E43A1F3"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33A8E60F"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718E8DCF"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7D850252" w14:textId="77777777" w:rsidTr="00AC2C15">
        <w:trPr>
          <w:trHeight w:val="288"/>
        </w:trPr>
        <w:tc>
          <w:tcPr>
            <w:tcW w:w="1667" w:type="pct"/>
          </w:tcPr>
          <w:p w14:paraId="1D08E54D" w14:textId="77777777" w:rsidR="00C54360" w:rsidRPr="00C54360" w:rsidRDefault="00C54360" w:rsidP="00AC2C15">
            <w:pPr>
              <w:pBdr>
                <w:top w:val="nil"/>
                <w:left w:val="nil"/>
                <w:bottom w:val="nil"/>
                <w:right w:val="nil"/>
                <w:between w:val="nil"/>
              </w:pBdr>
              <w:jc w:val="both"/>
              <w:rPr>
                <w:rFonts w:eastAsia="Bookman Old Style" w:cs="Bookman Old Style"/>
                <w:color w:val="000000" w:themeColor="text1"/>
                <w:lang w:val="id-ID"/>
              </w:rPr>
            </w:pPr>
          </w:p>
        </w:tc>
        <w:tc>
          <w:tcPr>
            <w:tcW w:w="1242" w:type="pct"/>
          </w:tcPr>
          <w:p w14:paraId="79518AD8"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4848726F"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1E5AF0CE"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21D4D891"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5461B4D5" w14:textId="77777777" w:rsidTr="00AC2C15">
        <w:trPr>
          <w:trHeight w:val="288"/>
        </w:trPr>
        <w:tc>
          <w:tcPr>
            <w:tcW w:w="1667" w:type="pct"/>
          </w:tcPr>
          <w:p w14:paraId="72B70736" w14:textId="77777777" w:rsidR="00C54360" w:rsidRPr="00C54360" w:rsidRDefault="00C54360" w:rsidP="00AC2C15">
            <w:pPr>
              <w:pStyle w:val="PlainText"/>
              <w:numPr>
                <w:ilvl w:val="0"/>
                <w:numId w:val="4"/>
              </w:numPr>
              <w:pBdr>
                <w:top w:val="nil"/>
                <w:left w:val="nil"/>
                <w:bottom w:val="nil"/>
                <w:right w:val="nil"/>
                <w:between w:val="nil"/>
              </w:pBdr>
              <w:ind w:left="567" w:hanging="567"/>
              <w:jc w:val="both"/>
              <w:rPr>
                <w:rFonts w:eastAsia="Bookman Old Style" w:cs="Bookman Old Style"/>
                <w:color w:val="000000" w:themeColor="text1"/>
                <w:lang w:val="en-ID"/>
              </w:rPr>
            </w:pPr>
            <w:r w:rsidRPr="00C54360">
              <w:rPr>
                <w:rFonts w:ascii="Bookman Old Style" w:eastAsia="Bookman Old Style" w:hAnsi="Bookman Old Style" w:cs="Bookman Old Style"/>
                <w:color w:val="000000" w:themeColor="text1"/>
                <w:sz w:val="24"/>
                <w:szCs w:val="24"/>
                <w:lang w:val="id-ID"/>
              </w:rPr>
              <w:t xml:space="preserve">Di antara Pasal 81 dan Pasal 82 disisipkan 1 (satu) Pasal, yakni Pasal 81A sehingga berbunyi sebagai </w:t>
            </w:r>
            <w:r w:rsidRPr="00C54360">
              <w:rPr>
                <w:rFonts w:ascii="Bookman Old Style" w:eastAsia="Bookman Old Style" w:hAnsi="Bookman Old Style" w:cs="Bookman Old Style"/>
                <w:color w:val="000000" w:themeColor="text1"/>
                <w:sz w:val="24"/>
                <w:szCs w:val="24"/>
                <w:lang w:val="id-ID" w:eastAsia="en-US"/>
              </w:rPr>
              <w:t>berikut</w:t>
            </w:r>
            <w:r w:rsidRPr="00C54360">
              <w:rPr>
                <w:rFonts w:ascii="Bookman Old Style" w:eastAsia="Bookman Old Style" w:hAnsi="Bookman Old Style" w:cs="Bookman Old Style"/>
                <w:color w:val="000000" w:themeColor="text1"/>
                <w:sz w:val="24"/>
                <w:szCs w:val="24"/>
                <w:lang w:val="id-ID"/>
              </w:rPr>
              <w:t>:</w:t>
            </w:r>
          </w:p>
        </w:tc>
        <w:tc>
          <w:tcPr>
            <w:tcW w:w="1242" w:type="pct"/>
          </w:tcPr>
          <w:p w14:paraId="729C9388"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7BD4BE6A"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2B99EC02"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4AFFDA2C"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227CDAEA" w14:textId="77777777" w:rsidTr="00AC2C15">
        <w:trPr>
          <w:trHeight w:val="288"/>
        </w:trPr>
        <w:tc>
          <w:tcPr>
            <w:tcW w:w="1667" w:type="pct"/>
          </w:tcPr>
          <w:p w14:paraId="436329F8" w14:textId="77777777" w:rsidR="00C54360" w:rsidRPr="00C54360" w:rsidRDefault="00C54360" w:rsidP="00AC2C15">
            <w:pPr>
              <w:pStyle w:val="PlainText"/>
              <w:pBdr>
                <w:top w:val="nil"/>
                <w:left w:val="nil"/>
                <w:bottom w:val="nil"/>
                <w:right w:val="nil"/>
                <w:between w:val="nil"/>
              </w:pBdr>
              <w:ind w:left="567"/>
              <w:jc w:val="both"/>
              <w:rPr>
                <w:rFonts w:ascii="Bookman Old Style" w:eastAsia="Bookman Old Style" w:hAnsi="Bookman Old Style" w:cs="Bookman Old Style"/>
                <w:color w:val="000000" w:themeColor="text1"/>
                <w:sz w:val="24"/>
                <w:szCs w:val="24"/>
                <w:lang w:val="id-ID"/>
              </w:rPr>
            </w:pPr>
          </w:p>
        </w:tc>
        <w:tc>
          <w:tcPr>
            <w:tcW w:w="1242" w:type="pct"/>
          </w:tcPr>
          <w:p w14:paraId="4E4DD9B9"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1BA664C0"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5973EBB8"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4F26E71B"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6E298781" w14:textId="77777777" w:rsidTr="00AC2C15">
        <w:trPr>
          <w:trHeight w:val="288"/>
        </w:trPr>
        <w:tc>
          <w:tcPr>
            <w:tcW w:w="1667" w:type="pct"/>
          </w:tcPr>
          <w:p w14:paraId="2AE71043" w14:textId="77777777" w:rsidR="00C54360" w:rsidRPr="00C54360" w:rsidRDefault="00C54360" w:rsidP="00AC2C15">
            <w:pPr>
              <w:pStyle w:val="PlainText"/>
              <w:pBdr>
                <w:top w:val="nil"/>
                <w:left w:val="nil"/>
                <w:bottom w:val="nil"/>
                <w:right w:val="nil"/>
                <w:between w:val="nil"/>
              </w:pBdr>
              <w:jc w:val="center"/>
              <w:rPr>
                <w:rFonts w:ascii="Bookman Old Style" w:eastAsia="Bookman Old Style" w:hAnsi="Bookman Old Style" w:cs="Bookman Old Style"/>
                <w:color w:val="000000" w:themeColor="text1"/>
                <w:sz w:val="24"/>
                <w:szCs w:val="24"/>
                <w:lang w:val="id-ID"/>
              </w:rPr>
            </w:pPr>
            <w:r w:rsidRPr="00C54360">
              <w:rPr>
                <w:rFonts w:ascii="Bookman Old Style" w:eastAsia="Bookman Old Style" w:hAnsi="Bookman Old Style" w:cs="Bookman Old Style"/>
                <w:color w:val="000000" w:themeColor="text1"/>
                <w:sz w:val="24"/>
                <w:szCs w:val="24"/>
                <w:lang w:val="id-ID"/>
              </w:rPr>
              <w:t>Pasal 81A</w:t>
            </w:r>
          </w:p>
        </w:tc>
        <w:tc>
          <w:tcPr>
            <w:tcW w:w="1242" w:type="pct"/>
          </w:tcPr>
          <w:p w14:paraId="7D67983A"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0A47EAA0"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0400B1DA"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29B3B4BD"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5863FEF2" w14:textId="77777777" w:rsidTr="00AC2C15">
        <w:trPr>
          <w:trHeight w:val="288"/>
        </w:trPr>
        <w:tc>
          <w:tcPr>
            <w:tcW w:w="1667" w:type="pct"/>
          </w:tcPr>
          <w:p w14:paraId="4A405FB1" w14:textId="77777777" w:rsidR="00C54360" w:rsidRPr="00C54360" w:rsidRDefault="00C54360" w:rsidP="00AC2C15">
            <w:pPr>
              <w:pStyle w:val="ListParagraph"/>
              <w:numPr>
                <w:ilvl w:val="0"/>
                <w:numId w:val="139"/>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Otoritas Jasa Keuangan dapat melakukan peninjauan terhadap persetujuan yang telah diberikan kepada Asosiasi.</w:t>
            </w:r>
          </w:p>
        </w:tc>
        <w:tc>
          <w:tcPr>
            <w:tcW w:w="1242" w:type="pct"/>
          </w:tcPr>
          <w:p w14:paraId="22A3DEA5"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Ayat (1)</w:t>
            </w:r>
          </w:p>
          <w:p w14:paraId="03A13583"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Cukup jelas.</w:t>
            </w:r>
          </w:p>
        </w:tc>
        <w:tc>
          <w:tcPr>
            <w:tcW w:w="523" w:type="pct"/>
          </w:tcPr>
          <w:p w14:paraId="5A8EA6B3"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2D9DFF24"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2151C0F3"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57A1269B" w14:textId="77777777" w:rsidTr="00AC2C15">
        <w:trPr>
          <w:trHeight w:val="288"/>
        </w:trPr>
        <w:tc>
          <w:tcPr>
            <w:tcW w:w="1667" w:type="pct"/>
          </w:tcPr>
          <w:p w14:paraId="0F386D7F" w14:textId="77777777" w:rsidR="00C54360" w:rsidRPr="00C54360" w:rsidRDefault="00C54360" w:rsidP="00AC2C15">
            <w:pPr>
              <w:pStyle w:val="ListParagraph"/>
              <w:numPr>
                <w:ilvl w:val="0"/>
                <w:numId w:val="139"/>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Hal-hal yang dapat menyebabkan Otoritas Jasa Keuangan melakukan peninjauan sebagaimana dimaksud pada ayat (1) antara lain:</w:t>
            </w:r>
          </w:p>
        </w:tc>
        <w:tc>
          <w:tcPr>
            <w:tcW w:w="1242" w:type="pct"/>
          </w:tcPr>
          <w:p w14:paraId="02CD63FA"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Ayat (2)</w:t>
            </w:r>
          </w:p>
          <w:p w14:paraId="1C812233"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Cukup jelas.</w:t>
            </w:r>
          </w:p>
        </w:tc>
        <w:tc>
          <w:tcPr>
            <w:tcW w:w="523" w:type="pct"/>
          </w:tcPr>
          <w:p w14:paraId="2109B0BC"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0BCDDB3D"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73607CD0"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4637C6B8" w14:textId="77777777" w:rsidTr="00AC2C15">
        <w:trPr>
          <w:trHeight w:val="288"/>
        </w:trPr>
        <w:tc>
          <w:tcPr>
            <w:tcW w:w="1667" w:type="pct"/>
          </w:tcPr>
          <w:p w14:paraId="5C52E9A4" w14:textId="77777777" w:rsidR="00C54360" w:rsidRPr="00C54360" w:rsidRDefault="00C54360" w:rsidP="00AC2C15">
            <w:pPr>
              <w:pStyle w:val="PlainText"/>
              <w:numPr>
                <w:ilvl w:val="0"/>
                <w:numId w:val="140"/>
              </w:numPr>
              <w:pBdr>
                <w:top w:val="nil"/>
                <w:left w:val="nil"/>
                <w:bottom w:val="nil"/>
                <w:right w:val="nil"/>
                <w:between w:val="nil"/>
              </w:pBdr>
              <w:ind w:left="1732" w:hanging="567"/>
              <w:jc w:val="both"/>
              <w:rPr>
                <w:rFonts w:ascii="Bookman Old Style" w:eastAsia="Bookman Old Style" w:hAnsi="Bookman Old Style" w:cs="Bookman Old Style"/>
                <w:color w:val="000000" w:themeColor="text1"/>
                <w:sz w:val="24"/>
                <w:szCs w:val="24"/>
                <w:lang w:val="id-ID"/>
              </w:rPr>
            </w:pPr>
            <w:r w:rsidRPr="00C54360">
              <w:rPr>
                <w:rFonts w:ascii="Bookman Old Style" w:eastAsia="Bookman Old Style" w:hAnsi="Bookman Old Style" w:cs="Bookman Old Style"/>
                <w:color w:val="000000" w:themeColor="text1"/>
                <w:sz w:val="24"/>
                <w:szCs w:val="24"/>
                <w:lang w:val="en-ID"/>
              </w:rPr>
              <w:t>terdapat perubahan kondisi, kegiatan usaha, atau struktur organisasi Asosiasi yang memengaruhi pemenuhan persyaratan pemberian persetujuan;</w:t>
            </w:r>
          </w:p>
        </w:tc>
        <w:tc>
          <w:tcPr>
            <w:tcW w:w="1242" w:type="pct"/>
          </w:tcPr>
          <w:p w14:paraId="73DA108B"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0FB987C8"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5B9AAAB1"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57933A7E"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14E416AB" w14:textId="77777777" w:rsidTr="00AC2C15">
        <w:trPr>
          <w:trHeight w:val="288"/>
        </w:trPr>
        <w:tc>
          <w:tcPr>
            <w:tcW w:w="1667" w:type="pct"/>
          </w:tcPr>
          <w:p w14:paraId="64CF5D9A" w14:textId="77777777" w:rsidR="00C54360" w:rsidRPr="00C54360" w:rsidRDefault="00C54360" w:rsidP="00AC2C15">
            <w:pPr>
              <w:pStyle w:val="PlainText"/>
              <w:numPr>
                <w:ilvl w:val="0"/>
                <w:numId w:val="140"/>
              </w:numPr>
              <w:pBdr>
                <w:top w:val="nil"/>
                <w:left w:val="nil"/>
                <w:bottom w:val="nil"/>
                <w:right w:val="nil"/>
                <w:between w:val="nil"/>
              </w:pBdr>
              <w:ind w:left="1732" w:hanging="567"/>
              <w:jc w:val="both"/>
              <w:rPr>
                <w:rFonts w:ascii="Bookman Old Style" w:eastAsia="Bookman Old Style" w:hAnsi="Bookman Old Style" w:cs="Bookman Old Style"/>
                <w:color w:val="000000" w:themeColor="text1"/>
                <w:sz w:val="24"/>
                <w:szCs w:val="24"/>
                <w:lang w:val="id-ID"/>
              </w:rPr>
            </w:pPr>
            <w:r w:rsidRPr="00C54360">
              <w:rPr>
                <w:rFonts w:ascii="Bookman Old Style" w:eastAsia="Bookman Old Style" w:hAnsi="Bookman Old Style" w:cs="Bookman Old Style"/>
                <w:color w:val="000000" w:themeColor="text1"/>
                <w:sz w:val="24"/>
                <w:szCs w:val="24"/>
                <w:lang w:val="en-ID"/>
              </w:rPr>
              <w:t>Asosiasi tidak melaksanakan tugas, fungsi, atau kewajibannya sesuai dengan ketentuan peraturan perundang-undangan;</w:t>
            </w:r>
          </w:p>
        </w:tc>
        <w:tc>
          <w:tcPr>
            <w:tcW w:w="1242" w:type="pct"/>
          </w:tcPr>
          <w:p w14:paraId="0246D835"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72E11502"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3FEFF0EE"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72FAA6F6"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70BE7E68" w14:textId="77777777" w:rsidTr="00AC2C15">
        <w:trPr>
          <w:trHeight w:val="288"/>
        </w:trPr>
        <w:tc>
          <w:tcPr>
            <w:tcW w:w="1667" w:type="pct"/>
          </w:tcPr>
          <w:p w14:paraId="0D4655CC" w14:textId="77777777" w:rsidR="00C54360" w:rsidRPr="00C54360" w:rsidRDefault="00C54360" w:rsidP="00AC2C15">
            <w:pPr>
              <w:pStyle w:val="PlainText"/>
              <w:numPr>
                <w:ilvl w:val="0"/>
                <w:numId w:val="140"/>
              </w:numPr>
              <w:pBdr>
                <w:top w:val="nil"/>
                <w:left w:val="nil"/>
                <w:bottom w:val="nil"/>
                <w:right w:val="nil"/>
                <w:between w:val="nil"/>
              </w:pBdr>
              <w:ind w:left="1732" w:hanging="567"/>
              <w:jc w:val="both"/>
              <w:rPr>
                <w:rFonts w:ascii="Bookman Old Style" w:eastAsia="Bookman Old Style" w:hAnsi="Bookman Old Style" w:cs="Bookman Old Style"/>
                <w:color w:val="000000" w:themeColor="text1"/>
                <w:sz w:val="24"/>
                <w:szCs w:val="24"/>
                <w:lang w:val="id-ID"/>
              </w:rPr>
            </w:pPr>
            <w:r w:rsidRPr="00C54360">
              <w:rPr>
                <w:rFonts w:ascii="Bookman Old Style" w:eastAsia="Bookman Old Style" w:hAnsi="Bookman Old Style" w:cs="Bookman Old Style"/>
                <w:color w:val="000000" w:themeColor="text1"/>
                <w:sz w:val="24"/>
                <w:szCs w:val="24"/>
                <w:lang w:val="en-ID"/>
              </w:rPr>
              <w:t>terdapat pengaduan, laporan, atau informasi yang didukung dengan data dan/atau bukti yang memadai mengenai pelanggaran yang dilakukan oleh Asosiasi;</w:t>
            </w:r>
          </w:p>
        </w:tc>
        <w:tc>
          <w:tcPr>
            <w:tcW w:w="1242" w:type="pct"/>
          </w:tcPr>
          <w:p w14:paraId="5E562503"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29D6BCE2"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2E18E6F2"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0C609846"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47140AC0" w14:textId="77777777" w:rsidTr="00AC2C15">
        <w:trPr>
          <w:trHeight w:val="288"/>
        </w:trPr>
        <w:tc>
          <w:tcPr>
            <w:tcW w:w="1667" w:type="pct"/>
          </w:tcPr>
          <w:p w14:paraId="570458D6" w14:textId="77777777" w:rsidR="00C54360" w:rsidRPr="00C54360" w:rsidRDefault="00C54360" w:rsidP="00AC2C15">
            <w:pPr>
              <w:pStyle w:val="PlainText"/>
              <w:numPr>
                <w:ilvl w:val="0"/>
                <w:numId w:val="140"/>
              </w:numPr>
              <w:pBdr>
                <w:top w:val="nil"/>
                <w:left w:val="nil"/>
                <w:bottom w:val="nil"/>
                <w:right w:val="nil"/>
                <w:between w:val="nil"/>
              </w:pBdr>
              <w:ind w:left="1732" w:hanging="567"/>
              <w:jc w:val="both"/>
              <w:rPr>
                <w:rFonts w:ascii="Bookman Old Style" w:eastAsia="Bookman Old Style" w:hAnsi="Bookman Old Style" w:cs="Bookman Old Style"/>
                <w:color w:val="000000" w:themeColor="text1"/>
                <w:sz w:val="24"/>
                <w:szCs w:val="24"/>
                <w:lang w:val="en-ID"/>
              </w:rPr>
            </w:pPr>
            <w:r w:rsidRPr="00C54360">
              <w:rPr>
                <w:rFonts w:ascii="Bookman Old Style" w:eastAsia="Bookman Old Style" w:hAnsi="Bookman Old Style" w:cs="Bookman Old Style"/>
                <w:color w:val="000000" w:themeColor="text1"/>
                <w:sz w:val="24"/>
                <w:szCs w:val="24"/>
                <w:lang w:val="en-ID"/>
              </w:rPr>
              <w:t>kondisi lain yang menurut pertimbangan OJK dapat memengaruhi kelayakan Asosiasi untuk tetap memperoleh persetujuan.</w:t>
            </w:r>
          </w:p>
        </w:tc>
        <w:tc>
          <w:tcPr>
            <w:tcW w:w="1242" w:type="pct"/>
          </w:tcPr>
          <w:p w14:paraId="5CD0E9B9"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55A35232"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759528E5"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764EC622"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481D1CE7" w14:textId="77777777" w:rsidTr="00AC2C15">
        <w:trPr>
          <w:trHeight w:val="288"/>
        </w:trPr>
        <w:tc>
          <w:tcPr>
            <w:tcW w:w="1667" w:type="pct"/>
          </w:tcPr>
          <w:p w14:paraId="66ED4017" w14:textId="77777777" w:rsidR="00C54360" w:rsidRPr="00C54360" w:rsidRDefault="00C54360" w:rsidP="00AC2C15">
            <w:pPr>
              <w:pStyle w:val="ListParagraph"/>
              <w:numPr>
                <w:ilvl w:val="0"/>
                <w:numId w:val="139"/>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id-ID"/>
              </w:rPr>
              <w:t>Dalam rangka melakukan peninjauan Otoritas Jasa Keuangan melakukan langkah-langkah sebagai berikut:</w:t>
            </w:r>
          </w:p>
        </w:tc>
        <w:tc>
          <w:tcPr>
            <w:tcW w:w="1242" w:type="pct"/>
          </w:tcPr>
          <w:p w14:paraId="36C0921D"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Ayat (3)</w:t>
            </w:r>
          </w:p>
          <w:p w14:paraId="14B2419F"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Cukup jelas.</w:t>
            </w:r>
          </w:p>
        </w:tc>
        <w:tc>
          <w:tcPr>
            <w:tcW w:w="523" w:type="pct"/>
          </w:tcPr>
          <w:p w14:paraId="158C377F"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3F39C898"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26D157AC"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3A1784A4" w14:textId="77777777" w:rsidTr="00AC2C15">
        <w:trPr>
          <w:trHeight w:val="288"/>
        </w:trPr>
        <w:tc>
          <w:tcPr>
            <w:tcW w:w="1667" w:type="pct"/>
          </w:tcPr>
          <w:p w14:paraId="1FEAA555" w14:textId="77777777" w:rsidR="00C54360" w:rsidRPr="00C54360" w:rsidRDefault="00C54360" w:rsidP="00AC2C15">
            <w:pPr>
              <w:pStyle w:val="PlainText"/>
              <w:numPr>
                <w:ilvl w:val="0"/>
                <w:numId w:val="141"/>
              </w:numPr>
              <w:pBdr>
                <w:top w:val="nil"/>
                <w:left w:val="nil"/>
                <w:bottom w:val="nil"/>
                <w:right w:val="nil"/>
                <w:between w:val="nil"/>
              </w:pBdr>
              <w:ind w:left="1732" w:hanging="567"/>
              <w:jc w:val="both"/>
              <w:rPr>
                <w:rFonts w:ascii="Bookman Old Style" w:eastAsia="Bookman Old Style" w:hAnsi="Bookman Old Style" w:cs="Bookman Old Style"/>
                <w:color w:val="000000" w:themeColor="text1"/>
                <w:sz w:val="24"/>
                <w:szCs w:val="24"/>
                <w:lang w:val="id-ID"/>
              </w:rPr>
            </w:pPr>
            <w:r w:rsidRPr="00C54360">
              <w:rPr>
                <w:rFonts w:ascii="Bookman Old Style" w:eastAsia="Bookman Old Style" w:hAnsi="Bookman Old Style" w:cs="Bookman Old Style"/>
                <w:color w:val="000000" w:themeColor="text1"/>
                <w:sz w:val="24"/>
                <w:szCs w:val="24"/>
                <w:lang w:val="en-ID"/>
              </w:rPr>
              <w:t>meminta klarifikasi dan/atau keterangan kepada Asosiasi;</w:t>
            </w:r>
          </w:p>
        </w:tc>
        <w:tc>
          <w:tcPr>
            <w:tcW w:w="1242" w:type="pct"/>
          </w:tcPr>
          <w:p w14:paraId="07D57870"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237A09E6"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1BDA92A6"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2B38B8D5"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2360B00E" w14:textId="77777777" w:rsidTr="00AC2C15">
        <w:trPr>
          <w:trHeight w:val="288"/>
        </w:trPr>
        <w:tc>
          <w:tcPr>
            <w:tcW w:w="1667" w:type="pct"/>
          </w:tcPr>
          <w:p w14:paraId="33486970" w14:textId="77777777" w:rsidR="00C54360" w:rsidRPr="00C54360" w:rsidRDefault="00C54360" w:rsidP="00AC2C15">
            <w:pPr>
              <w:pStyle w:val="PlainText"/>
              <w:numPr>
                <w:ilvl w:val="0"/>
                <w:numId w:val="141"/>
              </w:numPr>
              <w:pBdr>
                <w:top w:val="nil"/>
                <w:left w:val="nil"/>
                <w:bottom w:val="nil"/>
                <w:right w:val="nil"/>
                <w:between w:val="nil"/>
              </w:pBdr>
              <w:ind w:left="1732" w:hanging="567"/>
              <w:jc w:val="both"/>
              <w:rPr>
                <w:rFonts w:ascii="Bookman Old Style" w:eastAsia="Bookman Old Style" w:hAnsi="Bookman Old Style" w:cs="Bookman Old Style"/>
                <w:color w:val="000000" w:themeColor="text1"/>
                <w:sz w:val="24"/>
                <w:szCs w:val="24"/>
                <w:lang w:val="en-ID"/>
              </w:rPr>
            </w:pPr>
            <w:r w:rsidRPr="00C54360">
              <w:rPr>
                <w:rFonts w:ascii="Bookman Old Style" w:eastAsia="Bookman Old Style" w:hAnsi="Bookman Old Style" w:cs="Bookman Old Style"/>
                <w:color w:val="000000" w:themeColor="text1"/>
                <w:sz w:val="24"/>
                <w:szCs w:val="24"/>
                <w:lang w:val="en-ID"/>
              </w:rPr>
              <w:t>meminta dokumen, data, informasi, dan/atau bukti pendukung yang diperlukan;</w:t>
            </w:r>
          </w:p>
        </w:tc>
        <w:tc>
          <w:tcPr>
            <w:tcW w:w="1242" w:type="pct"/>
          </w:tcPr>
          <w:p w14:paraId="7C01A9B4"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66D84B2F"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12C94064"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4DB7E889"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7116E5C3" w14:textId="77777777" w:rsidTr="00AC2C15">
        <w:trPr>
          <w:trHeight w:val="288"/>
        </w:trPr>
        <w:tc>
          <w:tcPr>
            <w:tcW w:w="1667" w:type="pct"/>
          </w:tcPr>
          <w:p w14:paraId="4F4ECC39" w14:textId="77777777" w:rsidR="00C54360" w:rsidRPr="00C54360" w:rsidRDefault="00C54360" w:rsidP="00AC2C15">
            <w:pPr>
              <w:pStyle w:val="PlainText"/>
              <w:numPr>
                <w:ilvl w:val="0"/>
                <w:numId w:val="141"/>
              </w:numPr>
              <w:pBdr>
                <w:top w:val="nil"/>
                <w:left w:val="nil"/>
                <w:bottom w:val="nil"/>
                <w:right w:val="nil"/>
                <w:between w:val="nil"/>
              </w:pBdr>
              <w:ind w:left="1732" w:hanging="567"/>
              <w:jc w:val="both"/>
              <w:rPr>
                <w:rFonts w:ascii="Bookman Old Style" w:eastAsia="Bookman Old Style" w:hAnsi="Bookman Old Style" w:cs="Bookman Old Style"/>
                <w:color w:val="000000" w:themeColor="text1"/>
                <w:sz w:val="24"/>
                <w:szCs w:val="24"/>
                <w:lang w:val="en-ID"/>
              </w:rPr>
            </w:pPr>
            <w:r w:rsidRPr="00C54360">
              <w:rPr>
                <w:rFonts w:ascii="Bookman Old Style" w:eastAsia="Bookman Old Style" w:hAnsi="Bookman Old Style" w:cs="Bookman Old Style"/>
                <w:color w:val="000000" w:themeColor="text1"/>
                <w:sz w:val="24"/>
                <w:szCs w:val="24"/>
                <w:lang w:val="en-ID"/>
              </w:rPr>
              <w:t>melakukan evaluasi terhadap pemenuhan persyaratan dan pelaksanaan kewajiban Asosiasi;</w:t>
            </w:r>
          </w:p>
        </w:tc>
        <w:tc>
          <w:tcPr>
            <w:tcW w:w="1242" w:type="pct"/>
          </w:tcPr>
          <w:p w14:paraId="1CFD76F5"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42C95D16"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4204E4CB"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50CA0461"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3C571636" w14:textId="77777777" w:rsidTr="00AC2C15">
        <w:trPr>
          <w:trHeight w:val="288"/>
        </w:trPr>
        <w:tc>
          <w:tcPr>
            <w:tcW w:w="1667" w:type="pct"/>
          </w:tcPr>
          <w:p w14:paraId="16795298" w14:textId="77777777" w:rsidR="00C54360" w:rsidRPr="00C54360" w:rsidRDefault="00C54360" w:rsidP="00AC2C15">
            <w:pPr>
              <w:pStyle w:val="PlainText"/>
              <w:numPr>
                <w:ilvl w:val="0"/>
                <w:numId w:val="141"/>
              </w:numPr>
              <w:pBdr>
                <w:top w:val="nil"/>
                <w:left w:val="nil"/>
                <w:bottom w:val="nil"/>
                <w:right w:val="nil"/>
                <w:between w:val="nil"/>
              </w:pBdr>
              <w:ind w:left="1732" w:hanging="567"/>
              <w:jc w:val="both"/>
              <w:rPr>
                <w:rFonts w:ascii="Bookman Old Style" w:eastAsia="Bookman Old Style" w:hAnsi="Bookman Old Style" w:cs="Bookman Old Style"/>
                <w:color w:val="000000" w:themeColor="text1"/>
                <w:sz w:val="24"/>
                <w:szCs w:val="24"/>
                <w:lang w:val="en-ID"/>
              </w:rPr>
            </w:pPr>
            <w:r w:rsidRPr="00C54360">
              <w:rPr>
                <w:rFonts w:ascii="Bookman Old Style" w:eastAsia="Bookman Old Style" w:hAnsi="Bookman Old Style" w:cs="Bookman Old Style"/>
                <w:color w:val="000000" w:themeColor="text1"/>
                <w:sz w:val="24"/>
                <w:szCs w:val="24"/>
                <w:lang w:val="en-ID"/>
              </w:rPr>
              <w:t>melakukan pertemuan dengan pengurus, pengawas, dan/atau pihak lain yang terkait;</w:t>
            </w:r>
          </w:p>
        </w:tc>
        <w:tc>
          <w:tcPr>
            <w:tcW w:w="1242" w:type="pct"/>
          </w:tcPr>
          <w:p w14:paraId="4762424C"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1F96367A"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60B4AA21"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0DEF9C97"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0FB7A95B" w14:textId="77777777" w:rsidTr="00AC2C15">
        <w:trPr>
          <w:trHeight w:val="288"/>
        </w:trPr>
        <w:tc>
          <w:tcPr>
            <w:tcW w:w="1667" w:type="pct"/>
          </w:tcPr>
          <w:p w14:paraId="73FBE8C9" w14:textId="77777777" w:rsidR="00C54360" w:rsidRPr="00C54360" w:rsidRDefault="00C54360" w:rsidP="00AC2C15">
            <w:pPr>
              <w:pStyle w:val="PlainText"/>
              <w:numPr>
                <w:ilvl w:val="0"/>
                <w:numId w:val="141"/>
              </w:numPr>
              <w:pBdr>
                <w:top w:val="nil"/>
                <w:left w:val="nil"/>
                <w:bottom w:val="nil"/>
                <w:right w:val="nil"/>
                <w:between w:val="nil"/>
              </w:pBdr>
              <w:ind w:left="1732" w:hanging="567"/>
              <w:jc w:val="both"/>
              <w:rPr>
                <w:rFonts w:ascii="Bookman Old Style" w:eastAsia="Bookman Old Style" w:hAnsi="Bookman Old Style" w:cs="Bookman Old Style"/>
                <w:color w:val="000000" w:themeColor="text1"/>
                <w:sz w:val="24"/>
                <w:szCs w:val="24"/>
                <w:lang w:val="id-ID"/>
              </w:rPr>
            </w:pPr>
            <w:r w:rsidRPr="00C54360">
              <w:rPr>
                <w:rFonts w:ascii="Bookman Old Style" w:eastAsia="Bookman Old Style" w:hAnsi="Bookman Old Style" w:cs="Bookman Old Style"/>
                <w:color w:val="000000" w:themeColor="text1"/>
                <w:sz w:val="24"/>
                <w:szCs w:val="24"/>
                <w:lang w:val="en-ID"/>
              </w:rPr>
              <w:t>meminta Asosiasi menyampaikan rencana tindak lanjut atas hasil peninjauan; dan/atau</w:t>
            </w:r>
          </w:p>
        </w:tc>
        <w:tc>
          <w:tcPr>
            <w:tcW w:w="1242" w:type="pct"/>
          </w:tcPr>
          <w:p w14:paraId="221E58B0"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013D208C"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21164EB6"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6FD66A44"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20056EAA" w14:textId="77777777" w:rsidTr="00AC2C15">
        <w:trPr>
          <w:trHeight w:val="288"/>
        </w:trPr>
        <w:tc>
          <w:tcPr>
            <w:tcW w:w="1667" w:type="pct"/>
          </w:tcPr>
          <w:p w14:paraId="13E8C07C" w14:textId="77777777" w:rsidR="00C54360" w:rsidRPr="00C54360" w:rsidRDefault="00C54360" w:rsidP="00AC2C15">
            <w:pPr>
              <w:pStyle w:val="PlainText"/>
              <w:numPr>
                <w:ilvl w:val="0"/>
                <w:numId w:val="141"/>
              </w:numPr>
              <w:pBdr>
                <w:top w:val="nil"/>
                <w:left w:val="nil"/>
                <w:bottom w:val="nil"/>
                <w:right w:val="nil"/>
                <w:between w:val="nil"/>
              </w:pBdr>
              <w:ind w:left="1732" w:hanging="567"/>
              <w:jc w:val="both"/>
              <w:rPr>
                <w:rFonts w:ascii="Bookman Old Style" w:eastAsia="Bookman Old Style" w:hAnsi="Bookman Old Style" w:cs="Bookman Old Style"/>
                <w:color w:val="000000" w:themeColor="text1"/>
                <w:sz w:val="24"/>
                <w:szCs w:val="24"/>
                <w:lang w:val="id-ID"/>
              </w:rPr>
            </w:pPr>
            <w:r w:rsidRPr="00C54360">
              <w:rPr>
                <w:rFonts w:ascii="Bookman Old Style" w:eastAsia="Bookman Old Style" w:hAnsi="Bookman Old Style" w:cs="Bookman Old Style"/>
                <w:color w:val="000000" w:themeColor="text1"/>
                <w:sz w:val="24"/>
                <w:szCs w:val="24"/>
                <w:lang w:val="en-ID"/>
              </w:rPr>
              <w:t>melakukan tindakan lain yang diperlukan sesuai dengan kewenangan Otoritas Jasa Keuangan berdasarkan ketentuan peraturan perundang-undangan.</w:t>
            </w:r>
          </w:p>
        </w:tc>
        <w:tc>
          <w:tcPr>
            <w:tcW w:w="1242" w:type="pct"/>
          </w:tcPr>
          <w:p w14:paraId="632CFFE7"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50623D39"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63D39AA8"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47E10EE6"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06B20018" w14:textId="77777777" w:rsidTr="00AC2C15">
        <w:trPr>
          <w:trHeight w:val="288"/>
        </w:trPr>
        <w:tc>
          <w:tcPr>
            <w:tcW w:w="1667" w:type="pct"/>
          </w:tcPr>
          <w:p w14:paraId="0B7332D2" w14:textId="77777777" w:rsidR="00C54360" w:rsidRPr="00C54360" w:rsidRDefault="00C54360" w:rsidP="00AC2C15">
            <w:pPr>
              <w:pStyle w:val="ListParagraph"/>
              <w:numPr>
                <w:ilvl w:val="0"/>
                <w:numId w:val="139"/>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Berdasarkan hasil peninjauan sebagaimana dimaksud pada ayat (3), Otoritas Jasa Keuangan dapat:</w:t>
            </w:r>
          </w:p>
        </w:tc>
        <w:tc>
          <w:tcPr>
            <w:tcW w:w="1242" w:type="pct"/>
          </w:tcPr>
          <w:p w14:paraId="5D716B91"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Ayat (4)</w:t>
            </w:r>
          </w:p>
        </w:tc>
        <w:tc>
          <w:tcPr>
            <w:tcW w:w="523" w:type="pct"/>
          </w:tcPr>
          <w:p w14:paraId="63388C3D"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0B68F5F3"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54B0336F"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1F01B402" w14:textId="77777777" w:rsidTr="00AC2C15">
        <w:trPr>
          <w:trHeight w:val="288"/>
        </w:trPr>
        <w:tc>
          <w:tcPr>
            <w:tcW w:w="1667" w:type="pct"/>
          </w:tcPr>
          <w:p w14:paraId="75BA593B" w14:textId="77777777" w:rsidR="00C54360" w:rsidRPr="00C54360" w:rsidRDefault="00C54360" w:rsidP="00AC2C15">
            <w:pPr>
              <w:pStyle w:val="ListParagraph"/>
              <w:numPr>
                <w:ilvl w:val="0"/>
                <w:numId w:val="142"/>
              </w:numPr>
              <w:pBdr>
                <w:top w:val="nil"/>
                <w:left w:val="nil"/>
                <w:bottom w:val="nil"/>
                <w:right w:val="nil"/>
                <w:between w:val="nil"/>
              </w:pBdr>
              <w:spacing w:before="0" w:line="240" w:lineRule="auto"/>
              <w:ind w:left="1732"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memerintahkan Asosiasi untuk melakukan tindakan tertentu dalam jangka waktu yang ditetapkan Otoritas Jasa Keuangan;</w:t>
            </w:r>
          </w:p>
        </w:tc>
        <w:tc>
          <w:tcPr>
            <w:tcW w:w="1242" w:type="pct"/>
          </w:tcPr>
          <w:p w14:paraId="08FE1556"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Huruf a</w:t>
            </w:r>
          </w:p>
          <w:p w14:paraId="1685431C"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Cukup jelas.</w:t>
            </w:r>
          </w:p>
        </w:tc>
        <w:tc>
          <w:tcPr>
            <w:tcW w:w="523" w:type="pct"/>
          </w:tcPr>
          <w:p w14:paraId="116C4BDC"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02A703BA"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5C46B103"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7850945E" w14:textId="77777777" w:rsidTr="00AC2C15">
        <w:trPr>
          <w:trHeight w:val="288"/>
        </w:trPr>
        <w:tc>
          <w:tcPr>
            <w:tcW w:w="1667" w:type="pct"/>
          </w:tcPr>
          <w:p w14:paraId="1F637B22" w14:textId="77777777" w:rsidR="00C54360" w:rsidRPr="00C54360" w:rsidRDefault="00C54360" w:rsidP="00AC2C15">
            <w:pPr>
              <w:pStyle w:val="ListParagraph"/>
              <w:numPr>
                <w:ilvl w:val="0"/>
                <w:numId w:val="142"/>
              </w:numPr>
              <w:pBdr>
                <w:top w:val="nil"/>
                <w:left w:val="nil"/>
                <w:bottom w:val="nil"/>
                <w:right w:val="nil"/>
                <w:between w:val="nil"/>
              </w:pBdr>
              <w:spacing w:before="0" w:line="240" w:lineRule="auto"/>
              <w:ind w:left="1732"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en-ID"/>
              </w:rPr>
              <w:t>mengenakan tindakan pengawasan dan/atau sanksi sesuai dengan ketentuan peraturan perundang-undangan; atau</w:t>
            </w:r>
          </w:p>
        </w:tc>
        <w:tc>
          <w:tcPr>
            <w:tcW w:w="1242" w:type="pct"/>
          </w:tcPr>
          <w:p w14:paraId="467788FD"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Huruf b</w:t>
            </w:r>
          </w:p>
          <w:p w14:paraId="72CF303E"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Cukup jelas.</w:t>
            </w:r>
          </w:p>
        </w:tc>
        <w:tc>
          <w:tcPr>
            <w:tcW w:w="523" w:type="pct"/>
          </w:tcPr>
          <w:p w14:paraId="117AAEAA"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2A8B7837"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438FA242"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6A5B77FA" w14:textId="77777777" w:rsidTr="00AC2C15">
        <w:trPr>
          <w:trHeight w:val="288"/>
        </w:trPr>
        <w:tc>
          <w:tcPr>
            <w:tcW w:w="1667" w:type="pct"/>
          </w:tcPr>
          <w:p w14:paraId="4658C48C" w14:textId="77777777" w:rsidR="00C54360" w:rsidRPr="00C54360" w:rsidRDefault="00C54360" w:rsidP="00AC2C15">
            <w:pPr>
              <w:pStyle w:val="ListParagraph"/>
              <w:numPr>
                <w:ilvl w:val="0"/>
                <w:numId w:val="142"/>
              </w:numPr>
              <w:pBdr>
                <w:top w:val="nil"/>
                <w:left w:val="nil"/>
                <w:bottom w:val="nil"/>
                <w:right w:val="nil"/>
                <w:between w:val="nil"/>
              </w:pBdr>
              <w:spacing w:before="0" w:line="240" w:lineRule="auto"/>
              <w:ind w:left="1732"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en-ID"/>
              </w:rPr>
              <w:t xml:space="preserve">membatalkan persetujuan </w:t>
            </w:r>
            <w:r w:rsidRPr="00C54360">
              <w:rPr>
                <w:rFonts w:eastAsia="Bookman Old Style" w:cs="Bookman Old Style"/>
                <w:color w:val="000000" w:themeColor="text1"/>
                <w:lang w:val="id-ID"/>
              </w:rPr>
              <w:t>sebagaimana dimaksud dalam Pasal 81 ayat (1) apabila dikemudian hari Asosiasi melakukan pelanggaran peraturan perundang-undangan yang berlaku</w:t>
            </w:r>
            <w:r w:rsidRPr="00C54360">
              <w:rPr>
                <w:rFonts w:eastAsia="Bookman Old Style" w:cs="Bookman Old Style"/>
                <w:color w:val="000000" w:themeColor="text1"/>
                <w:lang w:val="en-ID"/>
              </w:rPr>
              <w:t>.</w:t>
            </w:r>
          </w:p>
        </w:tc>
        <w:tc>
          <w:tcPr>
            <w:tcW w:w="1242" w:type="pct"/>
          </w:tcPr>
          <w:p w14:paraId="56790600"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Huruf c</w:t>
            </w:r>
          </w:p>
          <w:p w14:paraId="7BE8115A" w14:textId="77777777" w:rsidR="00C54360" w:rsidRPr="00C54360" w:rsidRDefault="00C54360" w:rsidP="00AC2C15">
            <w:pPr>
              <w:jc w:val="both"/>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 xml:space="preserve">Yang dimaksud dengan pelanggaran peraturan perundang-undangan yang berlaku  antara lain dalam hal Asosiasi melanggar peraturan internal Asosiasi yang telah ditetapkan, terjadinya perselisihan internal Asosiasi yang dapat mengganggu kesinambungan industri LPBBTI, dan/atau mengganggu kelancaran operasional Asosiasi. </w:t>
            </w:r>
          </w:p>
        </w:tc>
        <w:tc>
          <w:tcPr>
            <w:tcW w:w="523" w:type="pct"/>
          </w:tcPr>
          <w:p w14:paraId="10EEA45B"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2E23F7DF"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34E9046C"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51C0848B" w14:textId="77777777" w:rsidTr="00AC2C15">
        <w:trPr>
          <w:trHeight w:val="288"/>
        </w:trPr>
        <w:tc>
          <w:tcPr>
            <w:tcW w:w="1667" w:type="pct"/>
          </w:tcPr>
          <w:p w14:paraId="52169C5E" w14:textId="77777777" w:rsidR="00C54360" w:rsidRPr="00C54360" w:rsidRDefault="00C54360" w:rsidP="00AC2C15">
            <w:pPr>
              <w:pStyle w:val="PlainText"/>
              <w:pBdr>
                <w:top w:val="nil"/>
                <w:left w:val="nil"/>
                <w:bottom w:val="nil"/>
                <w:right w:val="nil"/>
                <w:between w:val="nil"/>
              </w:pBdr>
              <w:ind w:left="567"/>
              <w:jc w:val="both"/>
              <w:rPr>
                <w:rFonts w:ascii="Bookman Old Style" w:eastAsia="Bookman Old Style" w:hAnsi="Bookman Old Style" w:cs="Bookman Old Style"/>
                <w:color w:val="000000" w:themeColor="text1"/>
                <w:sz w:val="24"/>
                <w:szCs w:val="24"/>
                <w:lang w:val="id-ID"/>
              </w:rPr>
            </w:pPr>
          </w:p>
        </w:tc>
        <w:tc>
          <w:tcPr>
            <w:tcW w:w="1242" w:type="pct"/>
          </w:tcPr>
          <w:p w14:paraId="4879A73A" w14:textId="77777777" w:rsidR="00C54360" w:rsidRPr="00C54360" w:rsidRDefault="00C54360" w:rsidP="00AC2C15">
            <w:pPr>
              <w:jc w:val="both"/>
              <w:rPr>
                <w:rFonts w:ascii="Bookman Old Style" w:hAnsi="Bookman Old Style" w:cs="Arial"/>
                <w:bCs/>
                <w:color w:val="000000" w:themeColor="text1"/>
                <w:kern w:val="24"/>
                <w:lang w:val="id-ID"/>
              </w:rPr>
            </w:pPr>
          </w:p>
        </w:tc>
        <w:tc>
          <w:tcPr>
            <w:tcW w:w="523" w:type="pct"/>
          </w:tcPr>
          <w:p w14:paraId="7E11372E"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757EDB1D"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1EA8EE09"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3D08009B" w14:textId="77777777" w:rsidTr="00AC2C15">
        <w:trPr>
          <w:trHeight w:val="288"/>
        </w:trPr>
        <w:tc>
          <w:tcPr>
            <w:tcW w:w="1667" w:type="pct"/>
          </w:tcPr>
          <w:p w14:paraId="61A9A7F4"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Di antara BAB X dan BAB XI disisipkan 1 (satu) BAB, yakni BAB XA sehingga berbunyi sebagai berikut:</w:t>
            </w:r>
          </w:p>
        </w:tc>
        <w:tc>
          <w:tcPr>
            <w:tcW w:w="1242" w:type="pct"/>
          </w:tcPr>
          <w:p w14:paraId="449D2537"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5BA98632"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118E167E"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13018996"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75EDEE97" w14:textId="77777777" w:rsidTr="00AC2C15">
        <w:trPr>
          <w:trHeight w:val="288"/>
        </w:trPr>
        <w:tc>
          <w:tcPr>
            <w:tcW w:w="1667" w:type="pct"/>
          </w:tcPr>
          <w:p w14:paraId="770C0E3A" w14:textId="77777777" w:rsidR="00C54360" w:rsidRPr="00C54360" w:rsidRDefault="00C54360" w:rsidP="00AC2C15">
            <w:pPr>
              <w:pStyle w:val="PlainText"/>
              <w:pBdr>
                <w:top w:val="nil"/>
                <w:left w:val="nil"/>
                <w:bottom w:val="nil"/>
                <w:right w:val="nil"/>
                <w:between w:val="nil"/>
              </w:pBdr>
              <w:ind w:left="1134"/>
              <w:jc w:val="both"/>
              <w:rPr>
                <w:rFonts w:ascii="Bookman Old Style" w:eastAsia="Bookman Old Style" w:hAnsi="Bookman Old Style" w:cs="Bookman Old Style"/>
                <w:color w:val="000000" w:themeColor="text1"/>
                <w:sz w:val="24"/>
                <w:szCs w:val="24"/>
                <w:lang w:val="id-ID" w:eastAsia="en-US"/>
              </w:rPr>
            </w:pPr>
          </w:p>
        </w:tc>
        <w:tc>
          <w:tcPr>
            <w:tcW w:w="1242" w:type="pct"/>
          </w:tcPr>
          <w:p w14:paraId="248AB1B2"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77CFBF6B"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77EF7031"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37AFFF9D"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18D3EBFF" w14:textId="77777777" w:rsidTr="00AC2C15">
        <w:trPr>
          <w:trHeight w:val="288"/>
        </w:trPr>
        <w:tc>
          <w:tcPr>
            <w:tcW w:w="1667" w:type="pct"/>
          </w:tcPr>
          <w:p w14:paraId="43E71EC7" w14:textId="77777777" w:rsidR="00C54360" w:rsidRPr="00C54360" w:rsidRDefault="00C54360" w:rsidP="00AC2C15">
            <w:pPr>
              <w:pStyle w:val="PlainText"/>
              <w:pBdr>
                <w:top w:val="nil"/>
                <w:left w:val="nil"/>
                <w:bottom w:val="nil"/>
                <w:right w:val="nil"/>
                <w:between w:val="nil"/>
              </w:pBdr>
              <w:jc w:val="center"/>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BAB IXA</w:t>
            </w:r>
          </w:p>
        </w:tc>
        <w:tc>
          <w:tcPr>
            <w:tcW w:w="1242" w:type="pct"/>
          </w:tcPr>
          <w:p w14:paraId="14947EF4"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1FD71522"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19527F90"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0CF4725C"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33207F36" w14:textId="77777777" w:rsidTr="00AC2C15">
        <w:trPr>
          <w:trHeight w:val="288"/>
        </w:trPr>
        <w:tc>
          <w:tcPr>
            <w:tcW w:w="1667" w:type="pct"/>
          </w:tcPr>
          <w:p w14:paraId="15114E6F" w14:textId="77777777" w:rsidR="00C54360" w:rsidRPr="00C54360" w:rsidRDefault="00C54360" w:rsidP="00AC2C15">
            <w:pPr>
              <w:pStyle w:val="PlainText"/>
              <w:pBdr>
                <w:top w:val="nil"/>
                <w:left w:val="nil"/>
                <w:bottom w:val="nil"/>
                <w:right w:val="nil"/>
                <w:between w:val="nil"/>
              </w:pBdr>
              <w:jc w:val="center"/>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Rencana Penghentian Bisnis</w:t>
            </w:r>
          </w:p>
        </w:tc>
        <w:tc>
          <w:tcPr>
            <w:tcW w:w="1242" w:type="pct"/>
          </w:tcPr>
          <w:p w14:paraId="53FAC606"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568BBBE1"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49B38F90"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08976593"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3AD19C1A" w14:textId="77777777" w:rsidTr="00AC2C15">
        <w:trPr>
          <w:trHeight w:val="288"/>
        </w:trPr>
        <w:tc>
          <w:tcPr>
            <w:tcW w:w="1667" w:type="pct"/>
          </w:tcPr>
          <w:p w14:paraId="00BD070C" w14:textId="77777777" w:rsidR="00C54360" w:rsidRPr="00C54360" w:rsidRDefault="00C54360" w:rsidP="00AC2C15">
            <w:pPr>
              <w:pStyle w:val="PlainText"/>
              <w:pBdr>
                <w:top w:val="nil"/>
                <w:left w:val="nil"/>
                <w:bottom w:val="nil"/>
                <w:right w:val="nil"/>
                <w:between w:val="nil"/>
              </w:pBdr>
              <w:ind w:left="1134"/>
              <w:jc w:val="both"/>
              <w:rPr>
                <w:rFonts w:ascii="Bookman Old Style" w:eastAsia="Bookman Old Style" w:hAnsi="Bookman Old Style" w:cs="Bookman Old Style"/>
                <w:color w:val="000000" w:themeColor="text1"/>
                <w:sz w:val="24"/>
                <w:szCs w:val="24"/>
                <w:lang w:val="id-ID" w:eastAsia="en-US"/>
              </w:rPr>
            </w:pPr>
          </w:p>
        </w:tc>
        <w:tc>
          <w:tcPr>
            <w:tcW w:w="1242" w:type="pct"/>
          </w:tcPr>
          <w:p w14:paraId="6EC41553"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7372F34F"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1BED0122"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6E512A53"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3E37FB12" w14:textId="77777777" w:rsidTr="00AC2C15">
        <w:trPr>
          <w:trHeight w:val="288"/>
        </w:trPr>
        <w:tc>
          <w:tcPr>
            <w:tcW w:w="1667" w:type="pct"/>
          </w:tcPr>
          <w:p w14:paraId="165E654B"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Diantara Pasal 88 dan Pasal 89 disisipkan 4 (empat) Pasal, yakni Pasal 88A,Pasal 88B, Pasal 88C, dan Pasal 88D sehingga berbunyi sebagai berikut:</w:t>
            </w:r>
          </w:p>
        </w:tc>
        <w:tc>
          <w:tcPr>
            <w:tcW w:w="1242" w:type="pct"/>
          </w:tcPr>
          <w:p w14:paraId="3E60AB8A"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1DA196F1"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5B284BCE"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33F0F6C7"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7FE6C684" w14:textId="77777777" w:rsidTr="00AC2C15">
        <w:trPr>
          <w:trHeight w:val="288"/>
        </w:trPr>
        <w:tc>
          <w:tcPr>
            <w:tcW w:w="1667" w:type="pct"/>
          </w:tcPr>
          <w:p w14:paraId="04A7C606" w14:textId="77777777" w:rsidR="00C54360" w:rsidRPr="00C54360" w:rsidRDefault="00C54360" w:rsidP="00AC2C15">
            <w:pPr>
              <w:pStyle w:val="PlainText"/>
              <w:pBdr>
                <w:top w:val="nil"/>
                <w:left w:val="nil"/>
                <w:bottom w:val="nil"/>
                <w:right w:val="nil"/>
                <w:between w:val="nil"/>
              </w:pBdr>
              <w:ind w:left="1134"/>
              <w:jc w:val="both"/>
              <w:rPr>
                <w:rFonts w:ascii="Bookman Old Style" w:eastAsia="Bookman Old Style" w:hAnsi="Bookman Old Style" w:cs="Bookman Old Style"/>
                <w:color w:val="000000" w:themeColor="text1"/>
                <w:sz w:val="24"/>
                <w:szCs w:val="24"/>
                <w:lang w:val="id-ID" w:eastAsia="en-US"/>
              </w:rPr>
            </w:pPr>
          </w:p>
        </w:tc>
        <w:tc>
          <w:tcPr>
            <w:tcW w:w="1242" w:type="pct"/>
          </w:tcPr>
          <w:p w14:paraId="3364778C"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304B0582"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491F294A"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4B7FC649"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1BE47DCB" w14:textId="77777777" w:rsidTr="00AC2C15">
        <w:trPr>
          <w:trHeight w:val="288"/>
        </w:trPr>
        <w:tc>
          <w:tcPr>
            <w:tcW w:w="1667" w:type="pct"/>
          </w:tcPr>
          <w:p w14:paraId="535ABAA6" w14:textId="77777777" w:rsidR="00C54360" w:rsidRPr="00C54360" w:rsidRDefault="00C54360" w:rsidP="00AC2C15">
            <w:pPr>
              <w:pStyle w:val="PlainText"/>
              <w:pBdr>
                <w:top w:val="nil"/>
                <w:left w:val="nil"/>
                <w:bottom w:val="nil"/>
                <w:right w:val="nil"/>
                <w:between w:val="nil"/>
              </w:pBdr>
              <w:jc w:val="center"/>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Pasal 88A</w:t>
            </w:r>
          </w:p>
        </w:tc>
        <w:tc>
          <w:tcPr>
            <w:tcW w:w="1242" w:type="pct"/>
          </w:tcPr>
          <w:p w14:paraId="5AB76684" w14:textId="77777777" w:rsidR="00C54360" w:rsidRPr="00C54360" w:rsidRDefault="00C54360" w:rsidP="00AC2C15">
            <w:pPr>
              <w:rPr>
                <w:rFonts w:ascii="Bookman Old Style" w:hAnsi="Bookman Old Style" w:cs="Arial"/>
                <w:bCs/>
                <w:color w:val="000000" w:themeColor="text1"/>
                <w:kern w:val="24"/>
                <w:lang w:val="id-ID"/>
              </w:rPr>
            </w:pPr>
            <w:r w:rsidRPr="00C54360">
              <w:rPr>
                <w:rFonts w:ascii="Bookman Old Style" w:hAnsi="Bookman Old Style" w:cs="Arial"/>
                <w:bCs/>
                <w:color w:val="000000" w:themeColor="text1"/>
                <w:kern w:val="24"/>
                <w:lang w:val="id-ID"/>
              </w:rPr>
              <w:t>Cukup jelas.</w:t>
            </w:r>
          </w:p>
        </w:tc>
        <w:tc>
          <w:tcPr>
            <w:tcW w:w="523" w:type="pct"/>
          </w:tcPr>
          <w:p w14:paraId="48E4CB97"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0C634071"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56ABE7B2"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5D9050C1" w14:textId="77777777" w:rsidTr="00AC2C15">
        <w:trPr>
          <w:trHeight w:val="288"/>
        </w:trPr>
        <w:tc>
          <w:tcPr>
            <w:tcW w:w="1667" w:type="pct"/>
          </w:tcPr>
          <w:p w14:paraId="27BA9E54" w14:textId="77777777" w:rsidR="00C54360" w:rsidRPr="00C54360" w:rsidRDefault="00C54360" w:rsidP="00AC2C15">
            <w:pPr>
              <w:pStyle w:val="ListParagraph"/>
              <w:numPr>
                <w:ilvl w:val="0"/>
                <w:numId w:val="55"/>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Otoritas Jasa Keuangan berwenang memerintahkan Penyelenggara yang:</w:t>
            </w:r>
          </w:p>
          <w:p w14:paraId="3D58BE3A" w14:textId="77777777" w:rsidR="00C54360" w:rsidRPr="00C54360" w:rsidRDefault="00C54360" w:rsidP="00AC2C15">
            <w:pPr>
              <w:pStyle w:val="ListParagraph"/>
              <w:numPr>
                <w:ilvl w:val="0"/>
                <w:numId w:val="56"/>
              </w:numPr>
              <w:spacing w:before="0" w:line="240" w:lineRule="auto"/>
              <w:ind w:left="1737"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dikenakan sanksi pembatasan kegiatan usaha;</w:t>
            </w:r>
          </w:p>
          <w:p w14:paraId="10869C60" w14:textId="77777777" w:rsidR="00C54360" w:rsidRPr="00C54360" w:rsidRDefault="00C54360" w:rsidP="00AC2C15">
            <w:pPr>
              <w:pStyle w:val="ListParagraph"/>
              <w:numPr>
                <w:ilvl w:val="0"/>
                <w:numId w:val="56"/>
              </w:numPr>
              <w:spacing w:before="0" w:line="240" w:lineRule="auto"/>
              <w:ind w:left="1737"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tidak dapat disehatkan; dan/atau</w:t>
            </w:r>
          </w:p>
          <w:p w14:paraId="1729D888" w14:textId="77777777" w:rsidR="00C54360" w:rsidRPr="00C54360" w:rsidRDefault="00C54360" w:rsidP="00AC2C15">
            <w:pPr>
              <w:pStyle w:val="ListParagraph"/>
              <w:numPr>
                <w:ilvl w:val="0"/>
                <w:numId w:val="56"/>
              </w:numPr>
              <w:spacing w:before="0" w:line="240" w:lineRule="auto"/>
              <w:ind w:left="1737"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dikenakan sanksi pencabutan izin usaha,</w:t>
            </w:r>
          </w:p>
          <w:p w14:paraId="3B64A216" w14:textId="77777777" w:rsidR="00C54360" w:rsidRPr="00C54360" w:rsidRDefault="00C54360" w:rsidP="00AC2C15">
            <w:pPr>
              <w:pStyle w:val="ListParagraph"/>
              <w:spacing w:before="0" w:line="240" w:lineRule="auto"/>
              <w:ind w:left="1168"/>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untuk mengalihkan portofolio Pendanaan kepada Penyelenggara lain atau lembaga yang dibentuk khusus/ tim pengelolaan administratif dan portofolio pendanaan LPBBTI.</w:t>
            </w:r>
          </w:p>
        </w:tc>
        <w:tc>
          <w:tcPr>
            <w:tcW w:w="1242" w:type="pct"/>
          </w:tcPr>
          <w:p w14:paraId="1EAB072D"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223F1361"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68D73565"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232856A2"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0783D86C" w14:textId="77777777" w:rsidTr="00AC2C15">
        <w:trPr>
          <w:trHeight w:val="288"/>
        </w:trPr>
        <w:tc>
          <w:tcPr>
            <w:tcW w:w="1667" w:type="pct"/>
          </w:tcPr>
          <w:p w14:paraId="0476D608" w14:textId="77777777" w:rsidR="00C54360" w:rsidRPr="00C54360" w:rsidRDefault="00C54360" w:rsidP="00AC2C15">
            <w:pPr>
              <w:pStyle w:val="ListParagraph"/>
              <w:numPr>
                <w:ilvl w:val="0"/>
                <w:numId w:val="55"/>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Tim pengelolaan administratif dan portofolio pendanaan LPBBTI sebagaimana dimaksud pada ayat (1) dapat didirikan oleh:</w:t>
            </w:r>
          </w:p>
          <w:p w14:paraId="5DFDA32E" w14:textId="77777777" w:rsidR="00C54360" w:rsidRPr="00C54360" w:rsidRDefault="00C54360" w:rsidP="00AC2C15">
            <w:pPr>
              <w:pStyle w:val="ListParagraph"/>
              <w:numPr>
                <w:ilvl w:val="0"/>
                <w:numId w:val="57"/>
              </w:numPr>
              <w:spacing w:before="0" w:line="240" w:lineRule="auto"/>
              <w:ind w:left="1737"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Penyelenggara</w:t>
            </w:r>
          </w:p>
          <w:p w14:paraId="666A1757" w14:textId="77777777" w:rsidR="00C54360" w:rsidRPr="00C54360" w:rsidRDefault="00C54360" w:rsidP="00AC2C15">
            <w:pPr>
              <w:pStyle w:val="ListParagraph"/>
              <w:numPr>
                <w:ilvl w:val="0"/>
                <w:numId w:val="57"/>
              </w:numPr>
              <w:spacing w:before="0" w:line="240" w:lineRule="auto"/>
              <w:ind w:left="1737"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gabungan beberapa Penyelenggara; dan/atau</w:t>
            </w:r>
          </w:p>
          <w:p w14:paraId="0F0E5992" w14:textId="77777777" w:rsidR="00C54360" w:rsidRPr="00C54360" w:rsidRDefault="00C54360" w:rsidP="00AC2C15">
            <w:pPr>
              <w:pStyle w:val="ListParagraph"/>
              <w:numPr>
                <w:ilvl w:val="0"/>
                <w:numId w:val="57"/>
              </w:numPr>
              <w:spacing w:before="0" w:line="240" w:lineRule="auto"/>
              <w:ind w:left="1737"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Asosiasi.</w:t>
            </w:r>
          </w:p>
        </w:tc>
        <w:tc>
          <w:tcPr>
            <w:tcW w:w="1242" w:type="pct"/>
          </w:tcPr>
          <w:p w14:paraId="348EFE45"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6CBD7ACD"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3C1CED3B"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3CC5B37F"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15FDC645" w14:textId="77777777" w:rsidTr="00AC2C15">
        <w:trPr>
          <w:trHeight w:val="288"/>
        </w:trPr>
        <w:tc>
          <w:tcPr>
            <w:tcW w:w="1667" w:type="pct"/>
          </w:tcPr>
          <w:p w14:paraId="68124D12" w14:textId="77777777" w:rsidR="00C54360" w:rsidRPr="00C54360" w:rsidRDefault="00C54360" w:rsidP="00AC2C15">
            <w:pPr>
              <w:pStyle w:val="ListParagraph"/>
              <w:numPr>
                <w:ilvl w:val="0"/>
                <w:numId w:val="55"/>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Mekanisme pengalihan portofolio Pendanaan sebagaimana dimaksud pada ayat (1) harus dicantumkan dalam perjanjian antara Pemberi Dana dan Penerima Dana.</w:t>
            </w:r>
          </w:p>
        </w:tc>
        <w:tc>
          <w:tcPr>
            <w:tcW w:w="1242" w:type="pct"/>
          </w:tcPr>
          <w:p w14:paraId="2123A154"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6EF0DBAB"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29282C41"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05367A48"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68581BD5" w14:textId="77777777" w:rsidTr="00AC2C15">
        <w:trPr>
          <w:trHeight w:val="288"/>
        </w:trPr>
        <w:tc>
          <w:tcPr>
            <w:tcW w:w="1667" w:type="pct"/>
          </w:tcPr>
          <w:p w14:paraId="43ABFBB0" w14:textId="77777777" w:rsidR="00C54360" w:rsidRPr="00C54360" w:rsidRDefault="00C54360" w:rsidP="00AC2C15">
            <w:pPr>
              <w:pStyle w:val="ListParagraph"/>
              <w:numPr>
                <w:ilvl w:val="0"/>
                <w:numId w:val="55"/>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Mekanisme pengalihan portofolio Pendanaan dalam perjanjian antara Pemberi Dana dan Penerima Dana mengatur paling sedikit:</w:t>
            </w:r>
          </w:p>
        </w:tc>
        <w:tc>
          <w:tcPr>
            <w:tcW w:w="1242" w:type="pct"/>
          </w:tcPr>
          <w:p w14:paraId="37E378BD"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2C9BB06B"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6BCBD6D4"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05FD7AAE"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3553F7EC" w14:textId="77777777" w:rsidTr="00AC2C15">
        <w:trPr>
          <w:trHeight w:val="288"/>
        </w:trPr>
        <w:tc>
          <w:tcPr>
            <w:tcW w:w="1667" w:type="pct"/>
          </w:tcPr>
          <w:p w14:paraId="1730A42E" w14:textId="77777777" w:rsidR="00C54360" w:rsidRPr="00C54360" w:rsidRDefault="00C54360" w:rsidP="00AC2C15">
            <w:pPr>
              <w:pStyle w:val="ListParagraph"/>
              <w:numPr>
                <w:ilvl w:val="0"/>
                <w:numId w:val="58"/>
              </w:numPr>
              <w:spacing w:before="0" w:line="240" w:lineRule="auto"/>
              <w:ind w:left="1737"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penyampaian pemberitahuan kepada Pengguna; dan</w:t>
            </w:r>
          </w:p>
        </w:tc>
        <w:tc>
          <w:tcPr>
            <w:tcW w:w="1242" w:type="pct"/>
          </w:tcPr>
          <w:p w14:paraId="40173E78"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56C45F8E"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46929BE2"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01730A04"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4CEA6B78" w14:textId="77777777" w:rsidTr="00AC2C15">
        <w:trPr>
          <w:trHeight w:val="288"/>
        </w:trPr>
        <w:tc>
          <w:tcPr>
            <w:tcW w:w="1667" w:type="pct"/>
          </w:tcPr>
          <w:p w14:paraId="715AE29D" w14:textId="77777777" w:rsidR="00C54360" w:rsidRPr="00C54360" w:rsidRDefault="00C54360" w:rsidP="00AC2C15">
            <w:pPr>
              <w:pStyle w:val="ListParagraph"/>
              <w:numPr>
                <w:ilvl w:val="0"/>
                <w:numId w:val="58"/>
              </w:numPr>
              <w:spacing w:before="0" w:line="240" w:lineRule="auto"/>
              <w:ind w:left="1737"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persetujuan Penerima Dana atas pengalihan portofolio Pendanaan kepada Penyelenggara lain atau lembaga lain yang dibentuk khusus.</w:t>
            </w:r>
          </w:p>
        </w:tc>
        <w:tc>
          <w:tcPr>
            <w:tcW w:w="1242" w:type="pct"/>
          </w:tcPr>
          <w:p w14:paraId="46B48A1F"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1723AAD8"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4E5DE34E"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02E60214"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54498A75" w14:textId="77777777" w:rsidTr="00AC2C15">
        <w:trPr>
          <w:trHeight w:val="288"/>
        </w:trPr>
        <w:tc>
          <w:tcPr>
            <w:tcW w:w="1667" w:type="pct"/>
          </w:tcPr>
          <w:p w14:paraId="5829A8E5" w14:textId="77777777" w:rsidR="00C54360" w:rsidRPr="00C54360" w:rsidRDefault="00C54360" w:rsidP="00AC2C15">
            <w:pPr>
              <w:pStyle w:val="ListParagraph"/>
              <w:numPr>
                <w:ilvl w:val="0"/>
                <w:numId w:val="55"/>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Penyelenggara dan/atau Asosiasi wajib menyampaikan permohonan persetujuan atas pendirian tim pengelolaan administratif dan portofolio pendanaan LPBBTI sebagaimana dimaksud pada ayat (2).</w:t>
            </w:r>
          </w:p>
        </w:tc>
        <w:tc>
          <w:tcPr>
            <w:tcW w:w="1242" w:type="pct"/>
          </w:tcPr>
          <w:p w14:paraId="514142EA"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4FB0F029"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51FA36FA"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071BE5BF"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0F178693" w14:textId="77777777" w:rsidTr="00AC2C15">
        <w:trPr>
          <w:trHeight w:val="288"/>
        </w:trPr>
        <w:tc>
          <w:tcPr>
            <w:tcW w:w="1667" w:type="pct"/>
          </w:tcPr>
          <w:p w14:paraId="24517B94" w14:textId="77777777" w:rsidR="00C54360" w:rsidRPr="00C54360" w:rsidRDefault="00C54360" w:rsidP="00AC2C15">
            <w:pPr>
              <w:pStyle w:val="ListParagraph"/>
              <w:numPr>
                <w:ilvl w:val="0"/>
                <w:numId w:val="55"/>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Tim pengelolaan administratif dan portofolio pendanaan LPBBTI sebagaimana dimaksud pada ayat (2) wajib menyampaikan laporan berkala kepada Otoritas Jasa Keuangan setiap bulan paling lama tanggal 10 </w:t>
            </w:r>
            <w:r w:rsidRPr="00C54360">
              <w:rPr>
                <w:rFonts w:eastAsia="Bookman Old Style" w:cs="Bookman Old Style"/>
                <w:color w:val="000000" w:themeColor="text1"/>
              </w:rPr>
              <w:t>(sepuluh) bulan berikutnya.</w:t>
            </w:r>
          </w:p>
        </w:tc>
        <w:tc>
          <w:tcPr>
            <w:tcW w:w="1242" w:type="pct"/>
          </w:tcPr>
          <w:p w14:paraId="64FEA4C5"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180408C3"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6DD0E998"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029E5460"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40C8588A" w14:textId="77777777" w:rsidTr="00AC2C15">
        <w:trPr>
          <w:trHeight w:val="288"/>
        </w:trPr>
        <w:tc>
          <w:tcPr>
            <w:tcW w:w="1667" w:type="pct"/>
          </w:tcPr>
          <w:p w14:paraId="14926284" w14:textId="77777777" w:rsidR="00C54360" w:rsidRPr="00C54360" w:rsidRDefault="00C54360" w:rsidP="00AC2C15">
            <w:pPr>
              <w:pStyle w:val="ListParagraph"/>
              <w:numPr>
                <w:ilvl w:val="0"/>
                <w:numId w:val="55"/>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Penyampaian laporan sebagaimana dimaksud dalam ayat (6) dilakukan secara daring dalam bentuk dokumen elektronik melalui surat elektronik yang ditetapkan oleh Otoritas Jasa Keuangan.</w:t>
            </w:r>
          </w:p>
        </w:tc>
        <w:tc>
          <w:tcPr>
            <w:tcW w:w="1242" w:type="pct"/>
          </w:tcPr>
          <w:p w14:paraId="4EDA1368"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1F275220"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42866B31"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39CB2146"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6F531BC9" w14:textId="77777777" w:rsidTr="00AC2C15">
        <w:trPr>
          <w:trHeight w:val="288"/>
        </w:trPr>
        <w:tc>
          <w:tcPr>
            <w:tcW w:w="1667" w:type="pct"/>
          </w:tcPr>
          <w:p w14:paraId="60F9855D" w14:textId="77777777" w:rsidR="00C54360" w:rsidRPr="00C54360" w:rsidRDefault="00C54360" w:rsidP="00AC2C15">
            <w:pPr>
              <w:pStyle w:val="ListParagraph"/>
              <w:spacing w:before="0" w:line="240" w:lineRule="auto"/>
              <w:ind w:left="1168"/>
              <w:contextualSpacing w:val="0"/>
              <w:jc w:val="both"/>
              <w:rPr>
                <w:rFonts w:eastAsia="Bookman Old Style" w:cs="Bookman Old Style"/>
                <w:color w:val="000000" w:themeColor="text1"/>
                <w:lang w:val="en-ID"/>
              </w:rPr>
            </w:pPr>
          </w:p>
        </w:tc>
        <w:tc>
          <w:tcPr>
            <w:tcW w:w="1242" w:type="pct"/>
          </w:tcPr>
          <w:p w14:paraId="5F7E3BD1" w14:textId="77777777" w:rsidR="00C54360" w:rsidRPr="00C54360" w:rsidRDefault="00C54360" w:rsidP="00AC2C15">
            <w:pPr>
              <w:rPr>
                <w:rFonts w:ascii="Bookman Old Style" w:hAnsi="Bookman Old Style" w:cs="Arial"/>
                <w:bCs/>
                <w:color w:val="000000" w:themeColor="text1"/>
                <w:kern w:val="24"/>
                <w:lang w:val="id-ID"/>
              </w:rPr>
            </w:pPr>
          </w:p>
        </w:tc>
        <w:tc>
          <w:tcPr>
            <w:tcW w:w="523" w:type="pct"/>
          </w:tcPr>
          <w:p w14:paraId="08C9A482"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3AB8D210" w14:textId="77777777" w:rsidR="00C54360" w:rsidRPr="00C54360" w:rsidRDefault="00C54360" w:rsidP="00AC2C15">
            <w:pPr>
              <w:rPr>
                <w:rFonts w:ascii="Bookman Old Style" w:hAnsi="Bookman Old Style" w:cs="Arial"/>
                <w:bCs/>
                <w:color w:val="000000" w:themeColor="text1"/>
                <w:kern w:val="24"/>
                <w:lang w:val="id-ID"/>
              </w:rPr>
            </w:pPr>
          </w:p>
        </w:tc>
        <w:tc>
          <w:tcPr>
            <w:tcW w:w="784" w:type="pct"/>
          </w:tcPr>
          <w:p w14:paraId="5F5F8A8D" w14:textId="77777777" w:rsidR="00C54360" w:rsidRPr="00C54360" w:rsidRDefault="00C54360" w:rsidP="00AC2C15">
            <w:pPr>
              <w:rPr>
                <w:rFonts w:ascii="Bookman Old Style" w:hAnsi="Bookman Old Style" w:cs="Arial"/>
                <w:bCs/>
                <w:color w:val="000000" w:themeColor="text1"/>
                <w:kern w:val="24"/>
                <w:lang w:val="id-ID"/>
              </w:rPr>
            </w:pPr>
          </w:p>
        </w:tc>
      </w:tr>
      <w:tr w:rsidR="00C54360" w:rsidRPr="00C54360" w14:paraId="4620D36C" w14:textId="77777777" w:rsidTr="00AC2C15">
        <w:trPr>
          <w:trHeight w:val="288"/>
        </w:trPr>
        <w:tc>
          <w:tcPr>
            <w:tcW w:w="1667" w:type="pct"/>
          </w:tcPr>
          <w:p w14:paraId="625DE2AE" w14:textId="77777777" w:rsidR="00C54360" w:rsidRPr="00C54360" w:rsidRDefault="00C54360" w:rsidP="00AC2C15">
            <w:pPr>
              <w:pStyle w:val="ListParagraph"/>
              <w:pBdr>
                <w:top w:val="nil"/>
                <w:left w:val="nil"/>
                <w:bottom w:val="nil"/>
                <w:right w:val="nil"/>
                <w:between w:val="nil"/>
              </w:pBdr>
              <w:spacing w:before="0" w:line="240" w:lineRule="auto"/>
              <w:ind w:left="567"/>
              <w:rPr>
                <w:rFonts w:eastAsia="Bookman Old Style" w:cs="Bookman Old Style"/>
                <w:color w:val="000000" w:themeColor="text1"/>
                <w:lang w:val="id-ID"/>
              </w:rPr>
            </w:pPr>
            <w:r w:rsidRPr="00C54360">
              <w:rPr>
                <w:rFonts w:eastAsia="Bookman Old Style" w:cs="Bookman Old Style"/>
                <w:color w:val="000000" w:themeColor="text1"/>
                <w:lang w:val="id-ID"/>
              </w:rPr>
              <w:t>Pasal 88B</w:t>
            </w:r>
          </w:p>
        </w:tc>
        <w:tc>
          <w:tcPr>
            <w:tcW w:w="1242" w:type="pct"/>
          </w:tcPr>
          <w:p w14:paraId="46CE265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6DA2D95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B78956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077BA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52017C5" w14:textId="77777777" w:rsidTr="00AC2C15">
        <w:trPr>
          <w:trHeight w:val="288"/>
        </w:trPr>
        <w:tc>
          <w:tcPr>
            <w:tcW w:w="1667" w:type="pct"/>
          </w:tcPr>
          <w:p w14:paraId="745BB0F8" w14:textId="77777777" w:rsidR="00C54360" w:rsidRPr="00C54360" w:rsidRDefault="00C54360" w:rsidP="00AC2C15">
            <w:pPr>
              <w:pStyle w:val="ListParagraph"/>
              <w:pBdr>
                <w:top w:val="nil"/>
                <w:left w:val="nil"/>
                <w:bottom w:val="nil"/>
                <w:right w:val="nil"/>
                <w:between w:val="nil"/>
              </w:pBdr>
              <w:spacing w:before="0" w:line="240" w:lineRule="auto"/>
              <w:ind w:left="605"/>
              <w:jc w:val="both"/>
              <w:rPr>
                <w:rFonts w:eastAsia="Bookman Old Style" w:cs="Bookman Old Style"/>
                <w:color w:val="000000" w:themeColor="text1"/>
                <w:lang w:val="en-ID"/>
              </w:rPr>
            </w:pPr>
            <w:r w:rsidRPr="00C54360">
              <w:rPr>
                <w:rFonts w:eastAsia="Bookman Old Style" w:cs="Bookman Old Style"/>
                <w:color w:val="000000" w:themeColor="text1"/>
                <w:lang w:val="en-ID"/>
              </w:rPr>
              <w:t>Dalam hal dilakukan pembentukan lembaga khusus sebagaimana dimaksud dalam Pasal 88A ayat (1) lembaga khusus tersebut paling sedikit:</w:t>
            </w:r>
          </w:p>
        </w:tc>
        <w:tc>
          <w:tcPr>
            <w:tcW w:w="1242" w:type="pct"/>
          </w:tcPr>
          <w:p w14:paraId="7CA1190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B49C9A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8C9063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3007F4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983CF61" w14:textId="77777777" w:rsidTr="00AC2C15">
        <w:trPr>
          <w:trHeight w:val="288"/>
        </w:trPr>
        <w:tc>
          <w:tcPr>
            <w:tcW w:w="1667" w:type="pct"/>
          </w:tcPr>
          <w:p w14:paraId="7B3CAAE5" w14:textId="77777777" w:rsidR="00C54360" w:rsidRPr="00C54360" w:rsidRDefault="00C54360" w:rsidP="00AC2C15">
            <w:pPr>
              <w:pStyle w:val="ListParagraph"/>
              <w:numPr>
                <w:ilvl w:val="0"/>
                <w:numId w:val="20"/>
              </w:numPr>
              <w:spacing w:before="0" w:line="240" w:lineRule="auto"/>
              <w:ind w:left="1171" w:hanging="567"/>
              <w:jc w:val="both"/>
              <w:rPr>
                <w:color w:val="000000" w:themeColor="text1"/>
                <w:lang w:eastAsia="en-ID"/>
              </w:rPr>
            </w:pPr>
            <w:r w:rsidRPr="00C54360">
              <w:rPr>
                <w:rFonts w:eastAsia="Bookman Old Style" w:cs="Bookman Old Style"/>
                <w:color w:val="000000" w:themeColor="text1"/>
                <w:lang w:val="en-ID"/>
              </w:rPr>
              <w:t>berfungsi mengelola portofolio Pendanaan dari Penyelenggara yang:</w:t>
            </w:r>
          </w:p>
          <w:p w14:paraId="61750B3A" w14:textId="77777777" w:rsidR="00C54360" w:rsidRPr="00C54360" w:rsidRDefault="00C54360" w:rsidP="00AC2C15">
            <w:pPr>
              <w:pStyle w:val="ListParagraph"/>
              <w:numPr>
                <w:ilvl w:val="0"/>
                <w:numId w:val="59"/>
              </w:numPr>
              <w:spacing w:before="0" w:line="240" w:lineRule="auto"/>
              <w:ind w:left="1737"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dikenakan sanksi pembatasan kegiatan usaha;</w:t>
            </w:r>
          </w:p>
          <w:p w14:paraId="623C899C" w14:textId="77777777" w:rsidR="00C54360" w:rsidRPr="00C54360" w:rsidRDefault="00C54360" w:rsidP="00AC2C15">
            <w:pPr>
              <w:pStyle w:val="ListParagraph"/>
              <w:numPr>
                <w:ilvl w:val="0"/>
                <w:numId w:val="59"/>
              </w:numPr>
              <w:spacing w:before="0" w:line="240" w:lineRule="auto"/>
              <w:ind w:left="1737"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tidak dapat disehatkan; dan/atau</w:t>
            </w:r>
          </w:p>
          <w:p w14:paraId="477801D5" w14:textId="77777777" w:rsidR="00C54360" w:rsidRPr="00C54360" w:rsidRDefault="00C54360" w:rsidP="00AC2C15">
            <w:pPr>
              <w:pStyle w:val="ListParagraph"/>
              <w:numPr>
                <w:ilvl w:val="0"/>
                <w:numId w:val="59"/>
              </w:numPr>
              <w:spacing w:before="0" w:line="240" w:lineRule="auto"/>
              <w:ind w:left="1737"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dikenakan sanksi pencabutan izin usaha;</w:t>
            </w:r>
          </w:p>
        </w:tc>
        <w:tc>
          <w:tcPr>
            <w:tcW w:w="1242" w:type="pct"/>
          </w:tcPr>
          <w:p w14:paraId="61EB324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6F3B45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E5A477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873B21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5BBE31E" w14:textId="77777777" w:rsidTr="00AC2C15">
        <w:trPr>
          <w:trHeight w:val="288"/>
        </w:trPr>
        <w:tc>
          <w:tcPr>
            <w:tcW w:w="1667" w:type="pct"/>
          </w:tcPr>
          <w:p w14:paraId="30B7B0D4" w14:textId="77777777" w:rsidR="00C54360" w:rsidRPr="00C54360" w:rsidRDefault="00C54360" w:rsidP="00AC2C15">
            <w:pPr>
              <w:pStyle w:val="ListParagraph"/>
              <w:numPr>
                <w:ilvl w:val="0"/>
                <w:numId w:val="20"/>
              </w:numPr>
              <w:pBdr>
                <w:top w:val="nil"/>
                <w:left w:val="nil"/>
                <w:bottom w:val="nil"/>
                <w:right w:val="nil"/>
                <w:between w:val="nil"/>
              </w:pBdr>
              <w:spacing w:before="0" w:line="240" w:lineRule="auto"/>
              <w:ind w:left="1171"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melakukan penyelesaian hak dan kewajiban antara Pemberi Dana dan Penerima Dana; dan</w:t>
            </w:r>
          </w:p>
        </w:tc>
        <w:tc>
          <w:tcPr>
            <w:tcW w:w="1242" w:type="pct"/>
          </w:tcPr>
          <w:p w14:paraId="120780C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4E3D18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2EAA26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E6437C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3A966A9" w14:textId="77777777" w:rsidTr="00AC2C15">
        <w:trPr>
          <w:trHeight w:val="288"/>
        </w:trPr>
        <w:tc>
          <w:tcPr>
            <w:tcW w:w="1667" w:type="pct"/>
          </w:tcPr>
          <w:p w14:paraId="2404E758" w14:textId="77777777" w:rsidR="00C54360" w:rsidRPr="00C54360" w:rsidRDefault="00C54360" w:rsidP="00AC2C15">
            <w:pPr>
              <w:pStyle w:val="ListParagraph"/>
              <w:numPr>
                <w:ilvl w:val="0"/>
                <w:numId w:val="20"/>
              </w:numPr>
              <w:spacing w:before="0" w:line="240" w:lineRule="auto"/>
              <w:ind w:left="1171"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melakukan penagihan kepada Penerima Dana berdasarkan perjanjian tertulis antar pihak.</w:t>
            </w:r>
          </w:p>
        </w:tc>
        <w:tc>
          <w:tcPr>
            <w:tcW w:w="1242" w:type="pct"/>
          </w:tcPr>
          <w:p w14:paraId="6B2BCE9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AA17CD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03EA22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DDFF43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CD15FEB" w14:textId="77777777" w:rsidTr="00AC2C15">
        <w:trPr>
          <w:trHeight w:val="288"/>
        </w:trPr>
        <w:tc>
          <w:tcPr>
            <w:tcW w:w="1667" w:type="pct"/>
          </w:tcPr>
          <w:p w14:paraId="14D4121A" w14:textId="77777777" w:rsidR="00C54360" w:rsidRPr="00C54360" w:rsidRDefault="00C54360" w:rsidP="00AC2C15">
            <w:pPr>
              <w:pStyle w:val="ListParagraph"/>
              <w:spacing w:before="0" w:line="240" w:lineRule="auto"/>
              <w:ind w:left="1171"/>
              <w:jc w:val="both"/>
              <w:rPr>
                <w:rFonts w:eastAsia="Bookman Old Style" w:cs="Bookman Old Style"/>
                <w:color w:val="000000" w:themeColor="text1"/>
                <w:lang w:val="en-ID"/>
              </w:rPr>
            </w:pPr>
          </w:p>
        </w:tc>
        <w:tc>
          <w:tcPr>
            <w:tcW w:w="1242" w:type="pct"/>
          </w:tcPr>
          <w:p w14:paraId="26C7257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0F5450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C65447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3FFF11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7CEB6C0" w14:textId="77777777" w:rsidTr="00AC2C15">
        <w:trPr>
          <w:trHeight w:val="288"/>
        </w:trPr>
        <w:tc>
          <w:tcPr>
            <w:tcW w:w="1667" w:type="pct"/>
          </w:tcPr>
          <w:p w14:paraId="47597C62" w14:textId="77777777" w:rsidR="00C54360" w:rsidRPr="00C54360" w:rsidRDefault="00C54360" w:rsidP="00AC2C15">
            <w:pPr>
              <w:pStyle w:val="ListParagraph"/>
              <w:spacing w:before="0" w:line="240" w:lineRule="auto"/>
              <w:ind w:left="567"/>
              <w:rPr>
                <w:rFonts w:eastAsia="Bookman Old Style" w:cs="Bookman Old Style"/>
                <w:color w:val="000000" w:themeColor="text1"/>
                <w:lang w:val="en-ID"/>
              </w:rPr>
            </w:pPr>
            <w:r w:rsidRPr="00C54360">
              <w:rPr>
                <w:rFonts w:eastAsia="Bookman Old Style" w:cs="Bookman Old Style"/>
                <w:color w:val="000000" w:themeColor="text1"/>
                <w:lang w:val="en-ID"/>
              </w:rPr>
              <w:t>Pasal 88C</w:t>
            </w:r>
          </w:p>
        </w:tc>
        <w:tc>
          <w:tcPr>
            <w:tcW w:w="1242" w:type="pct"/>
          </w:tcPr>
          <w:p w14:paraId="4F05966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2468400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E6DB02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10C817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27B5E44" w14:textId="77777777" w:rsidTr="00AC2C15">
        <w:trPr>
          <w:trHeight w:val="288"/>
        </w:trPr>
        <w:tc>
          <w:tcPr>
            <w:tcW w:w="1667" w:type="pct"/>
          </w:tcPr>
          <w:p w14:paraId="1045B068" w14:textId="77777777" w:rsidR="00C54360" w:rsidRPr="00C54360" w:rsidRDefault="00C54360" w:rsidP="00AC2C15">
            <w:pPr>
              <w:pStyle w:val="ListParagraph"/>
              <w:numPr>
                <w:ilvl w:val="0"/>
                <w:numId w:val="60"/>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Penyelenggara wajib menyampaikan rencana penghentian bisnis.</w:t>
            </w:r>
          </w:p>
        </w:tc>
        <w:tc>
          <w:tcPr>
            <w:tcW w:w="1242" w:type="pct"/>
          </w:tcPr>
          <w:p w14:paraId="5C8D324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FCF16A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6A5C3D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057C70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F77D714" w14:textId="77777777" w:rsidTr="00AC2C15">
        <w:trPr>
          <w:trHeight w:val="288"/>
        </w:trPr>
        <w:tc>
          <w:tcPr>
            <w:tcW w:w="1667" w:type="pct"/>
          </w:tcPr>
          <w:p w14:paraId="21DC20CF" w14:textId="77777777" w:rsidR="00C54360" w:rsidRPr="00C54360" w:rsidRDefault="00C54360" w:rsidP="00AC2C15">
            <w:pPr>
              <w:pStyle w:val="ListParagraph"/>
              <w:numPr>
                <w:ilvl w:val="0"/>
                <w:numId w:val="60"/>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Rencana penghentian bisnis yang dimuat dalam rencana bisnis sebagaimana dimaksud dalam Peraturan Otoritas Jasa Keuangan mengenai rencana bisnis lembaga jasa keuangan nonbank.</w:t>
            </w:r>
          </w:p>
        </w:tc>
        <w:tc>
          <w:tcPr>
            <w:tcW w:w="1242" w:type="pct"/>
          </w:tcPr>
          <w:p w14:paraId="14E3715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47F6BF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5DFBB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B8F31D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3E39DAA" w14:textId="77777777" w:rsidTr="00AC2C15">
        <w:trPr>
          <w:trHeight w:val="288"/>
        </w:trPr>
        <w:tc>
          <w:tcPr>
            <w:tcW w:w="1667" w:type="pct"/>
          </w:tcPr>
          <w:p w14:paraId="4382E92A" w14:textId="77777777" w:rsidR="00C54360" w:rsidRPr="00C54360" w:rsidRDefault="00C54360" w:rsidP="00AC2C15">
            <w:pPr>
              <w:pStyle w:val="ListParagraph"/>
              <w:numPr>
                <w:ilvl w:val="0"/>
                <w:numId w:val="60"/>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Penerapan atas rencana penghentian bisnis sebagaimana dimaksud dalam ayat (2) dilaksanakan pada saat Penyelenggara ditetapkan dalam status pengawasan khusus atau rencana pengembalian izin usaha Penyelenggara.</w:t>
            </w:r>
          </w:p>
        </w:tc>
        <w:tc>
          <w:tcPr>
            <w:tcW w:w="1242" w:type="pct"/>
          </w:tcPr>
          <w:p w14:paraId="1037D45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8DAC10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B2C5A8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F99A1D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0AD8BEE" w14:textId="77777777" w:rsidTr="00AC2C15">
        <w:trPr>
          <w:trHeight w:val="288"/>
        </w:trPr>
        <w:tc>
          <w:tcPr>
            <w:tcW w:w="1667" w:type="pct"/>
          </w:tcPr>
          <w:p w14:paraId="4E243855" w14:textId="77777777" w:rsidR="00C54360" w:rsidRPr="00C54360" w:rsidRDefault="00C54360" w:rsidP="00AC2C15">
            <w:pPr>
              <w:pStyle w:val="ListParagraph"/>
              <w:numPr>
                <w:ilvl w:val="0"/>
                <w:numId w:val="60"/>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Rencana pengembalian izin usaha wajib mendapat persetujuan Otoritas Jasa keuangan.</w:t>
            </w:r>
          </w:p>
        </w:tc>
        <w:tc>
          <w:tcPr>
            <w:tcW w:w="1242" w:type="pct"/>
          </w:tcPr>
          <w:p w14:paraId="5E91E9D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EC502E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70DF07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CCE480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D4D42E7" w14:textId="77777777" w:rsidTr="00AC2C15">
        <w:trPr>
          <w:trHeight w:val="288"/>
        </w:trPr>
        <w:tc>
          <w:tcPr>
            <w:tcW w:w="1667" w:type="pct"/>
          </w:tcPr>
          <w:p w14:paraId="2CDE186E" w14:textId="77777777" w:rsidR="00C54360" w:rsidRPr="00C54360" w:rsidRDefault="00C54360" w:rsidP="00AC2C15">
            <w:pPr>
              <w:pStyle w:val="ListParagraph"/>
              <w:numPr>
                <w:ilvl w:val="0"/>
                <w:numId w:val="60"/>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Rencana penghentian bisnis sebagaimana dimaksud pada ayat (2) harus memuat paling sedikit:</w:t>
            </w:r>
          </w:p>
        </w:tc>
        <w:tc>
          <w:tcPr>
            <w:tcW w:w="1242" w:type="pct"/>
          </w:tcPr>
          <w:p w14:paraId="5F5C0E2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998A27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F9ECD4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36399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1D81F51" w14:textId="77777777" w:rsidTr="00AC2C15">
        <w:trPr>
          <w:trHeight w:val="288"/>
        </w:trPr>
        <w:tc>
          <w:tcPr>
            <w:tcW w:w="1667" w:type="pct"/>
          </w:tcPr>
          <w:p w14:paraId="180C9653" w14:textId="77777777" w:rsidR="00C54360" w:rsidRPr="00C54360" w:rsidRDefault="00C54360" w:rsidP="00AC2C15">
            <w:pPr>
              <w:pStyle w:val="ListParagraph"/>
              <w:numPr>
                <w:ilvl w:val="0"/>
                <w:numId w:val="61"/>
              </w:numPr>
              <w:spacing w:before="0" w:line="240" w:lineRule="auto"/>
              <w:ind w:left="1737"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Indikator penyelenggara akan mengembalikan izin usaha di antaranya:</w:t>
            </w:r>
          </w:p>
        </w:tc>
        <w:tc>
          <w:tcPr>
            <w:tcW w:w="1242" w:type="pct"/>
          </w:tcPr>
          <w:p w14:paraId="35EFB21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790D2B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9F0513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369185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110E639" w14:textId="77777777" w:rsidTr="00AC2C15">
        <w:trPr>
          <w:trHeight w:val="288"/>
        </w:trPr>
        <w:tc>
          <w:tcPr>
            <w:tcW w:w="1667" w:type="pct"/>
          </w:tcPr>
          <w:p w14:paraId="3B365279" w14:textId="77777777" w:rsidR="00C54360" w:rsidRPr="00C54360" w:rsidRDefault="00C54360" w:rsidP="00AC2C15">
            <w:pPr>
              <w:pStyle w:val="ListParagraph"/>
              <w:numPr>
                <w:ilvl w:val="0"/>
                <w:numId w:val="62"/>
              </w:numPr>
              <w:spacing w:before="0" w:line="240" w:lineRule="auto"/>
              <w:ind w:left="2304"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Memburuknya kondisi keuangan yang akan mengakibatkan perusahaan tidak dapat beroperasional.</w:t>
            </w:r>
          </w:p>
        </w:tc>
        <w:tc>
          <w:tcPr>
            <w:tcW w:w="1242" w:type="pct"/>
          </w:tcPr>
          <w:p w14:paraId="2E06C2F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471B9B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9EDBE3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0A690E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1F8298E" w14:textId="77777777" w:rsidTr="00AC2C15">
        <w:trPr>
          <w:trHeight w:val="291"/>
        </w:trPr>
        <w:tc>
          <w:tcPr>
            <w:tcW w:w="1667" w:type="pct"/>
          </w:tcPr>
          <w:p w14:paraId="705CF46B" w14:textId="77777777" w:rsidR="00C54360" w:rsidRPr="00C54360" w:rsidRDefault="00C54360" w:rsidP="00AC2C15">
            <w:pPr>
              <w:pStyle w:val="ListParagraph"/>
              <w:numPr>
                <w:ilvl w:val="0"/>
                <w:numId w:val="62"/>
              </w:numPr>
              <w:pBdr>
                <w:top w:val="nil"/>
                <w:left w:val="nil"/>
                <w:bottom w:val="nil"/>
                <w:right w:val="nil"/>
                <w:between w:val="nil"/>
              </w:pBdr>
              <w:spacing w:before="0" w:line="240" w:lineRule="auto"/>
              <w:ind w:left="2304"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Hilangnya sumber pendapatan utama yang akan </w:t>
            </w:r>
            <w:r w:rsidRPr="00C54360">
              <w:rPr>
                <w:rFonts w:eastAsia="Bookman Old Style" w:cs="Bookman Old Style"/>
                <w:color w:val="000000" w:themeColor="text1"/>
              </w:rPr>
              <w:t>mengganggu operasional perusahaan.</w:t>
            </w:r>
          </w:p>
        </w:tc>
        <w:tc>
          <w:tcPr>
            <w:tcW w:w="1242" w:type="pct"/>
          </w:tcPr>
          <w:p w14:paraId="3919934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534B02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1560D4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D48191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E3A16ED" w14:textId="77777777" w:rsidTr="00AC2C15">
        <w:trPr>
          <w:trHeight w:val="288"/>
        </w:trPr>
        <w:tc>
          <w:tcPr>
            <w:tcW w:w="1667" w:type="pct"/>
          </w:tcPr>
          <w:p w14:paraId="485EF305" w14:textId="77777777" w:rsidR="00C54360" w:rsidRPr="00C54360" w:rsidRDefault="00C54360" w:rsidP="00AC2C15">
            <w:pPr>
              <w:pStyle w:val="ListParagraph"/>
              <w:numPr>
                <w:ilvl w:val="0"/>
                <w:numId w:val="62"/>
              </w:numPr>
              <w:spacing w:before="0" w:line="240" w:lineRule="auto"/>
              <w:ind w:left="2304"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Kegagalan sistem IT yang menyebabkan berhentinya operasional perusahaan.</w:t>
            </w:r>
          </w:p>
        </w:tc>
        <w:tc>
          <w:tcPr>
            <w:tcW w:w="1242" w:type="pct"/>
          </w:tcPr>
          <w:p w14:paraId="7D9DD6C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B44EFC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EAF5F5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8EA43D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D0A1181" w14:textId="77777777" w:rsidTr="00AC2C15">
        <w:trPr>
          <w:trHeight w:val="288"/>
        </w:trPr>
        <w:tc>
          <w:tcPr>
            <w:tcW w:w="1667" w:type="pct"/>
          </w:tcPr>
          <w:p w14:paraId="258E715E" w14:textId="77777777" w:rsidR="00C54360" w:rsidRPr="00C54360" w:rsidRDefault="00C54360" w:rsidP="00AC2C15">
            <w:pPr>
              <w:pStyle w:val="ListParagraph"/>
              <w:numPr>
                <w:ilvl w:val="0"/>
                <w:numId w:val="61"/>
              </w:numPr>
              <w:pBdr>
                <w:top w:val="nil"/>
                <w:left w:val="nil"/>
                <w:bottom w:val="nil"/>
                <w:right w:val="nil"/>
                <w:between w:val="nil"/>
              </w:pBdr>
              <w:spacing w:before="0" w:line="240" w:lineRule="auto"/>
              <w:ind w:left="1737"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Tata Kelola</w:t>
            </w:r>
          </w:p>
        </w:tc>
        <w:tc>
          <w:tcPr>
            <w:tcW w:w="1242" w:type="pct"/>
          </w:tcPr>
          <w:p w14:paraId="649FF2D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735390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FDA214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E3B892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EA62035" w14:textId="77777777" w:rsidTr="00AC2C15">
        <w:trPr>
          <w:trHeight w:val="288"/>
        </w:trPr>
        <w:tc>
          <w:tcPr>
            <w:tcW w:w="1667" w:type="pct"/>
          </w:tcPr>
          <w:p w14:paraId="064E8ECF" w14:textId="77777777" w:rsidR="00C54360" w:rsidRPr="00C54360" w:rsidRDefault="00C54360" w:rsidP="00AC2C15">
            <w:pPr>
              <w:pStyle w:val="ListParagraph"/>
              <w:numPr>
                <w:ilvl w:val="0"/>
                <w:numId w:val="63"/>
              </w:numPr>
              <w:spacing w:before="0" w:line="240" w:lineRule="auto"/>
              <w:ind w:left="2304"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Membentuk tim pengelolaan administratif dan portofolio pendanaan LPBBTI di internal Perusahaan dengan ketentuan:</w:t>
            </w:r>
          </w:p>
        </w:tc>
        <w:tc>
          <w:tcPr>
            <w:tcW w:w="1242" w:type="pct"/>
          </w:tcPr>
          <w:p w14:paraId="0EC941F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9F36A8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A49BA4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97CAA8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C81ABC0" w14:textId="77777777" w:rsidTr="00AC2C15">
        <w:trPr>
          <w:trHeight w:val="288"/>
        </w:trPr>
        <w:tc>
          <w:tcPr>
            <w:tcW w:w="1667" w:type="pct"/>
          </w:tcPr>
          <w:p w14:paraId="362E6912" w14:textId="77777777" w:rsidR="00C54360" w:rsidRPr="00C54360" w:rsidRDefault="00C54360" w:rsidP="00AC2C15">
            <w:pPr>
              <w:pStyle w:val="ListParagraph"/>
              <w:numPr>
                <w:ilvl w:val="0"/>
                <w:numId w:val="64"/>
              </w:numPr>
              <w:spacing w:before="0" w:line="240" w:lineRule="auto"/>
              <w:ind w:left="2871"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Tim pengelolaan administratif dan portofolio pendanaan LPBBTI terdiri atas pihak yang memiliki kendali penuh atas penghentian operasional Perusahaan; </w:t>
            </w:r>
          </w:p>
        </w:tc>
        <w:tc>
          <w:tcPr>
            <w:tcW w:w="1242" w:type="pct"/>
          </w:tcPr>
          <w:p w14:paraId="2D81ACE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2D22FA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47B9D9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559AE5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E0F9275" w14:textId="77777777" w:rsidTr="00AC2C15">
        <w:trPr>
          <w:trHeight w:val="288"/>
        </w:trPr>
        <w:tc>
          <w:tcPr>
            <w:tcW w:w="1667" w:type="pct"/>
          </w:tcPr>
          <w:p w14:paraId="75A6B96B" w14:textId="77777777" w:rsidR="00C54360" w:rsidRPr="00C54360" w:rsidRDefault="00C54360" w:rsidP="00AC2C15">
            <w:pPr>
              <w:pStyle w:val="ListParagraph"/>
              <w:numPr>
                <w:ilvl w:val="0"/>
                <w:numId w:val="64"/>
              </w:numPr>
              <w:pBdr>
                <w:top w:val="nil"/>
                <w:left w:val="nil"/>
                <w:bottom w:val="nil"/>
                <w:right w:val="nil"/>
                <w:between w:val="nil"/>
              </w:pBdr>
              <w:spacing w:before="0" w:line="240" w:lineRule="auto"/>
              <w:ind w:left="2871"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Anggota tim pengelolaan administratif dan portofolio pendanaan LPBBTI </w:t>
            </w:r>
            <w:r w:rsidRPr="00C54360">
              <w:rPr>
                <w:rFonts w:eastAsia="Bookman Old Style" w:cs="Bookman Old Style"/>
                <w:color w:val="000000" w:themeColor="text1"/>
              </w:rPr>
              <w:t>bertindak mewakili anggota direksi atau pemegang saham.</w:t>
            </w:r>
          </w:p>
        </w:tc>
        <w:tc>
          <w:tcPr>
            <w:tcW w:w="1242" w:type="pct"/>
          </w:tcPr>
          <w:p w14:paraId="1824217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D24220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E3B2E6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F71066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E382FA7" w14:textId="77777777" w:rsidTr="00AC2C15">
        <w:trPr>
          <w:trHeight w:val="288"/>
        </w:trPr>
        <w:tc>
          <w:tcPr>
            <w:tcW w:w="1667" w:type="pct"/>
          </w:tcPr>
          <w:p w14:paraId="567261B4" w14:textId="77777777" w:rsidR="00C54360" w:rsidRPr="00C54360" w:rsidRDefault="00C54360" w:rsidP="00AC2C15">
            <w:pPr>
              <w:pStyle w:val="ListParagraph"/>
              <w:numPr>
                <w:ilvl w:val="0"/>
                <w:numId w:val="63"/>
              </w:numPr>
              <w:spacing w:before="0" w:line="240" w:lineRule="auto"/>
              <w:ind w:left="2304"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Tugas tim pengelolaan administratif dan portofolio pendanaan LPBBTI: </w:t>
            </w:r>
          </w:p>
        </w:tc>
        <w:tc>
          <w:tcPr>
            <w:tcW w:w="1242" w:type="pct"/>
          </w:tcPr>
          <w:p w14:paraId="7D1B100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241D97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3419C9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721940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BFF85C1" w14:textId="77777777" w:rsidTr="00AC2C15">
        <w:trPr>
          <w:trHeight w:val="288"/>
        </w:trPr>
        <w:tc>
          <w:tcPr>
            <w:tcW w:w="1667" w:type="pct"/>
          </w:tcPr>
          <w:p w14:paraId="3C88EE1A" w14:textId="77777777" w:rsidR="00C54360" w:rsidRPr="00C54360" w:rsidRDefault="00C54360" w:rsidP="00AC2C15">
            <w:pPr>
              <w:pStyle w:val="ListParagraph"/>
              <w:numPr>
                <w:ilvl w:val="0"/>
                <w:numId w:val="65"/>
              </w:numPr>
              <w:spacing w:before="0" w:line="240" w:lineRule="auto"/>
              <w:ind w:left="2871"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Melakukan pemantauan informasi kunci untuk mendeteksi tanda-tanda peringatan dini dari potensi situasi penghentian kegiatan usaha.</w:t>
            </w:r>
          </w:p>
        </w:tc>
        <w:tc>
          <w:tcPr>
            <w:tcW w:w="1242" w:type="pct"/>
          </w:tcPr>
          <w:p w14:paraId="6C23413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F8A7E9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F27B1B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0D87B5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36C4B7F" w14:textId="77777777" w:rsidTr="00AC2C15">
        <w:trPr>
          <w:trHeight w:val="288"/>
        </w:trPr>
        <w:tc>
          <w:tcPr>
            <w:tcW w:w="1667" w:type="pct"/>
          </w:tcPr>
          <w:p w14:paraId="34BB00D9" w14:textId="77777777" w:rsidR="00C54360" w:rsidRPr="00C54360" w:rsidRDefault="00C54360" w:rsidP="00AC2C15">
            <w:pPr>
              <w:pStyle w:val="ListParagraph"/>
              <w:numPr>
                <w:ilvl w:val="0"/>
                <w:numId w:val="65"/>
              </w:numPr>
              <w:spacing w:before="0" w:line="240" w:lineRule="auto"/>
              <w:ind w:left="2871"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Melakukan penilaian dampak siapa saja yang akan terpengaruh sebagai akibat penghentian operasional.</w:t>
            </w:r>
          </w:p>
        </w:tc>
        <w:tc>
          <w:tcPr>
            <w:tcW w:w="1242" w:type="pct"/>
          </w:tcPr>
          <w:p w14:paraId="051C667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D93B0B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5EEE28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8760A0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A1F8C05" w14:textId="77777777" w:rsidTr="00AC2C15">
        <w:trPr>
          <w:trHeight w:val="288"/>
        </w:trPr>
        <w:tc>
          <w:tcPr>
            <w:tcW w:w="1667" w:type="pct"/>
          </w:tcPr>
          <w:p w14:paraId="5C991882" w14:textId="77777777" w:rsidR="00C54360" w:rsidRPr="00C54360" w:rsidRDefault="00C54360" w:rsidP="00AC2C15">
            <w:pPr>
              <w:pStyle w:val="ListParagraph"/>
              <w:numPr>
                <w:ilvl w:val="0"/>
                <w:numId w:val="65"/>
              </w:numPr>
              <w:spacing w:before="0" w:line="240" w:lineRule="auto"/>
              <w:ind w:left="2871"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Menyusun mekanisme pengalihan portofolio pendanaan.</w:t>
            </w:r>
          </w:p>
        </w:tc>
        <w:tc>
          <w:tcPr>
            <w:tcW w:w="1242" w:type="pct"/>
          </w:tcPr>
          <w:p w14:paraId="784E171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6D9458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84CC99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4DDC01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80D7AE9" w14:textId="77777777" w:rsidTr="00AC2C15">
        <w:trPr>
          <w:trHeight w:val="288"/>
        </w:trPr>
        <w:tc>
          <w:tcPr>
            <w:tcW w:w="1667" w:type="pct"/>
          </w:tcPr>
          <w:p w14:paraId="274B8F48" w14:textId="77777777" w:rsidR="00C54360" w:rsidRPr="00C54360" w:rsidRDefault="00C54360" w:rsidP="00AC2C15">
            <w:pPr>
              <w:pStyle w:val="ListParagraph"/>
              <w:numPr>
                <w:ilvl w:val="0"/>
                <w:numId w:val="65"/>
              </w:numPr>
              <w:spacing w:before="0" w:line="240" w:lineRule="auto"/>
              <w:ind w:left="2871"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Menentukan perkiraan lamanya periode penyelesaian rencana penghentian bisnis  </w:t>
            </w:r>
            <w:r w:rsidRPr="00C54360">
              <w:rPr>
                <w:rFonts w:eastAsia="Bookman Old Style" w:cs="Bookman Old Style"/>
                <w:color w:val="000000" w:themeColor="text1"/>
              </w:rPr>
              <w:t>sebelum penghentian operasional baik secara bertahap atau secara penuh.</w:t>
            </w:r>
          </w:p>
        </w:tc>
        <w:tc>
          <w:tcPr>
            <w:tcW w:w="1242" w:type="pct"/>
          </w:tcPr>
          <w:p w14:paraId="18C4938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85D4C4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E43571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871FD4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5C74826" w14:textId="77777777" w:rsidTr="00AC2C15">
        <w:trPr>
          <w:trHeight w:val="288"/>
        </w:trPr>
        <w:tc>
          <w:tcPr>
            <w:tcW w:w="1667" w:type="pct"/>
          </w:tcPr>
          <w:p w14:paraId="0830FD63" w14:textId="77777777" w:rsidR="00C54360" w:rsidRPr="00C54360" w:rsidRDefault="00C54360" w:rsidP="00AC2C15">
            <w:pPr>
              <w:pStyle w:val="ListParagraph"/>
              <w:numPr>
                <w:ilvl w:val="0"/>
                <w:numId w:val="65"/>
              </w:numPr>
              <w:spacing w:before="0" w:line="240" w:lineRule="auto"/>
              <w:ind w:left="2871"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Memperkirakan biaya penghentian operasional termasuk pesangon, biaya hukum, dan biaya lainnya.</w:t>
            </w:r>
          </w:p>
        </w:tc>
        <w:tc>
          <w:tcPr>
            <w:tcW w:w="1242" w:type="pct"/>
          </w:tcPr>
          <w:p w14:paraId="5A75700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6582ED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00A981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179B95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6203DDC" w14:textId="77777777" w:rsidTr="00AC2C15">
        <w:trPr>
          <w:trHeight w:val="288"/>
        </w:trPr>
        <w:tc>
          <w:tcPr>
            <w:tcW w:w="1667" w:type="pct"/>
          </w:tcPr>
          <w:p w14:paraId="4927869D" w14:textId="77777777" w:rsidR="00C54360" w:rsidRPr="00C54360" w:rsidRDefault="00C54360" w:rsidP="00AC2C15">
            <w:pPr>
              <w:pStyle w:val="ListParagraph"/>
              <w:numPr>
                <w:ilvl w:val="0"/>
                <w:numId w:val="65"/>
              </w:numPr>
              <w:spacing w:before="0" w:line="240" w:lineRule="auto"/>
              <w:ind w:left="2871"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Memastikan </w:t>
            </w:r>
            <w:r w:rsidRPr="00C54360">
              <w:rPr>
                <w:rFonts w:eastAsia="Bookman Old Style" w:cs="Bookman Old Style"/>
                <w:i/>
                <w:iCs/>
                <w:color w:val="000000" w:themeColor="text1"/>
                <w:lang w:val="en-ID"/>
              </w:rPr>
              <w:t>outstanding</w:t>
            </w:r>
            <w:r w:rsidRPr="00C54360">
              <w:rPr>
                <w:rFonts w:eastAsia="Bookman Old Style" w:cs="Bookman Old Style"/>
                <w:b/>
                <w:bCs/>
                <w:color w:val="000000" w:themeColor="text1"/>
                <w:lang w:val="en-ID"/>
              </w:rPr>
              <w:t xml:space="preserve"> </w:t>
            </w:r>
            <w:r w:rsidRPr="00C54360">
              <w:rPr>
                <w:rFonts w:eastAsia="Bookman Old Style" w:cs="Bookman Old Style"/>
                <w:color w:val="000000" w:themeColor="text1"/>
                <w:lang w:val="en-ID"/>
              </w:rPr>
              <w:t xml:space="preserve">Pendanaan harus tetap dikelola hingga Pendanaan dinyatakan berakhir sesuai perjanjian Pengguna atau </w:t>
            </w:r>
            <w:r w:rsidRPr="00C54360">
              <w:rPr>
                <w:rFonts w:eastAsia="Bookman Old Style" w:cs="Bookman Old Style"/>
                <w:i/>
                <w:iCs/>
                <w:color w:val="000000" w:themeColor="text1"/>
                <w:lang w:val="en-ID"/>
              </w:rPr>
              <w:t>outstanding</w:t>
            </w:r>
            <w:r w:rsidRPr="00C54360">
              <w:rPr>
                <w:rFonts w:eastAsia="Bookman Old Style" w:cs="Bookman Old Style"/>
                <w:b/>
                <w:bCs/>
                <w:color w:val="000000" w:themeColor="text1"/>
                <w:lang w:val="en-ID"/>
              </w:rPr>
              <w:t xml:space="preserve"> </w:t>
            </w:r>
            <w:r w:rsidRPr="00C54360">
              <w:rPr>
                <w:rFonts w:eastAsia="Bookman Old Style" w:cs="Bookman Old Style"/>
                <w:color w:val="000000" w:themeColor="text1"/>
                <w:lang w:val="en-ID"/>
              </w:rPr>
              <w:t>Pendanaan telah dialihkan kepada pihak lain.</w:t>
            </w:r>
          </w:p>
        </w:tc>
        <w:tc>
          <w:tcPr>
            <w:tcW w:w="1242" w:type="pct"/>
          </w:tcPr>
          <w:p w14:paraId="0C64005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36DD22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235BF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28BBEB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9D484BA" w14:textId="77777777" w:rsidTr="00AC2C15">
        <w:trPr>
          <w:trHeight w:val="288"/>
        </w:trPr>
        <w:tc>
          <w:tcPr>
            <w:tcW w:w="1667" w:type="pct"/>
          </w:tcPr>
          <w:p w14:paraId="5DF1F06C" w14:textId="77777777" w:rsidR="00C54360" w:rsidRPr="00C54360" w:rsidRDefault="00C54360" w:rsidP="00AC2C15">
            <w:pPr>
              <w:pStyle w:val="ListParagraph"/>
              <w:numPr>
                <w:ilvl w:val="0"/>
                <w:numId w:val="65"/>
              </w:numPr>
              <w:spacing w:before="0" w:line="240" w:lineRule="auto"/>
              <w:ind w:left="2871"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Memastikan bahwa data Pendanaan dapat diakses oleh pihak ketiga yang akan menyelesaikan hak dan kewajiban Pengguna.</w:t>
            </w:r>
          </w:p>
        </w:tc>
        <w:tc>
          <w:tcPr>
            <w:tcW w:w="1242" w:type="pct"/>
          </w:tcPr>
          <w:p w14:paraId="25A1455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6EECA5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1D639D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276923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B0667CE" w14:textId="77777777" w:rsidTr="00AC2C15">
        <w:trPr>
          <w:trHeight w:val="288"/>
        </w:trPr>
        <w:tc>
          <w:tcPr>
            <w:tcW w:w="1667" w:type="pct"/>
          </w:tcPr>
          <w:p w14:paraId="18F4B342" w14:textId="77777777" w:rsidR="00C54360" w:rsidRPr="00C54360" w:rsidRDefault="00C54360" w:rsidP="00AC2C15">
            <w:pPr>
              <w:pStyle w:val="ListParagraph"/>
              <w:numPr>
                <w:ilvl w:val="0"/>
                <w:numId w:val="65"/>
              </w:numPr>
              <w:spacing w:before="0" w:line="240" w:lineRule="auto"/>
              <w:ind w:left="2871"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Memastikan Sistem Elektronik memungkinkan untuk pengalihan pengelolaan portofolio.</w:t>
            </w:r>
          </w:p>
        </w:tc>
        <w:tc>
          <w:tcPr>
            <w:tcW w:w="1242" w:type="pct"/>
          </w:tcPr>
          <w:p w14:paraId="7E8D9CB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9C27CC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53A168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07F9F1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5C14B12" w14:textId="77777777" w:rsidTr="00AC2C15">
        <w:trPr>
          <w:trHeight w:val="288"/>
        </w:trPr>
        <w:tc>
          <w:tcPr>
            <w:tcW w:w="1667" w:type="pct"/>
          </w:tcPr>
          <w:p w14:paraId="2FC923C0" w14:textId="77777777" w:rsidR="00C54360" w:rsidRPr="00C54360" w:rsidRDefault="00C54360" w:rsidP="00AC2C15">
            <w:pPr>
              <w:pStyle w:val="ListParagraph"/>
              <w:numPr>
                <w:ilvl w:val="0"/>
                <w:numId w:val="65"/>
              </w:numPr>
              <w:spacing w:before="0" w:line="240" w:lineRule="auto"/>
              <w:ind w:left="2871"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Memastikan dana Pemberi Dana harus berada pada </w:t>
            </w:r>
            <w:r w:rsidRPr="00C54360">
              <w:rPr>
                <w:rFonts w:eastAsia="Bookman Old Style" w:cs="Bookman Old Style"/>
                <w:i/>
                <w:iCs/>
                <w:color w:val="000000" w:themeColor="text1"/>
                <w:lang w:val="en-ID"/>
              </w:rPr>
              <w:t>segregated client account</w:t>
            </w:r>
            <w:r w:rsidRPr="00C54360">
              <w:rPr>
                <w:rFonts w:eastAsia="Bookman Old Style" w:cs="Bookman Old Style"/>
                <w:color w:val="000000" w:themeColor="text1"/>
                <w:lang w:val="en-ID"/>
              </w:rPr>
              <w:t>.</w:t>
            </w:r>
          </w:p>
        </w:tc>
        <w:tc>
          <w:tcPr>
            <w:tcW w:w="1242" w:type="pct"/>
          </w:tcPr>
          <w:p w14:paraId="526D556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771B29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FDD662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BA5E14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C1F93AC" w14:textId="77777777" w:rsidTr="00AC2C15">
        <w:trPr>
          <w:trHeight w:val="288"/>
        </w:trPr>
        <w:tc>
          <w:tcPr>
            <w:tcW w:w="1667" w:type="pct"/>
          </w:tcPr>
          <w:p w14:paraId="2369D44C" w14:textId="77777777" w:rsidR="00C54360" w:rsidRPr="00C54360" w:rsidRDefault="00C54360" w:rsidP="00AC2C15">
            <w:pPr>
              <w:pStyle w:val="ListParagraph"/>
              <w:numPr>
                <w:ilvl w:val="0"/>
                <w:numId w:val="63"/>
              </w:numPr>
              <w:pBdr>
                <w:top w:val="nil"/>
                <w:left w:val="nil"/>
                <w:bottom w:val="nil"/>
                <w:right w:val="nil"/>
                <w:between w:val="nil"/>
              </w:pBdr>
              <w:spacing w:before="0" w:line="240" w:lineRule="auto"/>
              <w:ind w:left="2304"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Strategi.</w:t>
            </w:r>
          </w:p>
        </w:tc>
        <w:tc>
          <w:tcPr>
            <w:tcW w:w="1242" w:type="pct"/>
          </w:tcPr>
          <w:p w14:paraId="2E022A8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426120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38E449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3EB7CC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597E821" w14:textId="77777777" w:rsidTr="00AC2C15">
        <w:trPr>
          <w:trHeight w:val="288"/>
        </w:trPr>
        <w:tc>
          <w:tcPr>
            <w:tcW w:w="1667" w:type="pct"/>
          </w:tcPr>
          <w:p w14:paraId="42710719" w14:textId="77777777" w:rsidR="00C54360" w:rsidRPr="00C54360" w:rsidRDefault="00C54360" w:rsidP="00AC2C15">
            <w:pPr>
              <w:pStyle w:val="ListParagraph"/>
              <w:numPr>
                <w:ilvl w:val="0"/>
                <w:numId w:val="61"/>
              </w:numPr>
              <w:spacing w:before="0" w:line="240" w:lineRule="auto"/>
              <w:ind w:left="1737"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Mekanisme pengalihan portofolio kepada Penyelenggara lain atau pihak ketiga yang bertindak sebagai administrator Penyelenggara harus mendapatkan persetujuan Otoritas Jasa Keuangan.</w:t>
            </w:r>
          </w:p>
        </w:tc>
        <w:tc>
          <w:tcPr>
            <w:tcW w:w="1242" w:type="pct"/>
          </w:tcPr>
          <w:p w14:paraId="052A2D3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E15565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39F479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08B285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350779A" w14:textId="77777777" w:rsidTr="00AC2C15">
        <w:trPr>
          <w:trHeight w:val="288"/>
        </w:trPr>
        <w:tc>
          <w:tcPr>
            <w:tcW w:w="1667" w:type="pct"/>
          </w:tcPr>
          <w:p w14:paraId="7FB0EEE2" w14:textId="77777777" w:rsidR="00C54360" w:rsidRPr="00C54360" w:rsidRDefault="00C54360" w:rsidP="00AC2C15">
            <w:pPr>
              <w:pStyle w:val="ListParagraph"/>
              <w:numPr>
                <w:ilvl w:val="0"/>
                <w:numId w:val="60"/>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Pelaksanaan atas rencana penghentian bisnis sebagaimana dimaksud pada ayat (3) dikoordinasikan dengan lembaga yang dibentuk khusus berupa tim pengelolaan administratif dan portofolio pendanaan LPBBTI.</w:t>
            </w:r>
          </w:p>
        </w:tc>
        <w:tc>
          <w:tcPr>
            <w:tcW w:w="1242" w:type="pct"/>
          </w:tcPr>
          <w:p w14:paraId="41C95D7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512B64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9E8AAA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DE773C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A654E4E" w14:textId="77777777" w:rsidTr="00AC2C15">
        <w:trPr>
          <w:trHeight w:val="288"/>
        </w:trPr>
        <w:tc>
          <w:tcPr>
            <w:tcW w:w="1667" w:type="pct"/>
          </w:tcPr>
          <w:p w14:paraId="4109032C" w14:textId="77777777" w:rsidR="00C54360" w:rsidRPr="00C54360" w:rsidRDefault="00C54360" w:rsidP="00AC2C15">
            <w:pPr>
              <w:pStyle w:val="ListParagraph"/>
              <w:pBdr>
                <w:top w:val="nil"/>
                <w:left w:val="nil"/>
                <w:bottom w:val="nil"/>
                <w:right w:val="nil"/>
                <w:between w:val="nil"/>
              </w:pBdr>
              <w:spacing w:before="0" w:line="240" w:lineRule="auto"/>
              <w:ind w:left="1171"/>
              <w:jc w:val="both"/>
              <w:rPr>
                <w:rFonts w:eastAsia="Bookman Old Style" w:cs="Bookman Old Style"/>
                <w:color w:val="000000" w:themeColor="text1"/>
                <w:lang w:val="en-ID"/>
              </w:rPr>
            </w:pPr>
          </w:p>
        </w:tc>
        <w:tc>
          <w:tcPr>
            <w:tcW w:w="1242" w:type="pct"/>
          </w:tcPr>
          <w:p w14:paraId="11CB799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605699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8B0420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E222F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8243766" w14:textId="77777777" w:rsidTr="00AC2C15">
        <w:trPr>
          <w:trHeight w:val="288"/>
        </w:trPr>
        <w:tc>
          <w:tcPr>
            <w:tcW w:w="1667" w:type="pct"/>
          </w:tcPr>
          <w:p w14:paraId="6B79CCB1" w14:textId="77777777" w:rsidR="00C54360" w:rsidRPr="00C54360" w:rsidRDefault="00C54360" w:rsidP="00AC2C15">
            <w:pPr>
              <w:pStyle w:val="ListParagraph"/>
              <w:pBdr>
                <w:top w:val="nil"/>
                <w:left w:val="nil"/>
                <w:bottom w:val="nil"/>
                <w:right w:val="nil"/>
                <w:between w:val="nil"/>
              </w:pBdr>
              <w:spacing w:before="0" w:line="240" w:lineRule="auto"/>
              <w:ind w:left="567"/>
              <w:rPr>
                <w:rFonts w:eastAsia="Bookman Old Style" w:cs="Bookman Old Style"/>
                <w:color w:val="000000" w:themeColor="text1"/>
                <w:lang w:val="en-ID"/>
              </w:rPr>
            </w:pPr>
            <w:r w:rsidRPr="00C54360">
              <w:rPr>
                <w:rFonts w:eastAsia="Bookman Old Style" w:cs="Bookman Old Style"/>
                <w:color w:val="000000" w:themeColor="text1"/>
                <w:lang w:val="en-ID"/>
              </w:rPr>
              <w:t>Pasal 88D</w:t>
            </w:r>
          </w:p>
        </w:tc>
        <w:tc>
          <w:tcPr>
            <w:tcW w:w="1242" w:type="pct"/>
          </w:tcPr>
          <w:p w14:paraId="3AAE91A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6163DC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E4D0F8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D58864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9B2C364" w14:textId="77777777" w:rsidTr="00AC2C15">
        <w:trPr>
          <w:trHeight w:val="288"/>
        </w:trPr>
        <w:tc>
          <w:tcPr>
            <w:tcW w:w="1667" w:type="pct"/>
          </w:tcPr>
          <w:p w14:paraId="106E0339" w14:textId="77777777" w:rsidR="00C54360" w:rsidRPr="00C54360" w:rsidRDefault="00C54360" w:rsidP="00AC2C15">
            <w:pPr>
              <w:pStyle w:val="ListParagraph"/>
              <w:numPr>
                <w:ilvl w:val="0"/>
                <w:numId w:val="66"/>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Penyelenggara yang melanggar ketentuan sebagaimana dimaksud dalam Pasal 88A ayat (5), ayat (6), Pasal 88C ayat (1), dan ayat (4) dikenai sanksi administratif berupa:</w:t>
            </w:r>
          </w:p>
        </w:tc>
        <w:tc>
          <w:tcPr>
            <w:tcW w:w="1242" w:type="pct"/>
          </w:tcPr>
          <w:p w14:paraId="677E59E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54BD59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94E30E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7B65A4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7F25F9B" w14:textId="77777777" w:rsidTr="00AC2C15">
        <w:trPr>
          <w:trHeight w:val="288"/>
        </w:trPr>
        <w:tc>
          <w:tcPr>
            <w:tcW w:w="1667" w:type="pct"/>
            <w:vAlign w:val="center"/>
          </w:tcPr>
          <w:p w14:paraId="19FEAC7F" w14:textId="77777777" w:rsidR="00C54360" w:rsidRPr="00C54360" w:rsidRDefault="00C54360" w:rsidP="00AC2C15">
            <w:pPr>
              <w:pStyle w:val="ListParagraph"/>
              <w:numPr>
                <w:ilvl w:val="0"/>
                <w:numId w:val="67"/>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en-ID"/>
              </w:rPr>
            </w:pPr>
            <w:r w:rsidRPr="00C54360">
              <w:rPr>
                <w:rStyle w:val="fontstyle01"/>
                <w:color w:val="000000" w:themeColor="text1"/>
                <w:sz w:val="24"/>
                <w:szCs w:val="24"/>
              </w:rPr>
              <w:t>peringatan tertulis;</w:t>
            </w:r>
          </w:p>
        </w:tc>
        <w:tc>
          <w:tcPr>
            <w:tcW w:w="1242" w:type="pct"/>
          </w:tcPr>
          <w:p w14:paraId="5A2C3D7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E3E899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032639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824698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CDDFCFD" w14:textId="77777777" w:rsidTr="00AC2C15">
        <w:trPr>
          <w:trHeight w:val="288"/>
        </w:trPr>
        <w:tc>
          <w:tcPr>
            <w:tcW w:w="1667" w:type="pct"/>
            <w:vAlign w:val="center"/>
          </w:tcPr>
          <w:p w14:paraId="784A69D0" w14:textId="77777777" w:rsidR="00C54360" w:rsidRPr="00C54360" w:rsidRDefault="00C54360" w:rsidP="00AC2C15">
            <w:pPr>
              <w:pStyle w:val="ListParagraph"/>
              <w:numPr>
                <w:ilvl w:val="0"/>
                <w:numId w:val="67"/>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pembekuan sebagian atau seluruh kegiatan usaha;</w:t>
            </w:r>
          </w:p>
        </w:tc>
        <w:tc>
          <w:tcPr>
            <w:tcW w:w="1242" w:type="pct"/>
          </w:tcPr>
          <w:p w14:paraId="59CA4CB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0EE07E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6B3348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3F36E5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AAF7D5F" w14:textId="77777777" w:rsidTr="00AC2C15">
        <w:trPr>
          <w:trHeight w:val="288"/>
        </w:trPr>
        <w:tc>
          <w:tcPr>
            <w:tcW w:w="1667" w:type="pct"/>
            <w:vAlign w:val="center"/>
          </w:tcPr>
          <w:p w14:paraId="7B3F64E0" w14:textId="77777777" w:rsidR="00C54360" w:rsidRPr="00C54360" w:rsidRDefault="00C54360" w:rsidP="00AC2C15">
            <w:pPr>
              <w:pStyle w:val="ListParagraph"/>
              <w:numPr>
                <w:ilvl w:val="0"/>
                <w:numId w:val="67"/>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pembatasan kegiatan usaha tertentu;</w:t>
            </w:r>
          </w:p>
        </w:tc>
        <w:tc>
          <w:tcPr>
            <w:tcW w:w="1242" w:type="pct"/>
          </w:tcPr>
          <w:p w14:paraId="4A0DE5F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23B8F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208238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D47E88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D22ADA5" w14:textId="77777777" w:rsidTr="00AC2C15">
        <w:trPr>
          <w:trHeight w:val="288"/>
        </w:trPr>
        <w:tc>
          <w:tcPr>
            <w:tcW w:w="1667" w:type="pct"/>
            <w:vAlign w:val="center"/>
          </w:tcPr>
          <w:p w14:paraId="29697D8E" w14:textId="77777777" w:rsidR="00C54360" w:rsidRPr="00C54360" w:rsidRDefault="00C54360" w:rsidP="00AC2C15">
            <w:pPr>
              <w:pStyle w:val="ListParagraph"/>
              <w:numPr>
                <w:ilvl w:val="0"/>
                <w:numId w:val="67"/>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penurunan hasil penilaian tingkat risiko;</w:t>
            </w:r>
          </w:p>
        </w:tc>
        <w:tc>
          <w:tcPr>
            <w:tcW w:w="1242" w:type="pct"/>
          </w:tcPr>
          <w:p w14:paraId="4F02747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C3B0F2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0C1837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ADE4C5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71B69E5" w14:textId="77777777" w:rsidTr="00AC2C15">
        <w:trPr>
          <w:trHeight w:val="288"/>
        </w:trPr>
        <w:tc>
          <w:tcPr>
            <w:tcW w:w="1667" w:type="pct"/>
            <w:vAlign w:val="center"/>
          </w:tcPr>
          <w:p w14:paraId="466C7433" w14:textId="77777777" w:rsidR="00C54360" w:rsidRPr="00C54360" w:rsidRDefault="00C54360" w:rsidP="00AC2C15">
            <w:pPr>
              <w:pStyle w:val="ListParagraph"/>
              <w:numPr>
                <w:ilvl w:val="0"/>
                <w:numId w:val="67"/>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pembatalan persetujuan;</w:t>
            </w:r>
          </w:p>
        </w:tc>
        <w:tc>
          <w:tcPr>
            <w:tcW w:w="1242" w:type="pct"/>
          </w:tcPr>
          <w:p w14:paraId="49B2998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3B8911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AA29F9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BD0DF8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F2C16AB" w14:textId="77777777" w:rsidTr="00AC2C15">
        <w:trPr>
          <w:trHeight w:val="288"/>
        </w:trPr>
        <w:tc>
          <w:tcPr>
            <w:tcW w:w="1667" w:type="pct"/>
            <w:vAlign w:val="center"/>
          </w:tcPr>
          <w:p w14:paraId="21BA7712" w14:textId="77777777" w:rsidR="00C54360" w:rsidRPr="00C54360" w:rsidRDefault="00C54360" w:rsidP="00AC2C15">
            <w:pPr>
              <w:pStyle w:val="ListParagraph"/>
              <w:numPr>
                <w:ilvl w:val="0"/>
                <w:numId w:val="67"/>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larangan menjadi PSP, Direksi, Dewan Komisaris, dan/atau DPS;</w:t>
            </w:r>
          </w:p>
        </w:tc>
        <w:tc>
          <w:tcPr>
            <w:tcW w:w="1242" w:type="pct"/>
          </w:tcPr>
          <w:p w14:paraId="0976B13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978CC3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A3E456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1F92C7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2D53AF4" w14:textId="77777777" w:rsidTr="00AC2C15">
        <w:trPr>
          <w:trHeight w:val="288"/>
        </w:trPr>
        <w:tc>
          <w:tcPr>
            <w:tcW w:w="1667" w:type="pct"/>
            <w:vAlign w:val="center"/>
          </w:tcPr>
          <w:p w14:paraId="496E6980" w14:textId="77777777" w:rsidR="00C54360" w:rsidRPr="00C54360" w:rsidRDefault="00C54360" w:rsidP="00AC2C15">
            <w:pPr>
              <w:pStyle w:val="ListParagraph"/>
              <w:numPr>
                <w:ilvl w:val="0"/>
                <w:numId w:val="67"/>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pencabutan izin UUS; dan/atau</w:t>
            </w:r>
          </w:p>
        </w:tc>
        <w:tc>
          <w:tcPr>
            <w:tcW w:w="1242" w:type="pct"/>
          </w:tcPr>
          <w:p w14:paraId="2BD2230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795862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E474C4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045DA5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807DDDA" w14:textId="77777777" w:rsidTr="00AC2C15">
        <w:trPr>
          <w:trHeight w:val="288"/>
        </w:trPr>
        <w:tc>
          <w:tcPr>
            <w:tcW w:w="1667" w:type="pct"/>
            <w:vAlign w:val="center"/>
          </w:tcPr>
          <w:p w14:paraId="29438134" w14:textId="77777777" w:rsidR="00C54360" w:rsidRPr="00C54360" w:rsidRDefault="00C54360" w:rsidP="00AC2C15">
            <w:pPr>
              <w:pStyle w:val="ListParagraph"/>
              <w:numPr>
                <w:ilvl w:val="0"/>
                <w:numId w:val="67"/>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denda administratif.</w:t>
            </w:r>
          </w:p>
        </w:tc>
        <w:tc>
          <w:tcPr>
            <w:tcW w:w="1242" w:type="pct"/>
          </w:tcPr>
          <w:p w14:paraId="1DC0643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8D1278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AE77EC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DF76C6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5EB826B" w14:textId="77777777" w:rsidTr="00AC2C15">
        <w:trPr>
          <w:trHeight w:val="288"/>
        </w:trPr>
        <w:tc>
          <w:tcPr>
            <w:tcW w:w="1667" w:type="pct"/>
            <w:vAlign w:val="center"/>
          </w:tcPr>
          <w:p w14:paraId="70D6D407" w14:textId="77777777" w:rsidR="00C54360" w:rsidRPr="00C54360" w:rsidRDefault="00C54360" w:rsidP="00AC2C15">
            <w:pPr>
              <w:pStyle w:val="ListParagraph"/>
              <w:numPr>
                <w:ilvl w:val="0"/>
                <w:numId w:val="66"/>
              </w:numPr>
              <w:spacing w:before="0" w:line="240" w:lineRule="auto"/>
              <w:ind w:left="1168" w:hanging="567"/>
              <w:contextualSpacing w:val="0"/>
              <w:jc w:val="both"/>
              <w:rPr>
                <w:rStyle w:val="fontstyle01"/>
                <w:rFonts w:eastAsia="Bookman Old Style" w:cs="Bookman Old Style"/>
                <w:color w:val="000000" w:themeColor="text1"/>
                <w:sz w:val="24"/>
                <w:szCs w:val="24"/>
                <w:lang w:val="en-ID"/>
              </w:rPr>
            </w:pPr>
            <w:r w:rsidRPr="00C54360">
              <w:rPr>
                <w:rFonts w:eastAsia="Bookman Old Style" w:cs="Bookman Old Style"/>
                <w:color w:val="000000" w:themeColor="text1"/>
                <w:lang w:val="en-ID"/>
              </w:rPr>
              <w:t xml:space="preserve">Sanksi administratif sebagaimana pada ayat (1) huruf b sampai dengan huruf g dapat dikenakan dengan atau tanpa didahului pengenaan sanksi administratif berupa </w:t>
            </w:r>
          </w:p>
          <w:p w14:paraId="7C90F698" w14:textId="77777777" w:rsidR="00C54360" w:rsidRPr="00C54360" w:rsidRDefault="00C54360" w:rsidP="00AC2C15">
            <w:pPr>
              <w:pStyle w:val="ListParagraph"/>
              <w:spacing w:before="0" w:line="240" w:lineRule="auto"/>
              <w:ind w:left="1168"/>
              <w:contextualSpacing w:val="0"/>
              <w:jc w:val="both"/>
              <w:rPr>
                <w:rStyle w:val="fontstyle01"/>
                <w:rFonts w:eastAsia="Bookman Old Style" w:cs="Bookman Old Style"/>
                <w:color w:val="000000" w:themeColor="text1"/>
                <w:sz w:val="24"/>
                <w:szCs w:val="24"/>
                <w:lang w:val="en-ID"/>
              </w:rPr>
            </w:pPr>
            <w:r w:rsidRPr="00C54360">
              <w:rPr>
                <w:rFonts w:eastAsia="Bookman Old Style" w:cs="Bookman Old Style"/>
                <w:color w:val="000000" w:themeColor="text1"/>
                <w:lang w:val="en-ID"/>
              </w:rPr>
              <w:t>peringatan tertulis sebagaimana dimaksud pada ayat (1) huruf a.</w:t>
            </w:r>
          </w:p>
        </w:tc>
        <w:tc>
          <w:tcPr>
            <w:tcW w:w="1242" w:type="pct"/>
          </w:tcPr>
          <w:p w14:paraId="60510E5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0A019D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90B243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B79422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1499608" w14:textId="77777777" w:rsidTr="00AC2C15">
        <w:trPr>
          <w:trHeight w:val="288"/>
        </w:trPr>
        <w:tc>
          <w:tcPr>
            <w:tcW w:w="1667" w:type="pct"/>
            <w:vAlign w:val="center"/>
          </w:tcPr>
          <w:p w14:paraId="66F7422C" w14:textId="77777777" w:rsidR="00C54360" w:rsidRPr="00C54360" w:rsidRDefault="00C54360" w:rsidP="00AC2C15">
            <w:pPr>
              <w:pStyle w:val="ListParagraph"/>
              <w:numPr>
                <w:ilvl w:val="0"/>
                <w:numId w:val="66"/>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Sanksi administratif berupa denda administratif sebagaimana dimaksud pada ayat (1) huruf h dikenakan paling banyak Rp50.000.000,00 (lima puluh juta rupiah).</w:t>
            </w:r>
          </w:p>
        </w:tc>
        <w:tc>
          <w:tcPr>
            <w:tcW w:w="1242" w:type="pct"/>
          </w:tcPr>
          <w:p w14:paraId="36B2833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96026F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8C40A6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3D0EE1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F2BB460" w14:textId="77777777" w:rsidTr="00AC2C15">
        <w:trPr>
          <w:trHeight w:val="288"/>
        </w:trPr>
        <w:tc>
          <w:tcPr>
            <w:tcW w:w="1667" w:type="pct"/>
            <w:vAlign w:val="center"/>
          </w:tcPr>
          <w:p w14:paraId="0F0D8FEB" w14:textId="77777777" w:rsidR="00C54360" w:rsidRPr="00C54360" w:rsidRDefault="00C54360" w:rsidP="00AC2C15">
            <w:pPr>
              <w:pStyle w:val="ListParagraph"/>
              <w:numPr>
                <w:ilvl w:val="0"/>
                <w:numId w:val="66"/>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Dalam hal Penyelenggara telah memenuhi ketentuan sebagaimana dimaksud pada ayat (1), Otoritas Jasa Keuangan mencabut sanksi administratif.</w:t>
            </w:r>
          </w:p>
        </w:tc>
        <w:tc>
          <w:tcPr>
            <w:tcW w:w="1242" w:type="pct"/>
          </w:tcPr>
          <w:p w14:paraId="1656EA2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F610A4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8D4C75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5EF7A1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F9648D8" w14:textId="77777777" w:rsidTr="00AC2C15">
        <w:trPr>
          <w:trHeight w:val="288"/>
        </w:trPr>
        <w:tc>
          <w:tcPr>
            <w:tcW w:w="1667" w:type="pct"/>
            <w:vAlign w:val="center"/>
          </w:tcPr>
          <w:p w14:paraId="1AB38F8F" w14:textId="77777777" w:rsidR="00C54360" w:rsidRPr="00C54360" w:rsidRDefault="00C54360" w:rsidP="00AC2C15">
            <w:pPr>
              <w:pStyle w:val="ListParagraph"/>
              <w:numPr>
                <w:ilvl w:val="0"/>
                <w:numId w:val="66"/>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Dalam hal terjadi pelanggaran ketentuan sebagaimana dimaksud pada ayat (1) dan pelanggaran telah diperbaiki, Otoritas Jasa Keuangan memberi sanksi administratif berupa peringatan tertulis yang berakhir dengan sendirinya.</w:t>
            </w:r>
          </w:p>
        </w:tc>
        <w:tc>
          <w:tcPr>
            <w:tcW w:w="1242" w:type="pct"/>
          </w:tcPr>
          <w:p w14:paraId="75971BC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1111E9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8CF98B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F237D9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EF0EF63" w14:textId="77777777" w:rsidTr="00AC2C15">
        <w:trPr>
          <w:trHeight w:val="288"/>
        </w:trPr>
        <w:tc>
          <w:tcPr>
            <w:tcW w:w="1667" w:type="pct"/>
            <w:vAlign w:val="center"/>
          </w:tcPr>
          <w:p w14:paraId="737586BE" w14:textId="77777777" w:rsidR="00C54360" w:rsidRPr="00C54360" w:rsidRDefault="00C54360" w:rsidP="00AC2C15">
            <w:pPr>
              <w:pStyle w:val="ListParagraph"/>
              <w:numPr>
                <w:ilvl w:val="0"/>
                <w:numId w:val="66"/>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Selain sanksi administratif sebagaimana dimaksud pada ayat (1), Otoritas Jasa Keuangan berwenang:</w:t>
            </w:r>
          </w:p>
        </w:tc>
        <w:tc>
          <w:tcPr>
            <w:tcW w:w="1242" w:type="pct"/>
          </w:tcPr>
          <w:p w14:paraId="7EBF260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622AFE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BC26D1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CE0963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B7CE67B" w14:textId="77777777" w:rsidTr="00AC2C15">
        <w:trPr>
          <w:trHeight w:val="288"/>
        </w:trPr>
        <w:tc>
          <w:tcPr>
            <w:tcW w:w="1667" w:type="pct"/>
            <w:vAlign w:val="center"/>
          </w:tcPr>
          <w:p w14:paraId="7C1C9695" w14:textId="77777777" w:rsidR="00C54360" w:rsidRPr="00C54360" w:rsidRDefault="00C54360" w:rsidP="00AC2C15">
            <w:pPr>
              <w:pStyle w:val="ListParagraph"/>
              <w:numPr>
                <w:ilvl w:val="0"/>
                <w:numId w:val="68"/>
              </w:numPr>
              <w:pBdr>
                <w:top w:val="nil"/>
                <w:left w:val="nil"/>
                <w:bottom w:val="nil"/>
                <w:right w:val="nil"/>
                <w:between w:val="nil"/>
              </w:pBdr>
              <w:spacing w:before="0" w:line="240" w:lineRule="auto"/>
              <w:ind w:left="1737" w:hanging="567"/>
              <w:jc w:val="both"/>
              <w:rPr>
                <w:rFonts w:eastAsia="Bookman Old Style" w:cs="Bookman Old Style"/>
                <w:color w:val="000000" w:themeColor="text1"/>
                <w:lang w:val="en-ID"/>
              </w:rPr>
            </w:pPr>
            <w:r w:rsidRPr="00C54360">
              <w:rPr>
                <w:rStyle w:val="fontstyle01"/>
                <w:color w:val="000000" w:themeColor="text1"/>
                <w:sz w:val="24"/>
                <w:szCs w:val="24"/>
              </w:rPr>
              <w:t>menurunkan hasil penilaian Tingkat Kesehatan;</w:t>
            </w:r>
          </w:p>
        </w:tc>
        <w:tc>
          <w:tcPr>
            <w:tcW w:w="1242" w:type="pct"/>
          </w:tcPr>
          <w:p w14:paraId="6FC9C87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B1B69B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5B2B8F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46FAE4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0D4DFF1" w14:textId="77777777" w:rsidTr="00AC2C15">
        <w:trPr>
          <w:trHeight w:val="288"/>
        </w:trPr>
        <w:tc>
          <w:tcPr>
            <w:tcW w:w="1667" w:type="pct"/>
            <w:vAlign w:val="center"/>
          </w:tcPr>
          <w:p w14:paraId="51A2C19E" w14:textId="77777777" w:rsidR="00C54360" w:rsidRPr="00C54360" w:rsidRDefault="00C54360" w:rsidP="00AC2C15">
            <w:pPr>
              <w:pStyle w:val="ListParagraph"/>
              <w:numPr>
                <w:ilvl w:val="0"/>
                <w:numId w:val="68"/>
              </w:numPr>
              <w:pBdr>
                <w:top w:val="nil"/>
                <w:left w:val="nil"/>
                <w:bottom w:val="nil"/>
                <w:right w:val="nil"/>
                <w:between w:val="nil"/>
              </w:pBdr>
              <w:spacing w:before="0" w:line="240" w:lineRule="auto"/>
              <w:ind w:left="1737" w:hanging="567"/>
              <w:jc w:val="both"/>
              <w:rPr>
                <w:rStyle w:val="fontstyle01"/>
                <w:color w:val="000000" w:themeColor="text1"/>
                <w:sz w:val="24"/>
                <w:szCs w:val="24"/>
              </w:rPr>
            </w:pPr>
            <w:r w:rsidRPr="00C54360">
              <w:rPr>
                <w:rStyle w:val="fontstyle01"/>
                <w:color w:val="000000" w:themeColor="text1"/>
                <w:sz w:val="24"/>
                <w:szCs w:val="24"/>
              </w:rPr>
              <w:t>melakukan penilaian kembali terhadap Pihak Utama yang menyebabkan Penyelenggara melanggar ketentuan sebagaimana dimaksud pada ayat (1); dan/atau</w:t>
            </w:r>
          </w:p>
        </w:tc>
        <w:tc>
          <w:tcPr>
            <w:tcW w:w="1242" w:type="pct"/>
          </w:tcPr>
          <w:p w14:paraId="6BEAA86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44C829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63AB3C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51063E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CF6B2AB" w14:textId="77777777" w:rsidTr="00AC2C15">
        <w:trPr>
          <w:trHeight w:val="288"/>
        </w:trPr>
        <w:tc>
          <w:tcPr>
            <w:tcW w:w="1667" w:type="pct"/>
            <w:vAlign w:val="center"/>
          </w:tcPr>
          <w:p w14:paraId="11A010A6" w14:textId="77777777" w:rsidR="00C54360" w:rsidRPr="00C54360" w:rsidRDefault="00C54360" w:rsidP="00AC2C15">
            <w:pPr>
              <w:pStyle w:val="ListParagraph"/>
              <w:numPr>
                <w:ilvl w:val="0"/>
                <w:numId w:val="68"/>
              </w:numPr>
              <w:pBdr>
                <w:top w:val="nil"/>
                <w:left w:val="nil"/>
                <w:bottom w:val="nil"/>
                <w:right w:val="nil"/>
                <w:between w:val="nil"/>
              </w:pBdr>
              <w:spacing w:before="0" w:line="240" w:lineRule="auto"/>
              <w:ind w:left="1737" w:hanging="567"/>
              <w:jc w:val="both"/>
              <w:rPr>
                <w:rStyle w:val="fontstyle01"/>
                <w:color w:val="000000" w:themeColor="text1"/>
                <w:sz w:val="24"/>
                <w:szCs w:val="24"/>
              </w:rPr>
            </w:pPr>
            <w:r w:rsidRPr="00C54360">
              <w:rPr>
                <w:rStyle w:val="fontstyle01"/>
                <w:color w:val="000000" w:themeColor="text1"/>
                <w:sz w:val="24"/>
                <w:szCs w:val="24"/>
              </w:rPr>
              <w:t>melakukan pencatatan rekam jejak terhadap pihak yang menyebabkan Penyelenggara melanggar ketentuan sebagaimana dimaksud pada ayat (1) dalam Sistem Elektronik Otoritas Jasa Keuangan.</w:t>
            </w:r>
          </w:p>
        </w:tc>
        <w:tc>
          <w:tcPr>
            <w:tcW w:w="1242" w:type="pct"/>
          </w:tcPr>
          <w:p w14:paraId="44AB599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C98D2E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DE04BC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0C7D30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377BDCB" w14:textId="77777777" w:rsidTr="00AC2C15">
        <w:trPr>
          <w:trHeight w:val="288"/>
        </w:trPr>
        <w:tc>
          <w:tcPr>
            <w:tcW w:w="1667" w:type="pct"/>
          </w:tcPr>
          <w:p w14:paraId="5F3113C6" w14:textId="77777777" w:rsidR="00C54360" w:rsidRPr="00C54360" w:rsidRDefault="00C54360" w:rsidP="00AC2C15">
            <w:pPr>
              <w:pStyle w:val="ListParagraph"/>
              <w:pBdr>
                <w:top w:val="nil"/>
                <w:left w:val="nil"/>
                <w:bottom w:val="nil"/>
                <w:right w:val="nil"/>
                <w:between w:val="nil"/>
              </w:pBdr>
              <w:spacing w:before="0" w:line="240" w:lineRule="auto"/>
              <w:ind w:left="1171"/>
              <w:jc w:val="both"/>
              <w:rPr>
                <w:rFonts w:eastAsia="Bookman Old Style" w:cs="Bookman Old Style"/>
                <w:color w:val="000000" w:themeColor="text1"/>
                <w:lang w:val="en-ID"/>
              </w:rPr>
            </w:pPr>
          </w:p>
        </w:tc>
        <w:tc>
          <w:tcPr>
            <w:tcW w:w="1242" w:type="pct"/>
          </w:tcPr>
          <w:p w14:paraId="78D081F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2170EA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99973A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EF7CCC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D9B9E40" w14:textId="77777777" w:rsidTr="00AC2C15">
        <w:trPr>
          <w:trHeight w:val="288"/>
        </w:trPr>
        <w:tc>
          <w:tcPr>
            <w:tcW w:w="1667" w:type="pct"/>
          </w:tcPr>
          <w:p w14:paraId="33B8E3DF"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pt-BR" w:eastAsia="en-US"/>
              </w:rPr>
            </w:pPr>
            <w:r w:rsidRPr="00C54360">
              <w:rPr>
                <w:rFonts w:ascii="Bookman Old Style" w:eastAsia="Bookman Old Style" w:hAnsi="Bookman Old Style" w:cs="Bookman Old Style"/>
                <w:color w:val="000000" w:themeColor="text1"/>
                <w:sz w:val="24"/>
                <w:szCs w:val="24"/>
                <w:lang w:val="pt-BR" w:eastAsia="en-US"/>
              </w:rPr>
              <w:t>Ketentuan dalam Pasal 93 diubah sehingga berbunyi sebagai berikut:</w:t>
            </w:r>
          </w:p>
        </w:tc>
        <w:tc>
          <w:tcPr>
            <w:tcW w:w="1242" w:type="pct"/>
          </w:tcPr>
          <w:p w14:paraId="570AB4A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0C1784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930478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C35236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C8BC487" w14:textId="77777777" w:rsidTr="00AC2C15">
        <w:trPr>
          <w:trHeight w:val="288"/>
        </w:trPr>
        <w:tc>
          <w:tcPr>
            <w:tcW w:w="1667" w:type="pct"/>
          </w:tcPr>
          <w:p w14:paraId="3612DECF" w14:textId="77777777" w:rsidR="00C54360" w:rsidRPr="00C54360" w:rsidRDefault="00C54360" w:rsidP="00AC2C15">
            <w:pPr>
              <w:pStyle w:val="ListParagraph"/>
              <w:pBdr>
                <w:top w:val="nil"/>
                <w:left w:val="nil"/>
                <w:bottom w:val="nil"/>
                <w:right w:val="nil"/>
                <w:between w:val="nil"/>
              </w:pBdr>
              <w:spacing w:before="0" w:line="240" w:lineRule="auto"/>
              <w:ind w:left="1171"/>
              <w:jc w:val="both"/>
              <w:rPr>
                <w:rFonts w:eastAsia="Bookman Old Style" w:cs="Bookman Old Style"/>
                <w:color w:val="000000" w:themeColor="text1"/>
                <w:lang w:val="en-ID"/>
              </w:rPr>
            </w:pPr>
          </w:p>
        </w:tc>
        <w:tc>
          <w:tcPr>
            <w:tcW w:w="1242" w:type="pct"/>
          </w:tcPr>
          <w:p w14:paraId="0CFA71B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EE903A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C3EABE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B56D08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F8D2AA5" w14:textId="77777777" w:rsidTr="00AC2C15">
        <w:trPr>
          <w:trHeight w:val="288"/>
        </w:trPr>
        <w:tc>
          <w:tcPr>
            <w:tcW w:w="1667" w:type="pct"/>
          </w:tcPr>
          <w:p w14:paraId="48FF734B" w14:textId="77777777" w:rsidR="00C54360" w:rsidRPr="00C54360" w:rsidRDefault="00C54360" w:rsidP="00AC2C15">
            <w:pPr>
              <w:pStyle w:val="ListParagraph"/>
              <w:pBdr>
                <w:top w:val="nil"/>
                <w:left w:val="nil"/>
                <w:bottom w:val="nil"/>
                <w:right w:val="nil"/>
                <w:between w:val="nil"/>
              </w:pBdr>
              <w:spacing w:before="0" w:line="240" w:lineRule="auto"/>
              <w:ind w:left="567"/>
              <w:rPr>
                <w:rFonts w:eastAsia="Bookman Old Style" w:cs="Bookman Old Style"/>
                <w:color w:val="000000" w:themeColor="text1"/>
                <w:lang w:val="en-ID"/>
              </w:rPr>
            </w:pPr>
            <w:r w:rsidRPr="00C54360">
              <w:rPr>
                <w:rFonts w:eastAsia="Bookman Old Style" w:cs="Bookman Old Style"/>
                <w:color w:val="000000" w:themeColor="text1"/>
                <w:lang w:val="en-ID"/>
              </w:rPr>
              <w:t>Pasal 93</w:t>
            </w:r>
          </w:p>
        </w:tc>
        <w:tc>
          <w:tcPr>
            <w:tcW w:w="1242" w:type="pct"/>
          </w:tcPr>
          <w:p w14:paraId="0AF6CEA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39629E4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75FF4A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3A384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C71A498" w14:textId="77777777" w:rsidTr="00AC2C15">
        <w:trPr>
          <w:trHeight w:val="288"/>
        </w:trPr>
        <w:tc>
          <w:tcPr>
            <w:tcW w:w="1667" w:type="pct"/>
          </w:tcPr>
          <w:p w14:paraId="15A9E0A6" w14:textId="77777777" w:rsidR="00C54360" w:rsidRPr="00C54360" w:rsidRDefault="00C54360" w:rsidP="00AC2C15">
            <w:pPr>
              <w:pStyle w:val="ListParagraph"/>
              <w:numPr>
                <w:ilvl w:val="0"/>
                <w:numId w:val="69"/>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Penyelenggara yang akan menghentikan kegiatan usaha wajib mengajukan permohonan persetujuan pencabutan izin usaha berdasarkan permintaan sendiri kepada Otoritas Jasa Keuangan.</w:t>
            </w:r>
          </w:p>
        </w:tc>
        <w:tc>
          <w:tcPr>
            <w:tcW w:w="1242" w:type="pct"/>
          </w:tcPr>
          <w:p w14:paraId="311BF89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91C090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39415E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3194B7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EAA1A5A" w14:textId="77777777" w:rsidTr="00AC2C15">
        <w:trPr>
          <w:trHeight w:val="288"/>
        </w:trPr>
        <w:tc>
          <w:tcPr>
            <w:tcW w:w="1667" w:type="pct"/>
          </w:tcPr>
          <w:p w14:paraId="6EC43F2C" w14:textId="77777777" w:rsidR="00C54360" w:rsidRPr="00C54360" w:rsidRDefault="00C54360" w:rsidP="00AC2C15">
            <w:pPr>
              <w:pStyle w:val="ListParagraph"/>
              <w:numPr>
                <w:ilvl w:val="0"/>
                <w:numId w:val="69"/>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Penyelenggara yang akan menghentikan kegiatan usahanya sebagaimana dimaksud pada ayat (1) harus memenuhi persyaratan:</w:t>
            </w:r>
          </w:p>
        </w:tc>
        <w:tc>
          <w:tcPr>
            <w:tcW w:w="1242" w:type="pct"/>
          </w:tcPr>
          <w:p w14:paraId="79B860A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1611FF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614283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E57858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0FDF9C5" w14:textId="77777777" w:rsidTr="00AC2C15">
        <w:trPr>
          <w:trHeight w:val="288"/>
        </w:trPr>
        <w:tc>
          <w:tcPr>
            <w:tcW w:w="1667" w:type="pct"/>
          </w:tcPr>
          <w:p w14:paraId="5EC1E335" w14:textId="77777777" w:rsidR="00C54360" w:rsidRPr="00C54360" w:rsidRDefault="00C54360" w:rsidP="00AC2C15">
            <w:pPr>
              <w:pStyle w:val="ListParagraph"/>
              <w:numPr>
                <w:ilvl w:val="0"/>
                <w:numId w:val="70"/>
              </w:numPr>
              <w:spacing w:before="0" w:line="240" w:lineRule="auto"/>
              <w:ind w:left="1737"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tidak sedang dikenai sanksi;</w:t>
            </w:r>
          </w:p>
        </w:tc>
        <w:tc>
          <w:tcPr>
            <w:tcW w:w="1242" w:type="pct"/>
          </w:tcPr>
          <w:p w14:paraId="4F36537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22D466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DF2205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CCFF52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5EBA151" w14:textId="77777777" w:rsidTr="00AC2C15">
        <w:trPr>
          <w:trHeight w:val="288"/>
        </w:trPr>
        <w:tc>
          <w:tcPr>
            <w:tcW w:w="1667" w:type="pct"/>
          </w:tcPr>
          <w:p w14:paraId="1A63D169" w14:textId="77777777" w:rsidR="00C54360" w:rsidRPr="00C54360" w:rsidRDefault="00C54360" w:rsidP="00AC2C15">
            <w:pPr>
              <w:pStyle w:val="ListParagraph"/>
              <w:numPr>
                <w:ilvl w:val="0"/>
                <w:numId w:val="71"/>
              </w:numPr>
              <w:spacing w:before="0" w:line="240" w:lineRule="auto"/>
              <w:ind w:left="2304"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pembatasan kegiatan usaha tertentu; atau</w:t>
            </w:r>
          </w:p>
        </w:tc>
        <w:tc>
          <w:tcPr>
            <w:tcW w:w="1242" w:type="pct"/>
          </w:tcPr>
          <w:p w14:paraId="026570A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89E8EE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5DD198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E28FFD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1E67F32" w14:textId="77777777" w:rsidTr="00AC2C15">
        <w:trPr>
          <w:trHeight w:val="288"/>
        </w:trPr>
        <w:tc>
          <w:tcPr>
            <w:tcW w:w="1667" w:type="pct"/>
          </w:tcPr>
          <w:p w14:paraId="0B985B79" w14:textId="77777777" w:rsidR="00C54360" w:rsidRPr="00C54360" w:rsidRDefault="00C54360" w:rsidP="00AC2C15">
            <w:pPr>
              <w:pStyle w:val="ListParagraph"/>
              <w:numPr>
                <w:ilvl w:val="0"/>
                <w:numId w:val="71"/>
              </w:numPr>
              <w:spacing w:before="0" w:line="240" w:lineRule="auto"/>
              <w:ind w:left="2304"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pembekuan sebagian atau seluruh kegiatan usaha</w:t>
            </w:r>
          </w:p>
        </w:tc>
        <w:tc>
          <w:tcPr>
            <w:tcW w:w="1242" w:type="pct"/>
          </w:tcPr>
          <w:p w14:paraId="6EF9E98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480BF3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A33FBB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74D774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6C99D2A" w14:textId="77777777" w:rsidTr="00AC2C15">
        <w:trPr>
          <w:trHeight w:val="288"/>
        </w:trPr>
        <w:tc>
          <w:tcPr>
            <w:tcW w:w="1667" w:type="pct"/>
          </w:tcPr>
          <w:p w14:paraId="52AA59CF" w14:textId="77777777" w:rsidR="00C54360" w:rsidRPr="00C54360" w:rsidRDefault="00C54360" w:rsidP="00AC2C15">
            <w:pPr>
              <w:pStyle w:val="ListParagraph"/>
              <w:numPr>
                <w:ilvl w:val="0"/>
                <w:numId w:val="70"/>
              </w:numPr>
              <w:spacing w:before="0" w:line="240" w:lineRule="auto"/>
              <w:ind w:left="1737"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tidak sedang dalam upaya penyehatan; dan</w:t>
            </w:r>
          </w:p>
        </w:tc>
        <w:tc>
          <w:tcPr>
            <w:tcW w:w="1242" w:type="pct"/>
          </w:tcPr>
          <w:p w14:paraId="6C44405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164A01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C5EA0F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55130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EDD41D1" w14:textId="77777777" w:rsidTr="00AC2C15">
        <w:trPr>
          <w:trHeight w:val="288"/>
        </w:trPr>
        <w:tc>
          <w:tcPr>
            <w:tcW w:w="1667" w:type="pct"/>
          </w:tcPr>
          <w:p w14:paraId="7F9EF752" w14:textId="77777777" w:rsidR="00C54360" w:rsidRPr="00C54360" w:rsidRDefault="00C54360" w:rsidP="00AC2C15">
            <w:pPr>
              <w:pStyle w:val="ListParagraph"/>
              <w:numPr>
                <w:ilvl w:val="0"/>
                <w:numId w:val="70"/>
              </w:numPr>
              <w:spacing w:before="0" w:line="240" w:lineRule="auto"/>
              <w:ind w:left="1737" w:hanging="567"/>
              <w:contextualSpacing w:val="0"/>
              <w:jc w:val="both"/>
              <w:rPr>
                <w:color w:val="000000" w:themeColor="text1"/>
                <w:lang w:eastAsia="en-ID"/>
              </w:rPr>
            </w:pPr>
            <w:r w:rsidRPr="00C54360">
              <w:rPr>
                <w:rFonts w:eastAsia="Bookman Old Style" w:cs="Bookman Old Style"/>
                <w:color w:val="000000" w:themeColor="text1"/>
                <w:lang w:val="en-ID"/>
              </w:rPr>
              <w:t>Penyelenggara telah menyelesaikan kewajiban.</w:t>
            </w:r>
          </w:p>
        </w:tc>
        <w:tc>
          <w:tcPr>
            <w:tcW w:w="1242" w:type="pct"/>
          </w:tcPr>
          <w:p w14:paraId="1083054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D6ED58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00185B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5746F4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4AE418B" w14:textId="77777777" w:rsidTr="00AC2C15">
        <w:trPr>
          <w:trHeight w:val="288"/>
        </w:trPr>
        <w:tc>
          <w:tcPr>
            <w:tcW w:w="1667" w:type="pct"/>
          </w:tcPr>
          <w:p w14:paraId="6932DF04" w14:textId="77777777" w:rsidR="00C54360" w:rsidRPr="00C54360" w:rsidRDefault="00C54360" w:rsidP="00AC2C15">
            <w:pPr>
              <w:pStyle w:val="ListParagraph"/>
              <w:pBdr>
                <w:top w:val="nil"/>
                <w:left w:val="nil"/>
                <w:bottom w:val="nil"/>
                <w:right w:val="nil"/>
                <w:between w:val="nil"/>
              </w:pBdr>
              <w:spacing w:before="0" w:line="240" w:lineRule="auto"/>
              <w:ind w:left="1165" w:hanging="567"/>
              <w:jc w:val="both"/>
              <w:rPr>
                <w:color w:val="000000" w:themeColor="text1"/>
                <w:lang w:val="en-ID"/>
              </w:rPr>
            </w:pPr>
            <w:r w:rsidRPr="00C54360">
              <w:rPr>
                <w:rFonts w:eastAsia="Bookman Old Style" w:cs="Bookman Old Style"/>
                <w:color w:val="000000" w:themeColor="text1"/>
                <w:lang w:val="en-ID"/>
              </w:rPr>
              <w:t xml:space="preserve">(2A) </w:t>
            </w:r>
            <w:r w:rsidRPr="00C54360">
              <w:rPr>
                <w:color w:val="000000" w:themeColor="text1"/>
                <w:lang w:val="sv-SE"/>
              </w:rPr>
              <w:t>Persyaratan tidak sedang dalam upaya penyehatan sebagaimana dimaksud pada ayat (2) huruf b adalah Penyelenggara tidak sedang ditetapkan dalam status pengawasan intensif atau status pengawasan khusus pada tanggal surat pengajuan permintaan pencabutan izin usaha kepada Otoritas Jasa Keuangan.</w:t>
            </w:r>
          </w:p>
        </w:tc>
        <w:tc>
          <w:tcPr>
            <w:tcW w:w="1242" w:type="pct"/>
          </w:tcPr>
          <w:p w14:paraId="5FA2927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AD9BC4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E1953A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AAEF6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B2A0851" w14:textId="77777777" w:rsidTr="00AC2C15">
        <w:trPr>
          <w:trHeight w:val="288"/>
        </w:trPr>
        <w:tc>
          <w:tcPr>
            <w:tcW w:w="1667" w:type="pct"/>
          </w:tcPr>
          <w:p w14:paraId="6C153B26" w14:textId="77777777" w:rsidR="00C54360" w:rsidRPr="00C54360" w:rsidRDefault="00C54360" w:rsidP="00AC2C15">
            <w:pPr>
              <w:pStyle w:val="ListParagraph"/>
              <w:numPr>
                <w:ilvl w:val="0"/>
                <w:numId w:val="69"/>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Untuk memperoleh persetujuan pencabutan izin usaha berdasarkan permintaan sendiri sebagaimana dimaksud pada ayat (1), Direksi harus mengajukan permohonan kepada Otoritas Jasa Keuangan dengan melampirkan dokumen permohonan pencabutan izin usaha tercantum dalam Lampiran pada tabel 25 yang merupakan bagian tidak terpisahkan dari Peraturan Otoritas Jasa Keuangan ini.</w:t>
            </w:r>
          </w:p>
        </w:tc>
        <w:tc>
          <w:tcPr>
            <w:tcW w:w="1242" w:type="pct"/>
          </w:tcPr>
          <w:p w14:paraId="058B0FD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2EBD92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CF6F83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99D85F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C16755A" w14:textId="77777777" w:rsidTr="00AC2C15">
        <w:trPr>
          <w:trHeight w:val="288"/>
        </w:trPr>
        <w:tc>
          <w:tcPr>
            <w:tcW w:w="1667" w:type="pct"/>
          </w:tcPr>
          <w:p w14:paraId="668DB0E3" w14:textId="77777777" w:rsidR="00C54360" w:rsidRPr="00C54360" w:rsidRDefault="00C54360" w:rsidP="00AC2C15">
            <w:pPr>
              <w:pStyle w:val="ListParagraph"/>
              <w:numPr>
                <w:ilvl w:val="0"/>
                <w:numId w:val="69"/>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Otoritas Jasa Keuangan dapat melakukan klarifikasi terhadap anggota Direksi, anggota Dewan Komisaris, dan/atau pihak lainnya yang terkait dengan Penyelenggara untuk memastikan rencana pengembalian izin usaha serta penyelesaian hak dan kewajiban Pengguna.</w:t>
            </w:r>
          </w:p>
        </w:tc>
        <w:tc>
          <w:tcPr>
            <w:tcW w:w="1242" w:type="pct"/>
          </w:tcPr>
          <w:p w14:paraId="64C7EDC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4F9A1B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BCD83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2BEC84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57C170F" w14:textId="77777777" w:rsidTr="00AC2C15">
        <w:trPr>
          <w:trHeight w:val="288"/>
        </w:trPr>
        <w:tc>
          <w:tcPr>
            <w:tcW w:w="1667" w:type="pct"/>
          </w:tcPr>
          <w:p w14:paraId="34A0FFED" w14:textId="77777777" w:rsidR="00C54360" w:rsidRPr="00C54360" w:rsidRDefault="00C54360" w:rsidP="00AC2C15">
            <w:pPr>
              <w:pStyle w:val="ListParagraph"/>
              <w:numPr>
                <w:ilvl w:val="0"/>
                <w:numId w:val="69"/>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Otoritas Jasa Keuangan berwenang memerintahkan Penyelenggara untuk menunjuk kantor akuntan publik yang terdaftar di Otoritas Jasa Keuangan untuk menyusun laporan posisi keuangan akhir termasuk melakukan verifikasi untuk memastikan penyelesaian seluruh kewajiban Penyelenggara.</w:t>
            </w:r>
          </w:p>
        </w:tc>
        <w:tc>
          <w:tcPr>
            <w:tcW w:w="1242" w:type="pct"/>
          </w:tcPr>
          <w:p w14:paraId="1F86E5D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52B37A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603BCE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87256E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0CAA10E" w14:textId="77777777" w:rsidTr="00AC2C15">
        <w:trPr>
          <w:trHeight w:val="288"/>
        </w:trPr>
        <w:tc>
          <w:tcPr>
            <w:tcW w:w="1667" w:type="pct"/>
          </w:tcPr>
          <w:p w14:paraId="648D770F" w14:textId="77777777" w:rsidR="00C54360" w:rsidRPr="00C54360" w:rsidRDefault="00C54360" w:rsidP="00AC2C15">
            <w:pPr>
              <w:pStyle w:val="ListParagraph"/>
              <w:numPr>
                <w:ilvl w:val="0"/>
                <w:numId w:val="69"/>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Dalam hal Otoritas Jasa Keuangan memberikan </w:t>
            </w:r>
            <w:r w:rsidRPr="00C54360">
              <w:rPr>
                <w:rFonts w:eastAsia="Bookman Old Style" w:cs="Bookman Old Style"/>
                <w:color w:val="000000" w:themeColor="text1"/>
              </w:rPr>
              <w:t>persetujuan atas permohonan rencana pengembalian izin usaha paling lama 20 (dua puluh) hari kerja sejak permohonan diterima secara lengkap.</w:t>
            </w:r>
          </w:p>
        </w:tc>
        <w:tc>
          <w:tcPr>
            <w:tcW w:w="1242" w:type="pct"/>
          </w:tcPr>
          <w:p w14:paraId="221D67C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D22CAE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ACFE88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51925C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3C660A7" w14:textId="77777777" w:rsidTr="00AC2C15">
        <w:trPr>
          <w:trHeight w:val="288"/>
        </w:trPr>
        <w:tc>
          <w:tcPr>
            <w:tcW w:w="1667" w:type="pct"/>
          </w:tcPr>
          <w:p w14:paraId="18914931" w14:textId="77777777" w:rsidR="00C54360" w:rsidRPr="00C54360" w:rsidRDefault="00C54360" w:rsidP="00AC2C15">
            <w:pPr>
              <w:pStyle w:val="ListParagraph"/>
              <w:numPr>
                <w:ilvl w:val="0"/>
                <w:numId w:val="69"/>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Dalam hal terdapat kekurangan dokumen sebagaimana </w:t>
            </w:r>
            <w:r w:rsidRPr="00C54360">
              <w:rPr>
                <w:rFonts w:eastAsia="Bookman Old Style" w:cs="Bookman Old Style"/>
                <w:color w:val="000000" w:themeColor="text1"/>
              </w:rPr>
              <w:t>yang dimaksud pada ayat (3), Otoritas Jasa Keuangan menyampaikan permintaan kelengkapan dokumen kepada Penyelenggara.</w:t>
            </w:r>
          </w:p>
        </w:tc>
        <w:tc>
          <w:tcPr>
            <w:tcW w:w="1242" w:type="pct"/>
          </w:tcPr>
          <w:p w14:paraId="18B18BA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E468D7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3AE9A6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66187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8A058AE" w14:textId="77777777" w:rsidTr="00AC2C15">
        <w:trPr>
          <w:trHeight w:val="288"/>
        </w:trPr>
        <w:tc>
          <w:tcPr>
            <w:tcW w:w="1667" w:type="pct"/>
          </w:tcPr>
          <w:p w14:paraId="1C76E094" w14:textId="77777777" w:rsidR="00C54360" w:rsidRPr="00C54360" w:rsidRDefault="00C54360" w:rsidP="00AC2C15">
            <w:pPr>
              <w:pStyle w:val="ListParagraph"/>
              <w:numPr>
                <w:ilvl w:val="0"/>
                <w:numId w:val="69"/>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Penyelenggara harus menyampaikan kelengkapan </w:t>
            </w:r>
            <w:r w:rsidRPr="00C54360">
              <w:rPr>
                <w:rFonts w:eastAsia="Bookman Old Style" w:cs="Bookman Old Style"/>
                <w:color w:val="000000" w:themeColor="text1"/>
              </w:rPr>
              <w:t>dokumen paling lama 20 (dua puluh) hari kerja sejak tanggal surat permintaan kelengkapan dokumen dari Otoritas Jasa Keuangan.</w:t>
            </w:r>
          </w:p>
        </w:tc>
        <w:tc>
          <w:tcPr>
            <w:tcW w:w="1242" w:type="pct"/>
          </w:tcPr>
          <w:p w14:paraId="179255A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3EB960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FE70ED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E3028F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0EC78F1" w14:textId="77777777" w:rsidTr="00AC2C15">
        <w:trPr>
          <w:trHeight w:val="288"/>
        </w:trPr>
        <w:tc>
          <w:tcPr>
            <w:tcW w:w="1667" w:type="pct"/>
          </w:tcPr>
          <w:p w14:paraId="1A76F9F5" w14:textId="77777777" w:rsidR="00C54360" w:rsidRPr="00C54360" w:rsidRDefault="00C54360" w:rsidP="00AC2C15">
            <w:pPr>
              <w:pStyle w:val="ListParagraph"/>
              <w:numPr>
                <w:ilvl w:val="0"/>
                <w:numId w:val="69"/>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Apabila dalam jangka waktu 20 (dua puluh) hari kerja </w:t>
            </w:r>
            <w:r w:rsidRPr="00C54360">
              <w:rPr>
                <w:rFonts w:eastAsia="Bookman Old Style" w:cs="Bookman Old Style"/>
                <w:color w:val="000000" w:themeColor="text1"/>
              </w:rPr>
              <w:t>sejak tanggal surat permintaan kelengkapan dokumen sebagaimana dimaksud pada ayat (6), Otoritas Jasa Keuangan belum menerima kelengkapan dokumen dimaksud, Penyelenggara dianggap membatalkan permohonan.</w:t>
            </w:r>
          </w:p>
        </w:tc>
        <w:tc>
          <w:tcPr>
            <w:tcW w:w="1242" w:type="pct"/>
          </w:tcPr>
          <w:p w14:paraId="615FF15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8B9649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B54456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F8414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DDC74BF" w14:textId="77777777" w:rsidTr="00AC2C15">
        <w:trPr>
          <w:trHeight w:val="288"/>
        </w:trPr>
        <w:tc>
          <w:tcPr>
            <w:tcW w:w="1667" w:type="pct"/>
          </w:tcPr>
          <w:p w14:paraId="5AE8619B" w14:textId="77777777" w:rsidR="00C54360" w:rsidRPr="00C54360" w:rsidRDefault="00C54360" w:rsidP="00AC2C15">
            <w:pPr>
              <w:pStyle w:val="ListParagraph"/>
              <w:numPr>
                <w:ilvl w:val="0"/>
                <w:numId w:val="69"/>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Dalam hal permohonan pencabutan izin usaha </w:t>
            </w:r>
            <w:r w:rsidRPr="00C54360">
              <w:rPr>
                <w:rFonts w:eastAsia="Bookman Old Style" w:cs="Bookman Old Style"/>
                <w:color w:val="000000" w:themeColor="text1"/>
              </w:rPr>
              <w:t>sebagaimana dimaksud pada ayat (1) disetujui, Otoritas Jasa Keuangan menetapkan pencabutan izin usaha Penyelenggara.</w:t>
            </w:r>
          </w:p>
        </w:tc>
        <w:tc>
          <w:tcPr>
            <w:tcW w:w="1242" w:type="pct"/>
          </w:tcPr>
          <w:p w14:paraId="1FF5700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5D73B3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D06BCA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68094E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6C83428" w14:textId="77777777" w:rsidTr="00AC2C15">
        <w:trPr>
          <w:trHeight w:val="288"/>
        </w:trPr>
        <w:tc>
          <w:tcPr>
            <w:tcW w:w="1667" w:type="pct"/>
          </w:tcPr>
          <w:p w14:paraId="6D77AAA3" w14:textId="77777777" w:rsidR="00C54360" w:rsidRPr="00C54360" w:rsidRDefault="00C54360" w:rsidP="00AC2C15">
            <w:pPr>
              <w:pStyle w:val="ListParagraph"/>
              <w:numPr>
                <w:ilvl w:val="0"/>
                <w:numId w:val="69"/>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rPr>
            </w:pPr>
            <w:r w:rsidRPr="00C54360">
              <w:rPr>
                <w:rFonts w:eastAsia="Bookman Old Style" w:cs="Bookman Old Style"/>
                <w:color w:val="000000" w:themeColor="text1"/>
              </w:rPr>
              <w:t>Dalam hal permohonan pencabutan izin usaha sebagaimana dimaksud pada ayat (1) ditolak, Otoritas Jasa Keuangan menyampaikan pemberitahuan secara tertulis dan disertai dengan alasan penolakan.</w:t>
            </w:r>
          </w:p>
        </w:tc>
        <w:tc>
          <w:tcPr>
            <w:tcW w:w="1242" w:type="pct"/>
          </w:tcPr>
          <w:p w14:paraId="22DA149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354DBE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98591E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43B01F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9B8A300" w14:textId="77777777" w:rsidTr="00AC2C15">
        <w:trPr>
          <w:trHeight w:val="288"/>
        </w:trPr>
        <w:tc>
          <w:tcPr>
            <w:tcW w:w="1667" w:type="pct"/>
          </w:tcPr>
          <w:p w14:paraId="0985B5EE" w14:textId="77777777" w:rsidR="00C54360" w:rsidRPr="00C54360" w:rsidRDefault="00C54360" w:rsidP="00AC2C15">
            <w:pPr>
              <w:pStyle w:val="ListParagraph"/>
              <w:pBdr>
                <w:top w:val="nil"/>
                <w:left w:val="nil"/>
                <w:bottom w:val="nil"/>
                <w:right w:val="nil"/>
                <w:between w:val="nil"/>
              </w:pBdr>
              <w:spacing w:before="0" w:line="240" w:lineRule="auto"/>
              <w:ind w:left="1171"/>
              <w:jc w:val="both"/>
              <w:rPr>
                <w:rFonts w:eastAsia="Bookman Old Style" w:cs="Bookman Old Style"/>
                <w:color w:val="000000" w:themeColor="text1"/>
                <w:lang w:val="en-ID"/>
              </w:rPr>
            </w:pPr>
          </w:p>
        </w:tc>
        <w:tc>
          <w:tcPr>
            <w:tcW w:w="1242" w:type="pct"/>
          </w:tcPr>
          <w:p w14:paraId="69A1254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62103D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B9E300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EA4F78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93BF934" w14:textId="77777777" w:rsidTr="00AC2C15">
        <w:trPr>
          <w:trHeight w:val="288"/>
        </w:trPr>
        <w:tc>
          <w:tcPr>
            <w:tcW w:w="1667" w:type="pct"/>
          </w:tcPr>
          <w:p w14:paraId="7B52103C" w14:textId="77777777" w:rsidR="00C54360" w:rsidRPr="00C54360" w:rsidRDefault="00C54360" w:rsidP="00AC2C15">
            <w:pPr>
              <w:pStyle w:val="PlainText"/>
              <w:numPr>
                <w:ilvl w:val="0"/>
                <w:numId w:val="4"/>
              </w:numPr>
              <w:pBdr>
                <w:top w:val="nil"/>
                <w:left w:val="nil"/>
                <w:bottom w:val="nil"/>
                <w:right w:val="nil"/>
                <w:between w:val="nil"/>
              </w:pBdr>
              <w:ind w:left="567" w:hanging="567"/>
              <w:jc w:val="both"/>
              <w:rPr>
                <w:rFonts w:ascii="Bookman Old Style" w:eastAsia="Bookman Old Style" w:hAnsi="Bookman Old Style" w:cs="Bookman Old Style"/>
                <w:color w:val="000000" w:themeColor="text1"/>
                <w:sz w:val="24"/>
                <w:szCs w:val="24"/>
                <w:lang w:val="pt-BR" w:eastAsia="en-US"/>
              </w:rPr>
            </w:pPr>
            <w:r w:rsidRPr="00C54360">
              <w:rPr>
                <w:rFonts w:ascii="Bookman Old Style" w:eastAsia="Bookman Old Style" w:hAnsi="Bookman Old Style" w:cs="Bookman Old Style"/>
                <w:color w:val="000000" w:themeColor="text1"/>
                <w:sz w:val="24"/>
                <w:szCs w:val="24"/>
                <w:lang w:val="pt-BR" w:eastAsia="en-US"/>
              </w:rPr>
              <w:t>Ketentuan Pasal 97 diubah, sehingga berbunyi sebagai berikut:</w:t>
            </w:r>
          </w:p>
        </w:tc>
        <w:tc>
          <w:tcPr>
            <w:tcW w:w="1242" w:type="pct"/>
          </w:tcPr>
          <w:p w14:paraId="1645DAD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0E831B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6C7C5E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900A80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E1FCE50" w14:textId="77777777" w:rsidTr="00AC2C15">
        <w:trPr>
          <w:trHeight w:val="288"/>
        </w:trPr>
        <w:tc>
          <w:tcPr>
            <w:tcW w:w="1667" w:type="pct"/>
          </w:tcPr>
          <w:p w14:paraId="2CD40ABF" w14:textId="77777777" w:rsidR="00C54360" w:rsidRPr="00C54360" w:rsidRDefault="00C54360" w:rsidP="00AC2C15">
            <w:pPr>
              <w:pStyle w:val="ListParagraph"/>
              <w:numPr>
                <w:ilvl w:val="0"/>
                <w:numId w:val="172"/>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rPr>
            </w:pPr>
            <w:r w:rsidRPr="00C54360">
              <w:rPr>
                <w:rFonts w:eastAsia="Bookman Old Style" w:cs="Bookman Old Style"/>
                <w:color w:val="000000" w:themeColor="text1"/>
              </w:rPr>
              <w:t>Direksi wajib menyusun dan menyampaikan:</w:t>
            </w:r>
          </w:p>
          <w:p w14:paraId="5DAD0678" w14:textId="77777777" w:rsidR="00C54360" w:rsidRPr="00C54360" w:rsidRDefault="00C54360" w:rsidP="00AC2C15">
            <w:pPr>
              <w:pStyle w:val="ListParagraph"/>
              <w:numPr>
                <w:ilvl w:val="0"/>
                <w:numId w:val="173"/>
              </w:numPr>
              <w:pBdr>
                <w:top w:val="nil"/>
                <w:left w:val="nil"/>
                <w:bottom w:val="nil"/>
                <w:right w:val="nil"/>
                <w:between w:val="nil"/>
              </w:pBdr>
              <w:spacing w:before="0" w:line="240" w:lineRule="auto"/>
              <w:ind w:left="1733" w:hanging="567"/>
              <w:contextualSpacing w:val="0"/>
              <w:jc w:val="both"/>
              <w:rPr>
                <w:rFonts w:eastAsia="Bookman Old Style" w:cs="Bookman Old Style"/>
                <w:color w:val="000000" w:themeColor="text1"/>
              </w:rPr>
            </w:pPr>
            <w:r w:rsidRPr="00C54360">
              <w:rPr>
                <w:rFonts w:eastAsia="Bookman Old Style" w:cs="Bookman Old Style"/>
                <w:color w:val="000000" w:themeColor="text1"/>
              </w:rPr>
              <w:t>Neraca Penutupan; dan</w:t>
            </w:r>
          </w:p>
          <w:p w14:paraId="51DE1591" w14:textId="77777777" w:rsidR="00C54360" w:rsidRPr="00C54360" w:rsidRDefault="00C54360" w:rsidP="00AC2C15">
            <w:pPr>
              <w:pStyle w:val="ListParagraph"/>
              <w:numPr>
                <w:ilvl w:val="0"/>
                <w:numId w:val="173"/>
              </w:numPr>
              <w:pBdr>
                <w:top w:val="nil"/>
                <w:left w:val="nil"/>
                <w:bottom w:val="nil"/>
                <w:right w:val="nil"/>
                <w:between w:val="nil"/>
              </w:pBdr>
              <w:spacing w:before="0" w:line="240" w:lineRule="auto"/>
              <w:ind w:left="1733" w:hanging="567"/>
              <w:contextualSpacing w:val="0"/>
              <w:jc w:val="both"/>
              <w:rPr>
                <w:color w:val="000000" w:themeColor="text1"/>
              </w:rPr>
            </w:pPr>
            <w:r w:rsidRPr="00C54360">
              <w:rPr>
                <w:rFonts w:eastAsia="Bookman Old Style" w:cs="Bookman Old Style"/>
                <w:color w:val="000000" w:themeColor="text1"/>
              </w:rPr>
              <w:t>Posisi kekayaan dan kewajiban yang tidak tercatat dalam pembukuan Penyelenggara (</w:t>
            </w:r>
            <w:r w:rsidRPr="00C54360">
              <w:rPr>
                <w:rFonts w:eastAsia="Bookman Old Style" w:cs="Bookman Old Style"/>
                <w:i/>
                <w:iCs/>
                <w:color w:val="000000" w:themeColor="text1"/>
              </w:rPr>
              <w:t>off balance sheet</w:t>
            </w:r>
            <w:r w:rsidRPr="00C54360">
              <w:rPr>
                <w:rFonts w:eastAsia="Bookman Old Style" w:cs="Bookman Old Style"/>
                <w:color w:val="000000" w:themeColor="text1"/>
              </w:rPr>
              <w:t>) per tanggal pencabutan izin usaha Penyelenggara,</w:t>
            </w:r>
          </w:p>
          <w:p w14:paraId="4FEE2BB3" w14:textId="77777777" w:rsidR="00C54360" w:rsidRPr="00C54360" w:rsidRDefault="00C54360" w:rsidP="00AC2C15">
            <w:pPr>
              <w:pBdr>
                <w:top w:val="nil"/>
                <w:left w:val="nil"/>
                <w:bottom w:val="nil"/>
                <w:right w:val="nil"/>
                <w:between w:val="nil"/>
              </w:pBdr>
              <w:ind w:left="1166"/>
              <w:jc w:val="both"/>
              <w:rPr>
                <w:rFonts w:ascii="Bookman Old Style" w:eastAsia="Bookman Old Style" w:hAnsi="Bookman Old Style" w:cs="Bookman Old Style"/>
                <w:color w:val="000000" w:themeColor="text1"/>
                <w:lang w:val="en-US"/>
              </w:rPr>
            </w:pPr>
            <w:r w:rsidRPr="00C54360">
              <w:rPr>
                <w:rFonts w:ascii="Bookman Old Style" w:eastAsia="Bookman Old Style" w:hAnsi="Bookman Old Style" w:cs="Bookman Old Style"/>
                <w:color w:val="000000" w:themeColor="text1"/>
                <w:lang w:val="en-US"/>
              </w:rPr>
              <w:t>kepada Otoritas Jasa Keuangan paling lama 15 (lima belas) hari kerja sejak tanggal pencabutan izin usaha Penyelenggara.</w:t>
            </w:r>
          </w:p>
        </w:tc>
        <w:tc>
          <w:tcPr>
            <w:tcW w:w="1242" w:type="pct"/>
          </w:tcPr>
          <w:p w14:paraId="7F0F4B9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(1)</w:t>
            </w:r>
          </w:p>
          <w:p w14:paraId="08D2D5D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1B625CC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78DA5D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021074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852E6CC" w14:textId="77777777" w:rsidTr="00AC2C15">
        <w:trPr>
          <w:trHeight w:val="288"/>
        </w:trPr>
        <w:tc>
          <w:tcPr>
            <w:tcW w:w="1667" w:type="pct"/>
          </w:tcPr>
          <w:p w14:paraId="753A7F0B" w14:textId="77777777" w:rsidR="00C54360" w:rsidRPr="00C54360" w:rsidRDefault="00C54360" w:rsidP="00AC2C15">
            <w:pPr>
              <w:pStyle w:val="ListParagraph"/>
              <w:numPr>
                <w:ilvl w:val="0"/>
                <w:numId w:val="172"/>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rPr>
            </w:pPr>
            <w:r w:rsidRPr="00C54360">
              <w:rPr>
                <w:rFonts w:eastAsia="Bookman Old Style" w:cs="Bookman Old Style"/>
                <w:color w:val="000000" w:themeColor="text1"/>
              </w:rPr>
              <w:t>Apabila dalam jangka waktu sebagaimana dimaksud pada ayat (1) tidak disampaikan kepada Otoritas Jasa Keuangan, Otoritas Jasa Keuangan menunjuk akuntan publik untuk menyusun Neraca Penutupan dan Posisi kekayaan dan kewajiban yang tidak tercatat dalam pembukuan Penyelenggara (</w:t>
            </w:r>
            <w:r w:rsidRPr="00C54360">
              <w:rPr>
                <w:rFonts w:eastAsia="Bookman Old Style" w:cs="Bookman Old Style"/>
                <w:i/>
                <w:iCs/>
                <w:color w:val="000000" w:themeColor="text1"/>
              </w:rPr>
              <w:t>off balance sheet</w:t>
            </w:r>
            <w:r w:rsidRPr="00C54360">
              <w:rPr>
                <w:rFonts w:eastAsia="Bookman Old Style" w:cs="Bookman Old Style"/>
                <w:color w:val="000000" w:themeColor="text1"/>
              </w:rPr>
              <w:t xml:space="preserve">) per tanggal pencabutan izin usaha Penyelenggara dengan batas waktu tertentu. </w:t>
            </w:r>
          </w:p>
        </w:tc>
        <w:tc>
          <w:tcPr>
            <w:tcW w:w="1242" w:type="pct"/>
          </w:tcPr>
          <w:p w14:paraId="6028C91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(2)</w:t>
            </w:r>
          </w:p>
          <w:p w14:paraId="17B7E37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049DC06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EAA1B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E4A6D6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B86413F" w14:textId="77777777" w:rsidTr="00AC2C15">
        <w:trPr>
          <w:trHeight w:val="288"/>
        </w:trPr>
        <w:tc>
          <w:tcPr>
            <w:tcW w:w="1667" w:type="pct"/>
          </w:tcPr>
          <w:p w14:paraId="5F6D01BD" w14:textId="77777777" w:rsidR="00C54360" w:rsidRPr="00C54360" w:rsidRDefault="00C54360" w:rsidP="00AC2C15">
            <w:pPr>
              <w:pStyle w:val="ListParagraph"/>
              <w:numPr>
                <w:ilvl w:val="0"/>
                <w:numId w:val="172"/>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rPr>
            </w:pPr>
            <w:r w:rsidRPr="00C54360">
              <w:rPr>
                <w:rFonts w:eastAsia="Bookman Old Style" w:cs="Bookman Old Style"/>
                <w:color w:val="000000" w:themeColor="text1"/>
              </w:rPr>
              <w:t>Batas waktu tertentu sebagaimana dimaksud pada ayat (2) paling lama 50 (lima puluh) hari kerja sejak tanggal penunjukan akuntan publik.</w:t>
            </w:r>
          </w:p>
        </w:tc>
        <w:tc>
          <w:tcPr>
            <w:tcW w:w="1242" w:type="pct"/>
          </w:tcPr>
          <w:p w14:paraId="73E8A37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(3)</w:t>
            </w:r>
          </w:p>
          <w:p w14:paraId="3ED5384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Penetapan batas waktu penyusunan Neraca Penutupan dilakukan dengan mempertimbangkan antara lain lokasi kantor, kondisi aset, dan kompleksitas permasalahan Penyelenggara.</w:t>
            </w:r>
          </w:p>
        </w:tc>
        <w:tc>
          <w:tcPr>
            <w:tcW w:w="523" w:type="pct"/>
          </w:tcPr>
          <w:p w14:paraId="14DD8A8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217815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C9672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660FD1C" w14:textId="77777777" w:rsidTr="00AC2C15">
        <w:trPr>
          <w:trHeight w:val="288"/>
        </w:trPr>
        <w:tc>
          <w:tcPr>
            <w:tcW w:w="1667" w:type="pct"/>
          </w:tcPr>
          <w:p w14:paraId="3881C2B6" w14:textId="77777777" w:rsidR="00C54360" w:rsidRPr="00C54360" w:rsidRDefault="00C54360" w:rsidP="00AC2C15">
            <w:pPr>
              <w:pStyle w:val="ListParagraph"/>
              <w:numPr>
                <w:ilvl w:val="0"/>
                <w:numId w:val="172"/>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Dalam hal Neraca Penutupan dan </w:t>
            </w:r>
            <w:r w:rsidRPr="00C54360">
              <w:rPr>
                <w:rFonts w:eastAsia="Bookman Old Style" w:cs="Bookman Old Style"/>
                <w:color w:val="000000" w:themeColor="text1"/>
              </w:rPr>
              <w:t>posisi kekayaan dan kewajiban yang tidak tercatat dalam pembukuan Penyelenggara (</w:t>
            </w:r>
            <w:r w:rsidRPr="00C54360">
              <w:rPr>
                <w:rFonts w:eastAsia="Bookman Old Style" w:cs="Bookman Old Style"/>
                <w:i/>
                <w:iCs/>
                <w:color w:val="000000" w:themeColor="text1"/>
              </w:rPr>
              <w:t>off balance sheet</w:t>
            </w:r>
            <w:r w:rsidRPr="00C54360">
              <w:rPr>
                <w:rFonts w:eastAsia="Bookman Old Style" w:cs="Bookman Old Style"/>
                <w:color w:val="000000" w:themeColor="text1"/>
              </w:rPr>
              <w:t>) per tanggal pencabutan izin usaha Penyelenggara</w:t>
            </w:r>
            <w:r w:rsidRPr="00C54360">
              <w:rPr>
                <w:rFonts w:eastAsia="Bookman Old Style" w:cs="Bookman Old Style"/>
                <w:color w:val="000000" w:themeColor="text1"/>
                <w:lang w:val="en-ID"/>
              </w:rPr>
              <w:t xml:space="preserve"> disusun oleh akuntan publik sebagaimana dimaksud pada ayat (2), tanggung jawab dimaksud tetap berada pada Direksi.</w:t>
            </w:r>
          </w:p>
        </w:tc>
        <w:tc>
          <w:tcPr>
            <w:tcW w:w="1242" w:type="pct"/>
          </w:tcPr>
          <w:p w14:paraId="65179C2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(4)</w:t>
            </w:r>
          </w:p>
          <w:p w14:paraId="55CD79E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46CB4E1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07EBB4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8E2F86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5837010" w14:textId="77777777" w:rsidTr="00AC2C15">
        <w:trPr>
          <w:trHeight w:val="288"/>
        </w:trPr>
        <w:tc>
          <w:tcPr>
            <w:tcW w:w="1667" w:type="pct"/>
          </w:tcPr>
          <w:p w14:paraId="61DAF126" w14:textId="77777777" w:rsidR="00C54360" w:rsidRPr="00C54360" w:rsidRDefault="00C54360" w:rsidP="00AC2C15">
            <w:pPr>
              <w:pStyle w:val="ListParagraph"/>
              <w:numPr>
                <w:ilvl w:val="0"/>
                <w:numId w:val="172"/>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Biaya penyusunan Neraca Penutupan dan </w:t>
            </w:r>
            <w:r w:rsidRPr="00C54360">
              <w:rPr>
                <w:rFonts w:eastAsia="Bookman Old Style" w:cs="Bookman Old Style"/>
                <w:color w:val="000000" w:themeColor="text1"/>
              </w:rPr>
              <w:t>posisi kekayaan dan kewajiban yang tidak tercatat dalam pembukuan Penyelenggara (</w:t>
            </w:r>
            <w:r w:rsidRPr="00C54360">
              <w:rPr>
                <w:rFonts w:eastAsia="Bookman Old Style" w:cs="Bookman Old Style"/>
                <w:i/>
                <w:iCs/>
                <w:color w:val="000000" w:themeColor="text1"/>
              </w:rPr>
              <w:t>off balance sheet</w:t>
            </w:r>
            <w:r w:rsidRPr="00C54360">
              <w:rPr>
                <w:rFonts w:eastAsia="Bookman Old Style" w:cs="Bookman Old Style"/>
                <w:color w:val="000000" w:themeColor="text1"/>
              </w:rPr>
              <w:t>) per tanggal pencabutan izin usaha Penyelenggara</w:t>
            </w:r>
            <w:r w:rsidRPr="00C54360">
              <w:rPr>
                <w:rFonts w:eastAsia="Bookman Old Style" w:cs="Bookman Old Style"/>
                <w:color w:val="000000" w:themeColor="text1"/>
                <w:lang w:val="en-ID"/>
              </w:rPr>
              <w:t xml:space="preserve"> oleh akuntan publik sebagaimana dimaksud pada ayat (2) menjadi beban Penyelenggara. </w:t>
            </w:r>
          </w:p>
        </w:tc>
        <w:tc>
          <w:tcPr>
            <w:tcW w:w="1242" w:type="pct"/>
          </w:tcPr>
          <w:p w14:paraId="27623C6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(5)</w:t>
            </w:r>
          </w:p>
          <w:p w14:paraId="7EB365E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435A054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F890FB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82BDB2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F4D1494" w14:textId="77777777" w:rsidTr="00AC2C15">
        <w:trPr>
          <w:trHeight w:val="288"/>
        </w:trPr>
        <w:tc>
          <w:tcPr>
            <w:tcW w:w="1667" w:type="pct"/>
          </w:tcPr>
          <w:p w14:paraId="5E6EEA41" w14:textId="77777777" w:rsidR="00C54360" w:rsidRPr="00C54360" w:rsidRDefault="00C54360" w:rsidP="00AC2C15">
            <w:pPr>
              <w:pStyle w:val="ListParagraph"/>
              <w:numPr>
                <w:ilvl w:val="0"/>
                <w:numId w:val="172"/>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Otoritas Jasa Keuangan menyampaikan Neraca Penutupan dan </w:t>
            </w:r>
            <w:r w:rsidRPr="00C54360">
              <w:rPr>
                <w:rFonts w:eastAsia="Bookman Old Style" w:cs="Bookman Old Style"/>
                <w:color w:val="000000" w:themeColor="text1"/>
              </w:rPr>
              <w:t>posisi kekayaan dan kewajiban yang tidak tercatat dalam pembukuan Penyelenggara (</w:t>
            </w:r>
            <w:r w:rsidRPr="00C54360">
              <w:rPr>
                <w:rFonts w:eastAsia="Bookman Old Style" w:cs="Bookman Old Style"/>
                <w:i/>
                <w:iCs/>
                <w:color w:val="000000" w:themeColor="text1"/>
              </w:rPr>
              <w:t>off balance sheet</w:t>
            </w:r>
            <w:r w:rsidRPr="00C54360">
              <w:rPr>
                <w:rFonts w:eastAsia="Bookman Old Style" w:cs="Bookman Old Style"/>
                <w:color w:val="000000" w:themeColor="text1"/>
              </w:rPr>
              <w:t>) per tanggal pencabutan izin usaha Penyelenggara</w:t>
            </w:r>
            <w:r w:rsidRPr="00C54360">
              <w:rPr>
                <w:rFonts w:eastAsia="Bookman Old Style" w:cs="Bookman Old Style"/>
                <w:color w:val="000000" w:themeColor="text1"/>
                <w:lang w:val="en-ID"/>
              </w:rPr>
              <w:t xml:space="preserve"> kepada Tim Likuidasi setelah menerima Neraca Penutupan yang disusun dan disampaikan oleh: </w:t>
            </w:r>
          </w:p>
        </w:tc>
        <w:tc>
          <w:tcPr>
            <w:tcW w:w="1242" w:type="pct"/>
          </w:tcPr>
          <w:p w14:paraId="601DB4A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(6)</w:t>
            </w:r>
          </w:p>
          <w:p w14:paraId="6EA839D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46C0D34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E75947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FCDA55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55B6E44" w14:textId="77777777" w:rsidTr="00AC2C15">
        <w:trPr>
          <w:trHeight w:val="288"/>
        </w:trPr>
        <w:tc>
          <w:tcPr>
            <w:tcW w:w="1667" w:type="pct"/>
          </w:tcPr>
          <w:p w14:paraId="4B1B7C62" w14:textId="77777777" w:rsidR="00C54360" w:rsidRPr="00C54360" w:rsidRDefault="00C54360" w:rsidP="00AC2C15">
            <w:pPr>
              <w:pStyle w:val="ListParagraph"/>
              <w:numPr>
                <w:ilvl w:val="0"/>
                <w:numId w:val="174"/>
              </w:numPr>
              <w:pBdr>
                <w:top w:val="nil"/>
                <w:left w:val="nil"/>
                <w:bottom w:val="nil"/>
                <w:right w:val="nil"/>
                <w:between w:val="nil"/>
              </w:pBdr>
              <w:spacing w:before="0" w:line="240" w:lineRule="auto"/>
              <w:ind w:left="1732"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Direksi sebagaimana dimaksud pada ayat (1); atau</w:t>
            </w:r>
          </w:p>
        </w:tc>
        <w:tc>
          <w:tcPr>
            <w:tcW w:w="1242" w:type="pct"/>
          </w:tcPr>
          <w:p w14:paraId="787F96F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1CE5F2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524958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78A729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CD01937" w14:textId="77777777" w:rsidTr="00AC2C15">
        <w:trPr>
          <w:trHeight w:val="288"/>
        </w:trPr>
        <w:tc>
          <w:tcPr>
            <w:tcW w:w="1667" w:type="pct"/>
          </w:tcPr>
          <w:p w14:paraId="0FA1E4E6" w14:textId="77777777" w:rsidR="00C54360" w:rsidRPr="00C54360" w:rsidRDefault="00C54360" w:rsidP="00AC2C15">
            <w:pPr>
              <w:pStyle w:val="ListParagraph"/>
              <w:numPr>
                <w:ilvl w:val="0"/>
                <w:numId w:val="174"/>
              </w:numPr>
              <w:pBdr>
                <w:top w:val="nil"/>
                <w:left w:val="nil"/>
                <w:bottom w:val="nil"/>
                <w:right w:val="nil"/>
                <w:between w:val="nil"/>
              </w:pBdr>
              <w:spacing w:before="0" w:line="240" w:lineRule="auto"/>
              <w:ind w:left="1732" w:hanging="567"/>
              <w:jc w:val="both"/>
              <w:rPr>
                <w:rFonts w:eastAsia="Bookman Old Style" w:cs="Bookman Old Style"/>
                <w:color w:val="000000" w:themeColor="text1"/>
              </w:rPr>
            </w:pPr>
            <w:r w:rsidRPr="00C54360">
              <w:rPr>
                <w:rFonts w:eastAsia="Bookman Old Style" w:cs="Bookman Old Style"/>
                <w:color w:val="000000" w:themeColor="text1"/>
              </w:rPr>
              <w:t xml:space="preserve">akuntan publik sebagaimana dimaksud pada ayat </w:t>
            </w:r>
            <w:r w:rsidRPr="00C54360">
              <w:rPr>
                <w:rFonts w:eastAsia="Bookman Old Style" w:cs="Bookman Old Style"/>
                <w:color w:val="000000" w:themeColor="text1"/>
                <w:lang w:val="en-ID"/>
              </w:rPr>
              <w:t>(2) dan ayat (3).</w:t>
            </w:r>
          </w:p>
        </w:tc>
        <w:tc>
          <w:tcPr>
            <w:tcW w:w="1242" w:type="pct"/>
          </w:tcPr>
          <w:p w14:paraId="50D6F5E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1A3F75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A553B7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2D83E0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F70AE5E" w14:textId="77777777" w:rsidTr="00AC2C15">
        <w:trPr>
          <w:trHeight w:val="288"/>
        </w:trPr>
        <w:tc>
          <w:tcPr>
            <w:tcW w:w="1667" w:type="pct"/>
          </w:tcPr>
          <w:p w14:paraId="76640CD2" w14:textId="77777777" w:rsidR="00C54360" w:rsidRPr="00C54360" w:rsidRDefault="00C54360" w:rsidP="00AC2C15">
            <w:pPr>
              <w:pStyle w:val="ListParagraph"/>
              <w:numPr>
                <w:ilvl w:val="0"/>
                <w:numId w:val="172"/>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Penyelenggara wajib menunjuk penanggung jawab dan pegawai yang bertugas sebagai gugus tugas dan pusat layanan untuk melayani kepentingan nasabah dan masyarakat sampai dengan terbentuknya Tim Likuidasi.</w:t>
            </w:r>
          </w:p>
        </w:tc>
        <w:tc>
          <w:tcPr>
            <w:tcW w:w="1242" w:type="pct"/>
          </w:tcPr>
          <w:p w14:paraId="774CDD2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(7)</w:t>
            </w:r>
          </w:p>
          <w:p w14:paraId="5ACE288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31F5451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967735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0C0CC7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15247D7" w14:textId="77777777" w:rsidTr="00AC2C15">
        <w:trPr>
          <w:trHeight w:val="288"/>
        </w:trPr>
        <w:tc>
          <w:tcPr>
            <w:tcW w:w="1667" w:type="pct"/>
          </w:tcPr>
          <w:p w14:paraId="20DE54BF" w14:textId="77777777" w:rsidR="00C54360" w:rsidRPr="00C54360" w:rsidRDefault="00C54360" w:rsidP="00AC2C15">
            <w:pPr>
              <w:pStyle w:val="ListParagraph"/>
              <w:numPr>
                <w:ilvl w:val="0"/>
                <w:numId w:val="172"/>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Penunjukan penanggung jawab dan pegawai yang bertugas sebagai gugus tugas dan pusat layanan sebagaimana dimaksud pada ayat (7) harus dilaporkan kepada Otoritas Jasa Keuangan paling lama 5 (lima) hari kerja sejak pemberitahuan pencabutan izin usaha dari Otoritas Jasa Keuangan.</w:t>
            </w:r>
          </w:p>
        </w:tc>
        <w:tc>
          <w:tcPr>
            <w:tcW w:w="1242" w:type="pct"/>
          </w:tcPr>
          <w:p w14:paraId="0C65E78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(8)</w:t>
            </w:r>
          </w:p>
          <w:p w14:paraId="3C6ED13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025E3D2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45BA2E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A86680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81498F1" w14:textId="77777777" w:rsidTr="00AC2C15">
        <w:trPr>
          <w:trHeight w:val="288"/>
        </w:trPr>
        <w:tc>
          <w:tcPr>
            <w:tcW w:w="1667" w:type="pct"/>
          </w:tcPr>
          <w:p w14:paraId="1C9AAE7E" w14:textId="77777777" w:rsidR="00C54360" w:rsidRPr="00C54360" w:rsidRDefault="00C54360" w:rsidP="00AC2C15">
            <w:pPr>
              <w:pStyle w:val="ListParagraph"/>
              <w:pBdr>
                <w:top w:val="nil"/>
                <w:left w:val="nil"/>
                <w:bottom w:val="nil"/>
                <w:right w:val="nil"/>
                <w:between w:val="nil"/>
              </w:pBdr>
              <w:spacing w:before="0" w:line="240" w:lineRule="auto"/>
              <w:ind w:left="1171"/>
              <w:jc w:val="both"/>
              <w:rPr>
                <w:rFonts w:eastAsia="Bookman Old Style" w:cs="Bookman Old Style"/>
                <w:color w:val="000000" w:themeColor="text1"/>
                <w:lang w:val="en-ID"/>
              </w:rPr>
            </w:pPr>
          </w:p>
        </w:tc>
        <w:tc>
          <w:tcPr>
            <w:tcW w:w="1242" w:type="pct"/>
          </w:tcPr>
          <w:p w14:paraId="7524D1C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0903CA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8745EA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361555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E7B6D4A" w14:textId="77777777" w:rsidTr="00AC2C15">
        <w:trPr>
          <w:trHeight w:val="288"/>
        </w:trPr>
        <w:tc>
          <w:tcPr>
            <w:tcW w:w="1667" w:type="pct"/>
          </w:tcPr>
          <w:p w14:paraId="593C2C51" w14:textId="77777777" w:rsidR="00C54360" w:rsidRPr="00C54360" w:rsidRDefault="00C54360" w:rsidP="00AC2C15">
            <w:pPr>
              <w:pStyle w:val="PlainText"/>
              <w:numPr>
                <w:ilvl w:val="0"/>
                <w:numId w:val="4"/>
              </w:numPr>
              <w:pBdr>
                <w:top w:val="nil"/>
                <w:left w:val="nil"/>
                <w:bottom w:val="nil"/>
                <w:right w:val="nil"/>
                <w:between w:val="nil"/>
              </w:pBdr>
              <w:ind w:left="567" w:hanging="567"/>
              <w:jc w:val="both"/>
              <w:rPr>
                <w:rFonts w:ascii="Bookman Old Style" w:eastAsia="Bookman Old Style" w:hAnsi="Bookman Old Style" w:cs="Bookman Old Style"/>
                <w:color w:val="000000" w:themeColor="text1"/>
                <w:sz w:val="24"/>
                <w:szCs w:val="24"/>
                <w:lang w:val="pt-BR" w:eastAsia="en-US"/>
              </w:rPr>
            </w:pPr>
            <w:r w:rsidRPr="00C54360">
              <w:rPr>
                <w:rFonts w:ascii="Bookman Old Style" w:eastAsia="Bookman Old Style" w:hAnsi="Bookman Old Style" w:cs="Bookman Old Style"/>
                <w:color w:val="000000" w:themeColor="text1"/>
                <w:sz w:val="24"/>
                <w:szCs w:val="24"/>
                <w:lang w:val="pt-BR" w:eastAsia="en-US"/>
              </w:rPr>
              <w:t>Ketentuan Pasal 103 diubah, sehingga berbunyi sebagai berikut:</w:t>
            </w:r>
          </w:p>
        </w:tc>
        <w:tc>
          <w:tcPr>
            <w:tcW w:w="1242" w:type="pct"/>
          </w:tcPr>
          <w:p w14:paraId="747D064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B67A0D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193703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045BD4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F1DA99C" w14:textId="77777777" w:rsidTr="00AC2C15">
        <w:trPr>
          <w:trHeight w:val="288"/>
        </w:trPr>
        <w:tc>
          <w:tcPr>
            <w:tcW w:w="1667" w:type="pct"/>
          </w:tcPr>
          <w:p w14:paraId="501C8C92"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103</w:t>
            </w:r>
          </w:p>
        </w:tc>
        <w:tc>
          <w:tcPr>
            <w:tcW w:w="1242" w:type="pct"/>
          </w:tcPr>
          <w:p w14:paraId="72498AF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A64FBF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F235BF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A8D05A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666AE38" w14:textId="77777777" w:rsidTr="00AC2C15">
        <w:trPr>
          <w:trHeight w:val="288"/>
        </w:trPr>
        <w:tc>
          <w:tcPr>
            <w:tcW w:w="1667" w:type="pct"/>
          </w:tcPr>
          <w:p w14:paraId="7000A162" w14:textId="77777777" w:rsidR="00C54360" w:rsidRPr="00C54360" w:rsidRDefault="00C54360" w:rsidP="00AC2C15">
            <w:pPr>
              <w:pStyle w:val="ListParagraph"/>
              <w:pBdr>
                <w:top w:val="nil"/>
                <w:left w:val="nil"/>
                <w:bottom w:val="nil"/>
                <w:right w:val="nil"/>
                <w:between w:val="nil"/>
              </w:pBdr>
              <w:spacing w:before="0" w:line="240" w:lineRule="auto"/>
              <w:ind w:left="1171"/>
              <w:jc w:val="both"/>
              <w:rPr>
                <w:rFonts w:eastAsia="Bookman Old Style" w:cs="Bookman Old Style"/>
                <w:color w:val="000000" w:themeColor="text1"/>
                <w:lang w:val="pt-BR"/>
              </w:rPr>
            </w:pPr>
          </w:p>
        </w:tc>
        <w:tc>
          <w:tcPr>
            <w:tcW w:w="1242" w:type="pct"/>
          </w:tcPr>
          <w:p w14:paraId="633C130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2B2D91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23E661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EDFAFC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3D8F059" w14:textId="77777777" w:rsidTr="00AC2C15">
        <w:trPr>
          <w:trHeight w:val="288"/>
        </w:trPr>
        <w:tc>
          <w:tcPr>
            <w:tcW w:w="1667" w:type="pct"/>
          </w:tcPr>
          <w:p w14:paraId="6C368723" w14:textId="77777777" w:rsidR="00C54360" w:rsidRPr="00C54360" w:rsidRDefault="00C54360" w:rsidP="00AC2C15">
            <w:pPr>
              <w:pStyle w:val="ListParagraph"/>
              <w:pBdr>
                <w:top w:val="nil"/>
                <w:left w:val="nil"/>
                <w:bottom w:val="nil"/>
                <w:right w:val="nil"/>
                <w:between w:val="nil"/>
              </w:pBdr>
              <w:spacing w:before="0" w:line="240" w:lineRule="auto"/>
              <w:ind w:left="603"/>
              <w:jc w:val="both"/>
              <w:rPr>
                <w:rFonts w:eastAsia="Bookman Old Style" w:cs="Bookman Old Style"/>
                <w:color w:val="000000" w:themeColor="text1"/>
                <w:lang w:val="pt-BR"/>
              </w:rPr>
            </w:pPr>
            <w:r w:rsidRPr="00C54360">
              <w:rPr>
                <w:rFonts w:eastAsia="Bookman Old Style" w:cs="Bookman Old Style"/>
                <w:color w:val="000000" w:themeColor="text1"/>
                <w:lang w:val="pt-BR"/>
              </w:rPr>
              <w:t>Tim Likuidasi mempunyai tugas sebagai berikut:</w:t>
            </w:r>
          </w:p>
        </w:tc>
        <w:tc>
          <w:tcPr>
            <w:tcW w:w="1242" w:type="pct"/>
          </w:tcPr>
          <w:p w14:paraId="02EB400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16041F3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72D5BB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2236B5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804F46E" w14:textId="77777777" w:rsidTr="00AC2C15">
        <w:trPr>
          <w:trHeight w:val="288"/>
        </w:trPr>
        <w:tc>
          <w:tcPr>
            <w:tcW w:w="1667" w:type="pct"/>
          </w:tcPr>
          <w:p w14:paraId="34894BB7" w14:textId="77777777" w:rsidR="00C54360" w:rsidRPr="00C54360" w:rsidRDefault="00C54360" w:rsidP="00AC2C15">
            <w:pPr>
              <w:pStyle w:val="ListParagraph"/>
              <w:numPr>
                <w:ilvl w:val="0"/>
                <w:numId w:val="21"/>
              </w:numPr>
              <w:pBdr>
                <w:top w:val="nil"/>
                <w:left w:val="nil"/>
                <w:bottom w:val="nil"/>
                <w:right w:val="nil"/>
                <w:between w:val="nil"/>
              </w:pBdr>
              <w:spacing w:before="0" w:line="240" w:lineRule="auto"/>
              <w:ind w:left="1168"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menyelesaikan hal yang berkaitan dengan </w:t>
            </w:r>
            <w:r w:rsidRPr="00C54360">
              <w:rPr>
                <w:rFonts w:eastAsia="Bookman Old Style" w:cs="Bookman Old Style"/>
                <w:color w:val="000000" w:themeColor="text1"/>
              </w:rPr>
              <w:t>Pembubaran;</w:t>
            </w:r>
          </w:p>
        </w:tc>
        <w:tc>
          <w:tcPr>
            <w:tcW w:w="1242" w:type="pct"/>
          </w:tcPr>
          <w:p w14:paraId="122A8CF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56E9F4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FE0F51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427DAE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20F457F" w14:textId="77777777" w:rsidTr="00AC2C15">
        <w:trPr>
          <w:trHeight w:val="288"/>
        </w:trPr>
        <w:tc>
          <w:tcPr>
            <w:tcW w:w="1667" w:type="pct"/>
          </w:tcPr>
          <w:p w14:paraId="31220231" w14:textId="77777777" w:rsidR="00C54360" w:rsidRPr="00C54360" w:rsidRDefault="00C54360" w:rsidP="00AC2C15">
            <w:pPr>
              <w:pStyle w:val="ListParagraph"/>
              <w:numPr>
                <w:ilvl w:val="0"/>
                <w:numId w:val="21"/>
              </w:numPr>
              <w:spacing w:before="0" w:line="240" w:lineRule="auto"/>
              <w:ind w:left="1168"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menyelesaikan hal yang berkaitan dengan pegawai </w:t>
            </w:r>
            <w:r w:rsidRPr="00C54360">
              <w:rPr>
                <w:rFonts w:eastAsia="Bookman Old Style" w:cs="Bookman Old Style"/>
                <w:color w:val="000000" w:themeColor="text1"/>
              </w:rPr>
              <w:t>Penyelenggara;</w:t>
            </w:r>
          </w:p>
        </w:tc>
        <w:tc>
          <w:tcPr>
            <w:tcW w:w="1242" w:type="pct"/>
          </w:tcPr>
          <w:p w14:paraId="00BAF0A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EAF5B9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8595B5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710FEE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E3B7849" w14:textId="77777777" w:rsidTr="00AC2C15">
        <w:trPr>
          <w:trHeight w:val="288"/>
        </w:trPr>
        <w:tc>
          <w:tcPr>
            <w:tcW w:w="1667" w:type="pct"/>
          </w:tcPr>
          <w:p w14:paraId="2EE9FCB8" w14:textId="77777777" w:rsidR="00C54360" w:rsidRPr="00C54360" w:rsidRDefault="00C54360" w:rsidP="00AC2C15">
            <w:pPr>
              <w:pStyle w:val="ListParagraph"/>
              <w:numPr>
                <w:ilvl w:val="0"/>
                <w:numId w:val="21"/>
              </w:numPr>
              <w:spacing w:before="0" w:line="240" w:lineRule="auto"/>
              <w:ind w:left="1168"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melakukan pemberesan kekayaan dan kewajiban yang tercatat dalam pembukuan Penyelenggara (</w:t>
            </w:r>
            <w:r w:rsidRPr="00C54360">
              <w:rPr>
                <w:rFonts w:eastAsia="Bookman Old Style" w:cs="Bookman Old Style"/>
                <w:i/>
                <w:iCs/>
                <w:color w:val="000000" w:themeColor="text1"/>
                <w:lang w:val="en-ID"/>
              </w:rPr>
              <w:t>on balance sheet</w:t>
            </w:r>
            <w:r w:rsidRPr="00C54360">
              <w:rPr>
                <w:rFonts w:eastAsia="Bookman Old Style" w:cs="Bookman Old Style"/>
                <w:color w:val="000000" w:themeColor="text1"/>
                <w:lang w:val="en-ID"/>
              </w:rPr>
              <w:t>) dan yang tidak tercatat dalam pembukuan Penyelenggara (</w:t>
            </w:r>
            <w:r w:rsidRPr="00C54360">
              <w:rPr>
                <w:rFonts w:eastAsia="Bookman Old Style" w:cs="Bookman Old Style"/>
                <w:i/>
                <w:iCs/>
                <w:color w:val="000000" w:themeColor="text1"/>
                <w:lang w:val="en-ID"/>
              </w:rPr>
              <w:t>off balance sheet</w:t>
            </w:r>
            <w:r w:rsidRPr="00C54360">
              <w:rPr>
                <w:rFonts w:eastAsia="Bookman Old Style" w:cs="Bookman Old Style"/>
                <w:color w:val="000000" w:themeColor="text1"/>
                <w:lang w:val="en-ID"/>
              </w:rPr>
              <w:t>);</w:t>
            </w:r>
          </w:p>
        </w:tc>
        <w:tc>
          <w:tcPr>
            <w:tcW w:w="1242" w:type="pct"/>
          </w:tcPr>
          <w:p w14:paraId="6190E1A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E2EAAF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F6104D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803A0C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21F620B" w14:textId="77777777" w:rsidTr="00AC2C15">
        <w:trPr>
          <w:trHeight w:val="288"/>
        </w:trPr>
        <w:tc>
          <w:tcPr>
            <w:tcW w:w="1667" w:type="pct"/>
          </w:tcPr>
          <w:p w14:paraId="4A8276BD" w14:textId="77777777" w:rsidR="00C54360" w:rsidRPr="00C54360" w:rsidRDefault="00C54360" w:rsidP="00AC2C15">
            <w:pPr>
              <w:pStyle w:val="ListParagraph"/>
              <w:numPr>
                <w:ilvl w:val="0"/>
                <w:numId w:val="21"/>
              </w:numPr>
              <w:pBdr>
                <w:top w:val="nil"/>
                <w:left w:val="nil"/>
                <w:bottom w:val="nil"/>
                <w:right w:val="nil"/>
                <w:between w:val="nil"/>
              </w:pBdr>
              <w:spacing w:before="0" w:line="240" w:lineRule="auto"/>
              <w:ind w:left="1168"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melakukan penagihan atau memfasilitasi penagihan atas nama kolektif Pemberi Dana;</w:t>
            </w:r>
          </w:p>
        </w:tc>
        <w:tc>
          <w:tcPr>
            <w:tcW w:w="1242" w:type="pct"/>
          </w:tcPr>
          <w:p w14:paraId="0A1211F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249153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8C0A87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20AC47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0344B07" w14:textId="77777777" w:rsidTr="00AC2C15">
        <w:trPr>
          <w:trHeight w:val="288"/>
        </w:trPr>
        <w:tc>
          <w:tcPr>
            <w:tcW w:w="1667" w:type="pct"/>
          </w:tcPr>
          <w:p w14:paraId="490119E9" w14:textId="77777777" w:rsidR="00C54360" w:rsidRPr="00C54360" w:rsidRDefault="00C54360" w:rsidP="00AC2C15">
            <w:pPr>
              <w:pStyle w:val="ListParagraph"/>
              <w:numPr>
                <w:ilvl w:val="0"/>
                <w:numId w:val="21"/>
              </w:numPr>
              <w:pBdr>
                <w:top w:val="nil"/>
                <w:left w:val="nil"/>
                <w:bottom w:val="nil"/>
                <w:right w:val="nil"/>
                <w:between w:val="nil"/>
              </w:pBdr>
              <w:spacing w:before="0" w:line="240" w:lineRule="auto"/>
              <w:ind w:left="1165" w:hanging="567"/>
              <w:jc w:val="both"/>
              <w:rPr>
                <w:rFonts w:eastAsia="Bookman Old Style" w:cs="Bookman Old Style"/>
                <w:color w:val="000000" w:themeColor="text1"/>
              </w:rPr>
            </w:pPr>
            <w:r w:rsidRPr="00C54360">
              <w:rPr>
                <w:rFonts w:eastAsia="Bookman Old Style" w:cs="Bookman Old Style"/>
                <w:color w:val="000000" w:themeColor="text1"/>
                <w:lang w:val="en-ID"/>
              </w:rPr>
              <w:t xml:space="preserve">mengelola </w:t>
            </w:r>
            <w:r w:rsidRPr="00C54360">
              <w:rPr>
                <w:rFonts w:eastAsia="Bookman Old Style" w:cs="Bookman Old Style"/>
                <w:i/>
                <w:iCs/>
                <w:color w:val="000000" w:themeColor="text1"/>
                <w:lang w:val="en-ID"/>
              </w:rPr>
              <w:t>outstanding</w:t>
            </w:r>
            <w:r w:rsidRPr="00C54360">
              <w:rPr>
                <w:rFonts w:eastAsia="Bookman Old Style" w:cs="Bookman Old Style"/>
                <w:color w:val="000000" w:themeColor="text1"/>
                <w:lang w:val="en-ID"/>
              </w:rPr>
              <w:t xml:space="preserve"> portofolio Pendanaan sampai dengan berakhirnya masa likuidasi;</w:t>
            </w:r>
          </w:p>
        </w:tc>
        <w:tc>
          <w:tcPr>
            <w:tcW w:w="1242" w:type="pct"/>
          </w:tcPr>
          <w:p w14:paraId="4A4BD84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AB53DC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6103CF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80057C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4DC5156" w14:textId="77777777" w:rsidTr="00AC2C15">
        <w:trPr>
          <w:trHeight w:val="288"/>
        </w:trPr>
        <w:tc>
          <w:tcPr>
            <w:tcW w:w="1667" w:type="pct"/>
          </w:tcPr>
          <w:p w14:paraId="212F2E4D" w14:textId="77777777" w:rsidR="00C54360" w:rsidRPr="00C54360" w:rsidRDefault="00C54360" w:rsidP="00AC2C15">
            <w:pPr>
              <w:pStyle w:val="ListParagraph"/>
              <w:numPr>
                <w:ilvl w:val="0"/>
                <w:numId w:val="21"/>
              </w:numPr>
              <w:pBdr>
                <w:top w:val="nil"/>
                <w:left w:val="nil"/>
                <w:bottom w:val="nil"/>
                <w:right w:val="nil"/>
                <w:between w:val="nil"/>
              </w:pBdr>
              <w:spacing w:before="0" w:line="240" w:lineRule="auto"/>
              <w:ind w:left="1165" w:hanging="567"/>
              <w:jc w:val="both"/>
              <w:rPr>
                <w:rFonts w:eastAsia="Bookman Old Style" w:cs="Bookman Old Style"/>
                <w:color w:val="000000" w:themeColor="text1"/>
              </w:rPr>
            </w:pPr>
            <w:r w:rsidRPr="00C54360">
              <w:rPr>
                <w:rFonts w:eastAsia="Bookman Old Style" w:cs="Bookman Old Style"/>
                <w:color w:val="000000" w:themeColor="text1"/>
              </w:rPr>
              <w:t xml:space="preserve">mengajukan permohonan tertulis kepada Otoritas Jasa Keuangan untuk melakukan pengkinian data laporan Pengguna dalam sistem layanan informasi keuangan dalam hal Penyelenggara yang dicabut izin usahanya merupakan pelapor sistem layanan informasi keuangan sesuai dengan ketentuan Peraturan Otoritas Jasa </w:t>
            </w:r>
            <w:r w:rsidRPr="00C54360">
              <w:rPr>
                <w:rFonts w:eastAsia="Bookman Old Style" w:cs="Bookman Old Style"/>
                <w:color w:val="000000" w:themeColor="text1"/>
                <w:lang w:val="en-ID"/>
              </w:rPr>
              <w:t>Keuangan mengenai pelaporan dan permintaan informasi debitur melalui sistem layanan informasi keuangan;</w:t>
            </w:r>
          </w:p>
        </w:tc>
        <w:tc>
          <w:tcPr>
            <w:tcW w:w="1242" w:type="pct"/>
          </w:tcPr>
          <w:p w14:paraId="2A10030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351398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E19A26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878FF0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AB59BB8" w14:textId="77777777" w:rsidTr="00AC2C15">
        <w:trPr>
          <w:trHeight w:val="288"/>
        </w:trPr>
        <w:tc>
          <w:tcPr>
            <w:tcW w:w="1667" w:type="pct"/>
          </w:tcPr>
          <w:p w14:paraId="03292703" w14:textId="77777777" w:rsidR="00C54360" w:rsidRPr="00C54360" w:rsidRDefault="00C54360" w:rsidP="00AC2C15">
            <w:pPr>
              <w:pStyle w:val="ListParagraph"/>
              <w:numPr>
                <w:ilvl w:val="0"/>
                <w:numId w:val="21"/>
              </w:numPr>
              <w:pBdr>
                <w:top w:val="nil"/>
                <w:left w:val="nil"/>
                <w:bottom w:val="nil"/>
                <w:right w:val="nil"/>
                <w:between w:val="nil"/>
              </w:pBdr>
              <w:spacing w:before="0" w:line="240" w:lineRule="auto"/>
              <w:ind w:left="1165" w:hanging="567"/>
              <w:jc w:val="both"/>
              <w:rPr>
                <w:rFonts w:eastAsia="Bookman Old Style" w:cs="Bookman Old Style"/>
                <w:color w:val="000000" w:themeColor="text1"/>
              </w:rPr>
            </w:pPr>
            <w:r w:rsidRPr="00C54360">
              <w:rPr>
                <w:rFonts w:eastAsia="Bookman Old Style" w:cs="Bookman Old Style"/>
                <w:color w:val="000000" w:themeColor="text1"/>
              </w:rPr>
              <w:t>menyampaikan laporan berkala dan laporan insidental jika diperlukan kepada Otoritas Jasa Keuangan;</w:t>
            </w:r>
          </w:p>
        </w:tc>
        <w:tc>
          <w:tcPr>
            <w:tcW w:w="1242" w:type="pct"/>
          </w:tcPr>
          <w:p w14:paraId="5CCA5E9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A9C22D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F1B4B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DAE170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871754F" w14:textId="77777777" w:rsidTr="00AC2C15">
        <w:trPr>
          <w:trHeight w:val="288"/>
        </w:trPr>
        <w:tc>
          <w:tcPr>
            <w:tcW w:w="1667" w:type="pct"/>
          </w:tcPr>
          <w:p w14:paraId="44239C37" w14:textId="77777777" w:rsidR="00C54360" w:rsidRPr="00C54360" w:rsidRDefault="00C54360" w:rsidP="00AC2C15">
            <w:pPr>
              <w:pStyle w:val="ListParagraph"/>
              <w:numPr>
                <w:ilvl w:val="0"/>
                <w:numId w:val="21"/>
              </w:numPr>
              <w:spacing w:before="0" w:line="240" w:lineRule="auto"/>
              <w:ind w:left="1165" w:hanging="567"/>
              <w:jc w:val="both"/>
              <w:rPr>
                <w:rFonts w:eastAsia="Bookman Old Style" w:cs="Bookman Old Style"/>
                <w:color w:val="000000" w:themeColor="text1"/>
              </w:rPr>
            </w:pPr>
            <w:r w:rsidRPr="00C54360">
              <w:rPr>
                <w:rFonts w:eastAsia="Bookman Old Style" w:cs="Bookman Old Style"/>
                <w:color w:val="000000" w:themeColor="text1"/>
                <w:lang w:val="en-ID"/>
              </w:rPr>
              <w:t>melakukan tugas lainnya yang dianggap perlu untuk melaksanakan proses Likuidasi; dan</w:t>
            </w:r>
          </w:p>
        </w:tc>
        <w:tc>
          <w:tcPr>
            <w:tcW w:w="1242" w:type="pct"/>
          </w:tcPr>
          <w:p w14:paraId="252CB09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E7E623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18A08D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7829A9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2D01D34" w14:textId="77777777" w:rsidTr="00AC2C15">
        <w:trPr>
          <w:trHeight w:val="288"/>
        </w:trPr>
        <w:tc>
          <w:tcPr>
            <w:tcW w:w="1667" w:type="pct"/>
          </w:tcPr>
          <w:p w14:paraId="63AE4B9D" w14:textId="77777777" w:rsidR="00C54360" w:rsidRPr="00C54360" w:rsidRDefault="00C54360" w:rsidP="00AC2C15">
            <w:pPr>
              <w:pStyle w:val="ListParagraph"/>
              <w:numPr>
                <w:ilvl w:val="0"/>
                <w:numId w:val="21"/>
              </w:numPr>
              <w:spacing w:before="0" w:line="240" w:lineRule="auto"/>
              <w:ind w:left="1165" w:hanging="567"/>
              <w:jc w:val="both"/>
              <w:rPr>
                <w:rFonts w:eastAsia="Bookman Old Style" w:cs="Bookman Old Style"/>
                <w:color w:val="000000" w:themeColor="text1"/>
              </w:rPr>
            </w:pPr>
            <w:r w:rsidRPr="00C54360">
              <w:rPr>
                <w:rFonts w:eastAsia="Bookman Old Style" w:cs="Bookman Old Style"/>
                <w:color w:val="000000" w:themeColor="text1"/>
              </w:rPr>
              <w:t>melakukan pertanggungjawaban pelaksanaan Likuidasi kepada:</w:t>
            </w:r>
          </w:p>
        </w:tc>
        <w:tc>
          <w:tcPr>
            <w:tcW w:w="1242" w:type="pct"/>
          </w:tcPr>
          <w:p w14:paraId="30979FC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3DA462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7C309D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05E0AC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603AB8E" w14:textId="77777777" w:rsidTr="00AC2C15">
        <w:trPr>
          <w:trHeight w:val="288"/>
        </w:trPr>
        <w:tc>
          <w:tcPr>
            <w:tcW w:w="1667" w:type="pct"/>
          </w:tcPr>
          <w:p w14:paraId="74FD3479" w14:textId="77777777" w:rsidR="00C54360" w:rsidRPr="00C54360" w:rsidRDefault="00C54360" w:rsidP="00AC2C15">
            <w:pPr>
              <w:pStyle w:val="ListParagraph"/>
              <w:numPr>
                <w:ilvl w:val="0"/>
                <w:numId w:val="22"/>
              </w:numPr>
              <w:pBdr>
                <w:top w:val="nil"/>
                <w:left w:val="nil"/>
                <w:bottom w:val="nil"/>
                <w:right w:val="nil"/>
                <w:between w:val="nil"/>
              </w:pBdr>
              <w:spacing w:before="0" w:line="240" w:lineRule="auto"/>
              <w:ind w:left="1732"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RUPS, untuk Tim Likuidasi yang dibentuk oleh </w:t>
            </w:r>
            <w:r w:rsidRPr="00C54360">
              <w:rPr>
                <w:rFonts w:eastAsia="Bookman Old Style" w:cs="Bookman Old Style"/>
                <w:color w:val="000000" w:themeColor="text1"/>
              </w:rPr>
              <w:t>RUPS; atau</w:t>
            </w:r>
          </w:p>
        </w:tc>
        <w:tc>
          <w:tcPr>
            <w:tcW w:w="1242" w:type="pct"/>
          </w:tcPr>
          <w:p w14:paraId="30D2F35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7CEA50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D9DD58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B14BF8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A09781D" w14:textId="77777777" w:rsidTr="00AC2C15">
        <w:trPr>
          <w:trHeight w:val="288"/>
        </w:trPr>
        <w:tc>
          <w:tcPr>
            <w:tcW w:w="1667" w:type="pct"/>
          </w:tcPr>
          <w:p w14:paraId="25D92B72" w14:textId="77777777" w:rsidR="00C54360" w:rsidRPr="00C54360" w:rsidRDefault="00C54360" w:rsidP="00AC2C15">
            <w:pPr>
              <w:pStyle w:val="ListParagraph"/>
              <w:numPr>
                <w:ilvl w:val="0"/>
                <w:numId w:val="22"/>
              </w:numPr>
              <w:spacing w:before="0" w:line="240" w:lineRule="auto"/>
              <w:ind w:left="1732"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Otoritas Jasa Keuangan, untuk Tim Likuidasi yang </w:t>
            </w:r>
            <w:r w:rsidRPr="00C54360">
              <w:rPr>
                <w:rFonts w:eastAsia="Bookman Old Style" w:cs="Bookman Old Style"/>
                <w:color w:val="000000" w:themeColor="text1"/>
              </w:rPr>
              <w:t>dibentuk oleh Otoritas Jasa Keuangan;</w:t>
            </w:r>
          </w:p>
        </w:tc>
        <w:tc>
          <w:tcPr>
            <w:tcW w:w="1242" w:type="pct"/>
          </w:tcPr>
          <w:p w14:paraId="17648B7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747CA1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81FECF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BD2335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B1B3903" w14:textId="77777777" w:rsidTr="00AC2C15">
        <w:trPr>
          <w:trHeight w:val="288"/>
        </w:trPr>
        <w:tc>
          <w:tcPr>
            <w:tcW w:w="1667" w:type="pct"/>
          </w:tcPr>
          <w:p w14:paraId="1851B7A5" w14:textId="77777777" w:rsidR="00C54360" w:rsidRPr="00C54360" w:rsidRDefault="00C54360" w:rsidP="00AC2C15">
            <w:pPr>
              <w:pStyle w:val="ListParagraph"/>
              <w:pBdr>
                <w:top w:val="nil"/>
                <w:left w:val="nil"/>
                <w:bottom w:val="nil"/>
                <w:right w:val="nil"/>
                <w:between w:val="nil"/>
              </w:pBdr>
              <w:spacing w:before="0" w:line="240" w:lineRule="auto"/>
              <w:ind w:left="1171"/>
              <w:jc w:val="both"/>
              <w:rPr>
                <w:rFonts w:eastAsia="Bookman Old Style" w:cs="Bookman Old Style"/>
                <w:color w:val="000000" w:themeColor="text1"/>
                <w:lang w:val="en-ID"/>
              </w:rPr>
            </w:pPr>
          </w:p>
        </w:tc>
        <w:tc>
          <w:tcPr>
            <w:tcW w:w="1242" w:type="pct"/>
          </w:tcPr>
          <w:p w14:paraId="11FEF6E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D51E99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A7ADCC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674D4F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531637F" w14:textId="77777777" w:rsidTr="00AC2C15">
        <w:trPr>
          <w:trHeight w:val="288"/>
        </w:trPr>
        <w:tc>
          <w:tcPr>
            <w:tcW w:w="1667" w:type="pct"/>
          </w:tcPr>
          <w:p w14:paraId="4E66F8C9" w14:textId="77777777" w:rsidR="00C54360" w:rsidRPr="00C54360" w:rsidRDefault="00C54360" w:rsidP="00AC2C15">
            <w:pPr>
              <w:pStyle w:val="PlainText"/>
              <w:numPr>
                <w:ilvl w:val="0"/>
                <w:numId w:val="4"/>
              </w:numPr>
              <w:pBdr>
                <w:top w:val="nil"/>
                <w:left w:val="nil"/>
                <w:bottom w:val="nil"/>
                <w:right w:val="nil"/>
                <w:between w:val="nil"/>
              </w:pBdr>
              <w:ind w:left="567" w:hanging="567"/>
              <w:jc w:val="both"/>
              <w:rPr>
                <w:rFonts w:eastAsia="Bookman Old Style" w:cs="Bookman Old Style"/>
                <w:color w:val="000000" w:themeColor="text1"/>
                <w:lang w:val="pt-BR"/>
              </w:rPr>
            </w:pPr>
            <w:r w:rsidRPr="00C54360">
              <w:rPr>
                <w:rFonts w:ascii="Bookman Old Style" w:eastAsia="Bookman Old Style" w:hAnsi="Bookman Old Style" w:cs="Bookman Old Style"/>
                <w:color w:val="000000" w:themeColor="text1"/>
                <w:sz w:val="24"/>
                <w:szCs w:val="24"/>
                <w:lang w:val="pt-BR" w:eastAsia="en-US"/>
              </w:rPr>
              <w:t>Di antara Pasal 103 dan Pasal 104 disisipkan 2 (dua) pasal, yakni Pasal 103A dan 103B sehingga berbunyi sebagai berikut:</w:t>
            </w:r>
          </w:p>
        </w:tc>
        <w:tc>
          <w:tcPr>
            <w:tcW w:w="1242" w:type="pct"/>
          </w:tcPr>
          <w:p w14:paraId="5F6328E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A25501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47DFC8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04D012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A3483B4" w14:textId="77777777" w:rsidTr="00AC2C15">
        <w:trPr>
          <w:trHeight w:val="288"/>
        </w:trPr>
        <w:tc>
          <w:tcPr>
            <w:tcW w:w="1667" w:type="pct"/>
          </w:tcPr>
          <w:p w14:paraId="62C2D993" w14:textId="77777777" w:rsidR="00C54360" w:rsidRPr="00C54360" w:rsidRDefault="00C54360" w:rsidP="00AC2C15">
            <w:pPr>
              <w:pStyle w:val="ListParagraph"/>
              <w:pBdr>
                <w:top w:val="nil"/>
                <w:left w:val="nil"/>
                <w:bottom w:val="nil"/>
                <w:right w:val="nil"/>
                <w:between w:val="nil"/>
              </w:pBdr>
              <w:spacing w:before="0" w:line="240" w:lineRule="auto"/>
              <w:ind w:left="1171"/>
              <w:jc w:val="both"/>
              <w:rPr>
                <w:rFonts w:eastAsia="Bookman Old Style" w:cs="Bookman Old Style"/>
                <w:color w:val="000000" w:themeColor="text1"/>
                <w:lang w:val="pt-BR"/>
              </w:rPr>
            </w:pPr>
          </w:p>
        </w:tc>
        <w:tc>
          <w:tcPr>
            <w:tcW w:w="1242" w:type="pct"/>
          </w:tcPr>
          <w:p w14:paraId="6821BF7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1BACA4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5EF4A1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7FAC3C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D361210" w14:textId="77777777" w:rsidTr="00AC2C15">
        <w:trPr>
          <w:trHeight w:val="288"/>
        </w:trPr>
        <w:tc>
          <w:tcPr>
            <w:tcW w:w="1667" w:type="pct"/>
          </w:tcPr>
          <w:p w14:paraId="6BAD59E5" w14:textId="77777777" w:rsidR="00C54360" w:rsidRPr="00C54360" w:rsidRDefault="00C54360" w:rsidP="00AC2C15">
            <w:pPr>
              <w:pStyle w:val="ListParagraph"/>
              <w:pBdr>
                <w:top w:val="nil"/>
                <w:left w:val="nil"/>
                <w:bottom w:val="nil"/>
                <w:right w:val="nil"/>
                <w:between w:val="nil"/>
              </w:pBdr>
              <w:spacing w:before="0" w:line="240" w:lineRule="auto"/>
              <w:ind w:left="35"/>
              <w:rPr>
                <w:rFonts w:eastAsia="Bookman Old Style" w:cs="Bookman Old Style"/>
                <w:color w:val="000000" w:themeColor="text1"/>
                <w:lang w:val="pt-BR"/>
              </w:rPr>
            </w:pPr>
            <w:r w:rsidRPr="00C54360">
              <w:rPr>
                <w:rFonts w:eastAsia="Bookman Old Style" w:cs="Bookman Old Style"/>
                <w:color w:val="000000" w:themeColor="text1"/>
                <w:lang w:val="pt-BR"/>
              </w:rPr>
              <w:t>Pasal 103A</w:t>
            </w:r>
          </w:p>
        </w:tc>
        <w:tc>
          <w:tcPr>
            <w:tcW w:w="1242" w:type="pct"/>
          </w:tcPr>
          <w:p w14:paraId="745E874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6979580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F331A9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6913F4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3F4D605" w14:textId="77777777" w:rsidTr="00AC2C15">
        <w:trPr>
          <w:trHeight w:val="288"/>
        </w:trPr>
        <w:tc>
          <w:tcPr>
            <w:tcW w:w="1667" w:type="pct"/>
          </w:tcPr>
          <w:p w14:paraId="7E5FC647" w14:textId="77777777" w:rsidR="00C54360" w:rsidRPr="00C54360" w:rsidRDefault="00C54360" w:rsidP="00AC2C15">
            <w:pPr>
              <w:pStyle w:val="ListParagraph"/>
              <w:pBdr>
                <w:top w:val="nil"/>
                <w:left w:val="nil"/>
                <w:bottom w:val="nil"/>
                <w:right w:val="nil"/>
                <w:between w:val="nil"/>
              </w:pBdr>
              <w:spacing w:before="0" w:line="240" w:lineRule="auto"/>
              <w:ind w:left="603"/>
              <w:jc w:val="both"/>
              <w:rPr>
                <w:rFonts w:eastAsia="Bookman Old Style" w:cs="Bookman Old Style"/>
                <w:color w:val="000000" w:themeColor="text1"/>
                <w:lang w:val="pt-BR"/>
              </w:rPr>
            </w:pPr>
            <w:r w:rsidRPr="00C54360">
              <w:rPr>
                <w:rFonts w:eastAsia="Bookman Old Style" w:cs="Bookman Old Style"/>
                <w:color w:val="000000" w:themeColor="text1"/>
                <w:lang w:val="pt-BR"/>
              </w:rPr>
              <w:t xml:space="preserve">Dalam melakukan tugas penyelesaiaan hak dan kewajiban antara Pemberi Dana dan Penerima Dana, Tim Likuidasi memiliki kewenangan untuk: </w:t>
            </w:r>
          </w:p>
        </w:tc>
        <w:tc>
          <w:tcPr>
            <w:tcW w:w="1242" w:type="pct"/>
          </w:tcPr>
          <w:p w14:paraId="3B46832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B228EF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7D46A9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B0AAF5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A58060D" w14:textId="77777777" w:rsidTr="00AC2C15">
        <w:trPr>
          <w:trHeight w:val="288"/>
        </w:trPr>
        <w:tc>
          <w:tcPr>
            <w:tcW w:w="1667" w:type="pct"/>
          </w:tcPr>
          <w:p w14:paraId="12C379FA" w14:textId="77777777" w:rsidR="00C54360" w:rsidRPr="00C54360" w:rsidRDefault="00C54360" w:rsidP="00AC2C15">
            <w:pPr>
              <w:pStyle w:val="ListParagraph"/>
              <w:numPr>
                <w:ilvl w:val="0"/>
                <w:numId w:val="23"/>
              </w:numPr>
              <w:pBdr>
                <w:top w:val="nil"/>
                <w:left w:val="nil"/>
                <w:bottom w:val="nil"/>
                <w:right w:val="nil"/>
                <w:between w:val="nil"/>
              </w:pBdr>
              <w:spacing w:before="0" w:line="240" w:lineRule="auto"/>
              <w:ind w:left="1170" w:hanging="567"/>
              <w:jc w:val="both"/>
              <w:rPr>
                <w:rFonts w:eastAsia="Bookman Old Style" w:cs="Bookman Old Style"/>
                <w:color w:val="000000" w:themeColor="text1"/>
                <w:lang w:val="pt-BR"/>
              </w:rPr>
            </w:pPr>
            <w:r w:rsidRPr="00C54360">
              <w:rPr>
                <w:rFonts w:eastAsia="Bookman Old Style" w:cs="Bookman Old Style"/>
                <w:color w:val="000000" w:themeColor="text1"/>
                <w:lang w:val="pt-BR"/>
              </w:rPr>
              <w:t>bertindak atas nama Pemberi Dana dan Penerima Dana;</w:t>
            </w:r>
          </w:p>
        </w:tc>
        <w:tc>
          <w:tcPr>
            <w:tcW w:w="1242" w:type="pct"/>
          </w:tcPr>
          <w:p w14:paraId="702B1E8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13FB99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4BF18A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221160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D2DE55E" w14:textId="77777777" w:rsidTr="00AC2C15">
        <w:trPr>
          <w:trHeight w:val="288"/>
        </w:trPr>
        <w:tc>
          <w:tcPr>
            <w:tcW w:w="1667" w:type="pct"/>
          </w:tcPr>
          <w:p w14:paraId="1DED2160" w14:textId="77777777" w:rsidR="00C54360" w:rsidRPr="00C54360" w:rsidRDefault="00C54360" w:rsidP="00AC2C15">
            <w:pPr>
              <w:pStyle w:val="ListParagraph"/>
              <w:numPr>
                <w:ilvl w:val="0"/>
                <w:numId w:val="23"/>
              </w:numPr>
              <w:pBdr>
                <w:top w:val="nil"/>
                <w:left w:val="nil"/>
                <w:bottom w:val="nil"/>
                <w:right w:val="nil"/>
                <w:between w:val="nil"/>
              </w:pBdr>
              <w:spacing w:before="0" w:line="240" w:lineRule="auto"/>
              <w:ind w:left="1170"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memastikan keamanan dan ketersediaan data Pemberi Dana dan Penerima Dana; dan</w:t>
            </w:r>
          </w:p>
        </w:tc>
        <w:tc>
          <w:tcPr>
            <w:tcW w:w="1242" w:type="pct"/>
          </w:tcPr>
          <w:p w14:paraId="2D26351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DCEBB2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EEF535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E5CE79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83A8451" w14:textId="77777777" w:rsidTr="00AC2C15">
        <w:trPr>
          <w:trHeight w:val="288"/>
        </w:trPr>
        <w:tc>
          <w:tcPr>
            <w:tcW w:w="1667" w:type="pct"/>
          </w:tcPr>
          <w:p w14:paraId="64C5530A" w14:textId="77777777" w:rsidR="00C54360" w:rsidRPr="00C54360" w:rsidRDefault="00C54360" w:rsidP="00AC2C15">
            <w:pPr>
              <w:pStyle w:val="ListParagraph"/>
              <w:numPr>
                <w:ilvl w:val="0"/>
                <w:numId w:val="23"/>
              </w:numPr>
              <w:spacing w:before="0" w:line="240" w:lineRule="auto"/>
              <w:ind w:left="1170"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memperoleh akses penuh terhadap sistem informasi Penyelenggara.</w:t>
            </w:r>
          </w:p>
        </w:tc>
        <w:tc>
          <w:tcPr>
            <w:tcW w:w="1242" w:type="pct"/>
          </w:tcPr>
          <w:p w14:paraId="010F854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B786B5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5BB39E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AA85E6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2FE7117" w14:textId="77777777" w:rsidTr="00AC2C15">
        <w:trPr>
          <w:trHeight w:val="288"/>
        </w:trPr>
        <w:tc>
          <w:tcPr>
            <w:tcW w:w="1667" w:type="pct"/>
          </w:tcPr>
          <w:p w14:paraId="47F2C44F" w14:textId="77777777" w:rsidR="00C54360" w:rsidRPr="00C54360" w:rsidRDefault="00C54360" w:rsidP="00AC2C15">
            <w:pPr>
              <w:pStyle w:val="ListParagraph"/>
              <w:spacing w:before="0" w:line="240" w:lineRule="auto"/>
              <w:ind w:left="1170"/>
              <w:jc w:val="both"/>
              <w:rPr>
                <w:rFonts w:eastAsia="Bookman Old Style" w:cs="Bookman Old Style"/>
                <w:color w:val="000000" w:themeColor="text1"/>
                <w:lang w:val="en-ID"/>
              </w:rPr>
            </w:pPr>
          </w:p>
        </w:tc>
        <w:tc>
          <w:tcPr>
            <w:tcW w:w="1242" w:type="pct"/>
          </w:tcPr>
          <w:p w14:paraId="4761DCF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06700D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A99184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E44DDD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707BF2F" w14:textId="77777777" w:rsidTr="00AC2C15">
        <w:trPr>
          <w:trHeight w:val="288"/>
        </w:trPr>
        <w:tc>
          <w:tcPr>
            <w:tcW w:w="1667" w:type="pct"/>
          </w:tcPr>
          <w:p w14:paraId="26457B37" w14:textId="77777777" w:rsidR="00C54360" w:rsidRPr="00C54360" w:rsidRDefault="00C54360" w:rsidP="00AC2C15">
            <w:pPr>
              <w:pStyle w:val="ListParagraph"/>
              <w:pBdr>
                <w:top w:val="nil"/>
                <w:left w:val="nil"/>
                <w:bottom w:val="nil"/>
                <w:right w:val="nil"/>
                <w:between w:val="nil"/>
              </w:pBdr>
              <w:spacing w:before="0" w:line="240" w:lineRule="auto"/>
              <w:ind w:left="35"/>
              <w:rPr>
                <w:rFonts w:eastAsia="Bookman Old Style" w:cs="Bookman Old Style"/>
                <w:color w:val="000000" w:themeColor="text1"/>
                <w:lang w:val="en-ID"/>
              </w:rPr>
            </w:pPr>
            <w:r w:rsidRPr="00C54360">
              <w:rPr>
                <w:rFonts w:eastAsia="Bookman Old Style" w:cs="Bookman Old Style"/>
                <w:color w:val="000000" w:themeColor="text1"/>
                <w:lang w:val="pt-BR"/>
              </w:rPr>
              <w:t>Pasal 103B</w:t>
            </w:r>
          </w:p>
        </w:tc>
        <w:tc>
          <w:tcPr>
            <w:tcW w:w="1242" w:type="pct"/>
          </w:tcPr>
          <w:p w14:paraId="5294AA3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2C52295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709AF8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99F803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2C6D29A" w14:textId="77777777" w:rsidTr="00AC2C15">
        <w:trPr>
          <w:trHeight w:val="288"/>
        </w:trPr>
        <w:tc>
          <w:tcPr>
            <w:tcW w:w="1667" w:type="pct"/>
          </w:tcPr>
          <w:p w14:paraId="7F3E673B" w14:textId="77777777" w:rsidR="00C54360" w:rsidRPr="00C54360" w:rsidRDefault="00C54360" w:rsidP="00AC2C15">
            <w:pPr>
              <w:pStyle w:val="ListParagraph"/>
              <w:pBdr>
                <w:top w:val="nil"/>
                <w:left w:val="nil"/>
                <w:bottom w:val="nil"/>
                <w:right w:val="nil"/>
                <w:between w:val="nil"/>
              </w:pBdr>
              <w:spacing w:before="0" w:line="240" w:lineRule="auto"/>
              <w:ind w:left="603"/>
              <w:jc w:val="both"/>
              <w:rPr>
                <w:rFonts w:eastAsia="Bookman Old Style" w:cs="Bookman Old Style"/>
                <w:color w:val="000000" w:themeColor="text1"/>
                <w:lang w:val="en-ID"/>
              </w:rPr>
            </w:pPr>
            <w:r w:rsidRPr="00C54360">
              <w:rPr>
                <w:rFonts w:eastAsia="Bookman Old Style" w:cs="Bookman Old Style"/>
                <w:color w:val="000000" w:themeColor="text1"/>
                <w:lang w:val="pt-BR"/>
              </w:rPr>
              <w:t>Dalam memastikan keamanan dan ketersediaan data Pemberi Dana dan Penerima Dana, Tim Likuidasi melakukan:</w:t>
            </w:r>
          </w:p>
        </w:tc>
        <w:tc>
          <w:tcPr>
            <w:tcW w:w="1242" w:type="pct"/>
          </w:tcPr>
          <w:p w14:paraId="180B37B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1648BD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955B1B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78E8D1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09B7886" w14:textId="77777777" w:rsidTr="00AC2C15">
        <w:trPr>
          <w:trHeight w:val="288"/>
        </w:trPr>
        <w:tc>
          <w:tcPr>
            <w:tcW w:w="1667" w:type="pct"/>
          </w:tcPr>
          <w:p w14:paraId="508A450C" w14:textId="77777777" w:rsidR="00C54360" w:rsidRPr="00C54360" w:rsidRDefault="00C54360" w:rsidP="00AC2C15">
            <w:pPr>
              <w:pStyle w:val="ListParagraph"/>
              <w:numPr>
                <w:ilvl w:val="0"/>
                <w:numId w:val="24"/>
              </w:numPr>
              <w:pBdr>
                <w:top w:val="nil"/>
                <w:left w:val="nil"/>
                <w:bottom w:val="nil"/>
                <w:right w:val="nil"/>
                <w:between w:val="nil"/>
              </w:pBdr>
              <w:spacing w:before="0" w:line="240" w:lineRule="auto"/>
              <w:ind w:left="1170" w:hanging="567"/>
              <w:jc w:val="both"/>
              <w:rPr>
                <w:rFonts w:eastAsia="Bookman Old Style" w:cs="Bookman Old Style"/>
                <w:color w:val="000000" w:themeColor="text1"/>
              </w:rPr>
            </w:pPr>
            <w:r w:rsidRPr="00C54360">
              <w:rPr>
                <w:rFonts w:eastAsia="Bookman Old Style" w:cs="Bookman Old Style"/>
                <w:color w:val="000000" w:themeColor="text1"/>
              </w:rPr>
              <w:t>pencadangan data (</w:t>
            </w:r>
            <w:r w:rsidRPr="00C54360">
              <w:rPr>
                <w:rFonts w:eastAsia="Bookman Old Style" w:cs="Bookman Old Style"/>
                <w:i/>
                <w:iCs/>
                <w:color w:val="000000" w:themeColor="text1"/>
              </w:rPr>
              <w:t>backup service</w:t>
            </w:r>
            <w:r w:rsidRPr="00C54360">
              <w:rPr>
                <w:rFonts w:eastAsia="Bookman Old Style" w:cs="Bookman Old Style"/>
                <w:color w:val="000000" w:themeColor="text1"/>
              </w:rPr>
              <w:t>);</w:t>
            </w:r>
          </w:p>
        </w:tc>
        <w:tc>
          <w:tcPr>
            <w:tcW w:w="1242" w:type="pct"/>
          </w:tcPr>
          <w:p w14:paraId="6387B4C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82FF55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2E3CE6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872A11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451664B" w14:textId="77777777" w:rsidTr="00AC2C15">
        <w:trPr>
          <w:trHeight w:val="288"/>
        </w:trPr>
        <w:tc>
          <w:tcPr>
            <w:tcW w:w="1667" w:type="pct"/>
          </w:tcPr>
          <w:p w14:paraId="176BA637" w14:textId="77777777" w:rsidR="00C54360" w:rsidRPr="00C54360" w:rsidRDefault="00C54360" w:rsidP="00AC2C15">
            <w:pPr>
              <w:pStyle w:val="ListParagraph"/>
              <w:numPr>
                <w:ilvl w:val="0"/>
                <w:numId w:val="24"/>
              </w:numPr>
              <w:pBdr>
                <w:top w:val="nil"/>
                <w:left w:val="nil"/>
                <w:bottom w:val="nil"/>
                <w:right w:val="nil"/>
                <w:between w:val="nil"/>
              </w:pBdr>
              <w:spacing w:before="0" w:line="240" w:lineRule="auto"/>
              <w:ind w:left="1170"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kendali dan akses data </w:t>
            </w:r>
            <w:r w:rsidRPr="00C54360">
              <w:rPr>
                <w:rFonts w:eastAsia="Bookman Old Style" w:cs="Bookman Old Style"/>
                <w:i/>
                <w:iCs/>
                <w:color w:val="000000" w:themeColor="text1"/>
                <w:lang w:val="en-ID"/>
              </w:rPr>
              <w:t>escrow account</w:t>
            </w:r>
            <w:r w:rsidRPr="00C54360">
              <w:rPr>
                <w:color w:val="000000" w:themeColor="text1"/>
                <w:lang w:val="en-ID"/>
              </w:rPr>
              <w:t>;</w:t>
            </w:r>
          </w:p>
        </w:tc>
        <w:tc>
          <w:tcPr>
            <w:tcW w:w="1242" w:type="pct"/>
          </w:tcPr>
          <w:p w14:paraId="17D4577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82B13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7A31DC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7B921C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D4DDEF0" w14:textId="77777777" w:rsidTr="00AC2C15">
        <w:trPr>
          <w:trHeight w:val="288"/>
        </w:trPr>
        <w:tc>
          <w:tcPr>
            <w:tcW w:w="1667" w:type="pct"/>
          </w:tcPr>
          <w:p w14:paraId="21CE4262" w14:textId="77777777" w:rsidR="00C54360" w:rsidRPr="00C54360" w:rsidRDefault="00C54360" w:rsidP="00AC2C15">
            <w:pPr>
              <w:pStyle w:val="ListParagraph"/>
              <w:numPr>
                <w:ilvl w:val="0"/>
                <w:numId w:val="24"/>
              </w:numPr>
              <w:pBdr>
                <w:top w:val="nil"/>
                <w:left w:val="nil"/>
                <w:bottom w:val="nil"/>
                <w:right w:val="nil"/>
                <w:between w:val="nil"/>
              </w:pBdr>
              <w:spacing w:before="0" w:line="240" w:lineRule="auto"/>
              <w:ind w:left="1170"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penguncian/</w:t>
            </w:r>
            <w:r w:rsidRPr="00C54360">
              <w:rPr>
                <w:rFonts w:eastAsia="Bookman Old Style" w:cs="Bookman Old Style"/>
                <w:i/>
                <w:iCs/>
                <w:color w:val="000000" w:themeColor="text1"/>
                <w:lang w:val="en-ID"/>
              </w:rPr>
              <w:t>lockdown</w:t>
            </w:r>
            <w:r w:rsidRPr="00C54360">
              <w:rPr>
                <w:rFonts w:eastAsia="Bookman Old Style" w:cs="Bookman Old Style"/>
                <w:color w:val="000000" w:themeColor="text1"/>
                <w:lang w:val="en-ID"/>
              </w:rPr>
              <w:t xml:space="preserve"> database;</w:t>
            </w:r>
          </w:p>
        </w:tc>
        <w:tc>
          <w:tcPr>
            <w:tcW w:w="1242" w:type="pct"/>
          </w:tcPr>
          <w:p w14:paraId="00D57C1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906A46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EDDA45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7F56C7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5A0FFF6" w14:textId="77777777" w:rsidTr="00AC2C15">
        <w:trPr>
          <w:trHeight w:val="288"/>
        </w:trPr>
        <w:tc>
          <w:tcPr>
            <w:tcW w:w="1667" w:type="pct"/>
          </w:tcPr>
          <w:p w14:paraId="5F6E8200" w14:textId="77777777" w:rsidR="00C54360" w:rsidRPr="00C54360" w:rsidRDefault="00C54360" w:rsidP="00AC2C15">
            <w:pPr>
              <w:pStyle w:val="ListParagraph"/>
              <w:numPr>
                <w:ilvl w:val="0"/>
                <w:numId w:val="24"/>
              </w:numPr>
              <w:pBdr>
                <w:top w:val="nil"/>
                <w:left w:val="nil"/>
                <w:bottom w:val="nil"/>
                <w:right w:val="nil"/>
                <w:between w:val="nil"/>
              </w:pBdr>
              <w:spacing w:before="0" w:line="240" w:lineRule="auto"/>
              <w:ind w:left="1170" w:hanging="567"/>
              <w:jc w:val="both"/>
              <w:rPr>
                <w:rFonts w:eastAsia="Bookman Old Style" w:cs="Bookman Old Style"/>
                <w:color w:val="000000" w:themeColor="text1"/>
                <w:lang w:val="en-ID"/>
              </w:rPr>
            </w:pPr>
            <w:r w:rsidRPr="00C54360">
              <w:rPr>
                <w:rFonts w:eastAsia="Bookman Old Style" w:cs="Bookman Old Style"/>
                <w:i/>
                <w:iCs/>
                <w:color w:val="000000" w:themeColor="text1"/>
                <w:lang w:val="en-ID"/>
              </w:rPr>
              <w:t>mirror server;</w:t>
            </w:r>
            <w:r w:rsidRPr="00C54360">
              <w:rPr>
                <w:rFonts w:eastAsia="Bookman Old Style" w:cs="Bookman Old Style"/>
                <w:color w:val="000000" w:themeColor="text1"/>
                <w:lang w:val="en-ID"/>
              </w:rPr>
              <w:t xml:space="preserve"> dan</w:t>
            </w:r>
          </w:p>
        </w:tc>
        <w:tc>
          <w:tcPr>
            <w:tcW w:w="1242" w:type="pct"/>
          </w:tcPr>
          <w:p w14:paraId="2D7E364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DF6354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967216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478B41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85C2096" w14:textId="77777777" w:rsidTr="00AC2C15">
        <w:trPr>
          <w:trHeight w:val="288"/>
        </w:trPr>
        <w:tc>
          <w:tcPr>
            <w:tcW w:w="1667" w:type="pct"/>
          </w:tcPr>
          <w:p w14:paraId="3C887003" w14:textId="77777777" w:rsidR="00C54360" w:rsidRPr="00C54360" w:rsidRDefault="00C54360" w:rsidP="00AC2C15">
            <w:pPr>
              <w:pStyle w:val="ListParagraph"/>
              <w:numPr>
                <w:ilvl w:val="0"/>
                <w:numId w:val="24"/>
              </w:numPr>
              <w:pBdr>
                <w:top w:val="nil"/>
                <w:left w:val="nil"/>
                <w:bottom w:val="nil"/>
                <w:right w:val="nil"/>
                <w:between w:val="nil"/>
              </w:pBdr>
              <w:spacing w:before="0" w:line="240" w:lineRule="auto"/>
              <w:ind w:left="1170"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audit teknologi informasi.</w:t>
            </w:r>
          </w:p>
        </w:tc>
        <w:tc>
          <w:tcPr>
            <w:tcW w:w="1242" w:type="pct"/>
          </w:tcPr>
          <w:p w14:paraId="593DEF7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8179F6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D4B656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07EB7C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0A7ADA1" w14:textId="77777777" w:rsidTr="00AC2C15">
        <w:trPr>
          <w:trHeight w:val="288"/>
        </w:trPr>
        <w:tc>
          <w:tcPr>
            <w:tcW w:w="1667" w:type="pct"/>
          </w:tcPr>
          <w:p w14:paraId="715ADA2E" w14:textId="77777777" w:rsidR="00C54360" w:rsidRPr="00C54360" w:rsidRDefault="00C54360" w:rsidP="00AC2C15">
            <w:pPr>
              <w:pStyle w:val="ListParagraph"/>
              <w:pBdr>
                <w:top w:val="nil"/>
                <w:left w:val="nil"/>
                <w:bottom w:val="nil"/>
                <w:right w:val="nil"/>
                <w:between w:val="nil"/>
              </w:pBdr>
              <w:spacing w:before="0" w:line="240" w:lineRule="auto"/>
              <w:ind w:left="1171"/>
              <w:jc w:val="both"/>
              <w:rPr>
                <w:rFonts w:eastAsia="Bookman Old Style" w:cs="Bookman Old Style"/>
                <w:color w:val="000000" w:themeColor="text1"/>
                <w:lang w:val="pt-BR"/>
              </w:rPr>
            </w:pPr>
          </w:p>
        </w:tc>
        <w:tc>
          <w:tcPr>
            <w:tcW w:w="1242" w:type="pct"/>
          </w:tcPr>
          <w:p w14:paraId="4570FFA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B0DC8D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ADEF25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604C93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87B7369" w14:textId="77777777" w:rsidTr="00AC2C15">
        <w:trPr>
          <w:trHeight w:val="288"/>
        </w:trPr>
        <w:tc>
          <w:tcPr>
            <w:tcW w:w="1667" w:type="pct"/>
          </w:tcPr>
          <w:p w14:paraId="0BBCB5E2"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pt-BR" w:eastAsia="en-US"/>
              </w:rPr>
            </w:pPr>
            <w:r w:rsidRPr="00C54360">
              <w:rPr>
                <w:rFonts w:ascii="Bookman Old Style" w:eastAsia="Bookman Old Style" w:hAnsi="Bookman Old Style" w:cs="Bookman Old Style"/>
                <w:color w:val="000000" w:themeColor="text1"/>
                <w:sz w:val="24"/>
                <w:szCs w:val="24"/>
                <w:lang w:val="pt-BR" w:eastAsia="en-US"/>
              </w:rPr>
              <w:t>Di antara Pasal 129 dan Pasal 130 disisipkan 2 (dua) Pasal, yakni Pasal 129A dan Pasal 129B sehingga berbunyi sebagai berikut:</w:t>
            </w:r>
          </w:p>
        </w:tc>
        <w:tc>
          <w:tcPr>
            <w:tcW w:w="1242" w:type="pct"/>
          </w:tcPr>
          <w:p w14:paraId="619A620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AAEEE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40BDC8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619025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13E81D7" w14:textId="77777777" w:rsidTr="00AC2C15">
        <w:trPr>
          <w:trHeight w:val="288"/>
        </w:trPr>
        <w:tc>
          <w:tcPr>
            <w:tcW w:w="1667" w:type="pct"/>
          </w:tcPr>
          <w:p w14:paraId="730758C9" w14:textId="77777777" w:rsidR="00C54360" w:rsidRPr="00C54360" w:rsidRDefault="00C54360" w:rsidP="00AC2C15">
            <w:pPr>
              <w:pStyle w:val="ListParagraph"/>
              <w:pBdr>
                <w:top w:val="nil"/>
                <w:left w:val="nil"/>
                <w:bottom w:val="nil"/>
                <w:right w:val="nil"/>
                <w:between w:val="nil"/>
              </w:pBdr>
              <w:spacing w:before="0" w:line="240" w:lineRule="auto"/>
              <w:ind w:left="35"/>
              <w:rPr>
                <w:rFonts w:eastAsia="Bookman Old Style" w:cs="Bookman Old Style"/>
                <w:color w:val="000000" w:themeColor="text1"/>
                <w:lang w:val="pt-BR"/>
              </w:rPr>
            </w:pPr>
          </w:p>
        </w:tc>
        <w:tc>
          <w:tcPr>
            <w:tcW w:w="1242" w:type="pct"/>
          </w:tcPr>
          <w:p w14:paraId="7BE6087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2DF710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0FF20F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6A1336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476ECC1" w14:textId="77777777" w:rsidTr="00AC2C15">
        <w:trPr>
          <w:trHeight w:val="288"/>
        </w:trPr>
        <w:tc>
          <w:tcPr>
            <w:tcW w:w="1667" w:type="pct"/>
          </w:tcPr>
          <w:p w14:paraId="2607D326" w14:textId="77777777" w:rsidR="00C54360" w:rsidRPr="00C54360" w:rsidRDefault="00C54360" w:rsidP="00AC2C15">
            <w:pPr>
              <w:pStyle w:val="ListParagraph"/>
              <w:pBdr>
                <w:top w:val="nil"/>
                <w:left w:val="nil"/>
                <w:bottom w:val="nil"/>
                <w:right w:val="nil"/>
                <w:between w:val="nil"/>
              </w:pBdr>
              <w:spacing w:before="0" w:line="240" w:lineRule="auto"/>
              <w:ind w:left="35"/>
              <w:rPr>
                <w:rFonts w:eastAsia="Bookman Old Style" w:cs="Bookman Old Style"/>
                <w:color w:val="000000" w:themeColor="text1"/>
                <w:lang w:val="pt-BR"/>
              </w:rPr>
            </w:pPr>
            <w:r w:rsidRPr="00C54360">
              <w:rPr>
                <w:rFonts w:eastAsia="Bookman Old Style" w:cs="Bookman Old Style"/>
                <w:color w:val="000000" w:themeColor="text1"/>
                <w:lang w:val="pt-BR"/>
              </w:rPr>
              <w:t>Pasal 129A</w:t>
            </w:r>
          </w:p>
        </w:tc>
        <w:tc>
          <w:tcPr>
            <w:tcW w:w="1242" w:type="pct"/>
          </w:tcPr>
          <w:p w14:paraId="153C1B9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DFA5D7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8DFBB1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A19A25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68E1601" w14:textId="77777777" w:rsidTr="00AC2C15">
        <w:trPr>
          <w:trHeight w:val="288"/>
        </w:trPr>
        <w:tc>
          <w:tcPr>
            <w:tcW w:w="1667" w:type="pct"/>
          </w:tcPr>
          <w:p w14:paraId="71658492" w14:textId="77777777" w:rsidR="00C54360" w:rsidRPr="00C54360" w:rsidRDefault="00C54360" w:rsidP="00AC2C15">
            <w:pPr>
              <w:pStyle w:val="ListParagraph"/>
              <w:numPr>
                <w:ilvl w:val="0"/>
                <w:numId w:val="72"/>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Penyelenggara wajib membentuk dan memelihara dana persiapan likuidasi untuk pelaksanaan operasional likuidasi.</w:t>
            </w:r>
          </w:p>
        </w:tc>
        <w:tc>
          <w:tcPr>
            <w:tcW w:w="1242" w:type="pct"/>
          </w:tcPr>
          <w:p w14:paraId="5E9BDAC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(1)</w:t>
            </w:r>
          </w:p>
          <w:p w14:paraId="1C2533B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5A3D3C5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A406EB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4E3E9D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7D95852" w14:textId="77777777" w:rsidTr="00AC2C15">
        <w:trPr>
          <w:trHeight w:val="634"/>
        </w:trPr>
        <w:tc>
          <w:tcPr>
            <w:tcW w:w="1667" w:type="pct"/>
          </w:tcPr>
          <w:p w14:paraId="13EEC962" w14:textId="77777777" w:rsidR="00C54360" w:rsidRPr="00C54360" w:rsidRDefault="00C54360" w:rsidP="00AC2C15">
            <w:pPr>
              <w:pStyle w:val="ListParagraph"/>
              <w:numPr>
                <w:ilvl w:val="0"/>
                <w:numId w:val="72"/>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Pembentukan dana persiapan likuidasi sebagaimana dimaksud pada ayat (1) paling sedikit sebesar 20% (dua puluh persen) dari ekuitas wajib minimum.</w:t>
            </w:r>
          </w:p>
        </w:tc>
        <w:tc>
          <w:tcPr>
            <w:tcW w:w="1242" w:type="pct"/>
          </w:tcPr>
          <w:p w14:paraId="4AB05DB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(2)</w:t>
            </w:r>
          </w:p>
          <w:p w14:paraId="6B08EAC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5023F3A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E47A81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E0819F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16002E4" w14:textId="77777777" w:rsidTr="00AC2C15">
        <w:trPr>
          <w:trHeight w:val="288"/>
        </w:trPr>
        <w:tc>
          <w:tcPr>
            <w:tcW w:w="1667" w:type="pct"/>
          </w:tcPr>
          <w:p w14:paraId="781E2D29" w14:textId="77777777" w:rsidR="00C54360" w:rsidRPr="00C54360" w:rsidRDefault="00C54360" w:rsidP="00AC2C15">
            <w:pPr>
              <w:pStyle w:val="ListParagraph"/>
              <w:numPr>
                <w:ilvl w:val="0"/>
                <w:numId w:val="72"/>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Dana persiapan likuidasi bersumber dari setoran pemegang saham dan/atau alokasi aset yang dimiliki oleh Penyelenggara.</w:t>
            </w:r>
          </w:p>
        </w:tc>
        <w:tc>
          <w:tcPr>
            <w:tcW w:w="1242" w:type="pct"/>
          </w:tcPr>
          <w:p w14:paraId="38B762E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(3)</w:t>
            </w:r>
          </w:p>
          <w:p w14:paraId="6E59E5B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09CDDD3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9AB80A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372ACE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0667CCA" w14:textId="77777777" w:rsidTr="00AC2C15">
        <w:trPr>
          <w:trHeight w:val="288"/>
        </w:trPr>
        <w:tc>
          <w:tcPr>
            <w:tcW w:w="1667" w:type="pct"/>
          </w:tcPr>
          <w:p w14:paraId="3B5BD106" w14:textId="77777777" w:rsidR="00C54360" w:rsidRPr="00C54360" w:rsidRDefault="00C54360" w:rsidP="00AC2C15">
            <w:pPr>
              <w:pStyle w:val="ListParagraph"/>
              <w:numPr>
                <w:ilvl w:val="0"/>
                <w:numId w:val="72"/>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Pada tahap awal pembentukan dana persiapan likuidasi paling sedikit sebesar Rp 500.000.000,00 (lima ratus juta rupiah), selanjutnya dapat secara bertahap paling lama 3 (tiga) tahun hingga mencapai paling sedikit Rp 2.500.000.000,00 (dua miliar lima ratus juta rupiah).</w:t>
            </w:r>
          </w:p>
        </w:tc>
        <w:tc>
          <w:tcPr>
            <w:tcW w:w="1242" w:type="pct"/>
          </w:tcPr>
          <w:p w14:paraId="4C6EB81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(4)</w:t>
            </w:r>
          </w:p>
          <w:p w14:paraId="4E99D75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7EE74E9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ABFE2B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E69156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0ABB2AE" w14:textId="77777777" w:rsidTr="00AC2C15">
        <w:trPr>
          <w:trHeight w:val="288"/>
        </w:trPr>
        <w:tc>
          <w:tcPr>
            <w:tcW w:w="1667" w:type="pct"/>
          </w:tcPr>
          <w:p w14:paraId="16CE14BF" w14:textId="77777777" w:rsidR="00C54360" w:rsidRPr="00C54360" w:rsidRDefault="00C54360" w:rsidP="00AC2C15">
            <w:pPr>
              <w:pStyle w:val="ListParagraph"/>
              <w:numPr>
                <w:ilvl w:val="0"/>
                <w:numId w:val="72"/>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Berdasarkan pertimbangan tertentu, Otoritas Jasa Keuangan dapat menetapkan jumlah dana awal dan/atau cicilan pemenuhan yang lebih besar bagi Penyelenggara tertentu</w:t>
            </w:r>
            <w:r w:rsidRPr="00C54360">
              <w:rPr>
                <w:rFonts w:eastAsia="Bookman Old Style" w:cs="Bookman Old Style"/>
                <w:color w:val="000000" w:themeColor="text1"/>
              </w:rPr>
              <w:t>.</w:t>
            </w:r>
          </w:p>
        </w:tc>
        <w:tc>
          <w:tcPr>
            <w:tcW w:w="1242" w:type="pct"/>
          </w:tcPr>
          <w:p w14:paraId="7AFEA22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(5)</w:t>
            </w:r>
          </w:p>
          <w:p w14:paraId="15A07A6F" w14:textId="77777777" w:rsidR="00C54360" w:rsidRPr="00C54360" w:rsidRDefault="00C54360" w:rsidP="00AC2C15">
            <w:pPr>
              <w:jc w:val="both"/>
              <w:rPr>
                <w:color w:val="000000" w:themeColor="text1"/>
                <w:sz w:val="28"/>
                <w:szCs w:val="28"/>
                <w:lang w:eastAsia="en-ID"/>
              </w:rPr>
            </w:pPr>
            <w:r w:rsidRPr="00C54360">
              <w:rPr>
                <w:rStyle w:val="fontstyle01"/>
                <w:color w:val="000000" w:themeColor="text1"/>
                <w:sz w:val="24"/>
                <w:szCs w:val="24"/>
              </w:rPr>
              <w:t>Contoh pertimbangan tertentu antara lain terdapat Penyelenggara yang diperkirakan memerlukan resolusi dalam waktu yang lebih singkat dari 3 (tiga) tahun karena tidak dapat disehatkan.</w:t>
            </w:r>
          </w:p>
        </w:tc>
        <w:tc>
          <w:tcPr>
            <w:tcW w:w="523" w:type="pct"/>
          </w:tcPr>
          <w:p w14:paraId="48859EF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930046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225D6B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4C9AE32" w14:textId="77777777" w:rsidTr="00AC2C15">
        <w:trPr>
          <w:trHeight w:val="288"/>
        </w:trPr>
        <w:tc>
          <w:tcPr>
            <w:tcW w:w="1667" w:type="pct"/>
          </w:tcPr>
          <w:p w14:paraId="25F28286" w14:textId="77777777" w:rsidR="00C54360" w:rsidRPr="00C54360" w:rsidRDefault="00C54360" w:rsidP="00AC2C15">
            <w:pPr>
              <w:pStyle w:val="ListParagraph"/>
              <w:numPr>
                <w:ilvl w:val="0"/>
                <w:numId w:val="72"/>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Dana persiapan likuidasi sebagaimana dimaksud pada ayat (1) dan ayat (2) wajib ditempatkan pada:</w:t>
            </w:r>
          </w:p>
        </w:tc>
        <w:tc>
          <w:tcPr>
            <w:tcW w:w="1242" w:type="pct"/>
          </w:tcPr>
          <w:p w14:paraId="638602D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(6)</w:t>
            </w:r>
          </w:p>
          <w:p w14:paraId="2727690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2DF57F4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E21583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041BBA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779B6FD" w14:textId="77777777" w:rsidTr="00AC2C15">
        <w:trPr>
          <w:trHeight w:val="288"/>
        </w:trPr>
        <w:tc>
          <w:tcPr>
            <w:tcW w:w="1667" w:type="pct"/>
            <w:vAlign w:val="center"/>
          </w:tcPr>
          <w:p w14:paraId="182C7F8B" w14:textId="77777777" w:rsidR="00C54360" w:rsidRPr="00C54360" w:rsidRDefault="00C54360" w:rsidP="00AC2C15">
            <w:pPr>
              <w:pStyle w:val="ListParagraph"/>
              <w:numPr>
                <w:ilvl w:val="0"/>
                <w:numId w:val="73"/>
              </w:numPr>
              <w:pBdr>
                <w:top w:val="nil"/>
                <w:left w:val="nil"/>
                <w:bottom w:val="nil"/>
                <w:right w:val="nil"/>
                <w:between w:val="nil"/>
              </w:pBdr>
              <w:spacing w:before="0" w:line="240" w:lineRule="auto"/>
              <w:ind w:left="1737" w:hanging="567"/>
              <w:jc w:val="both"/>
              <w:rPr>
                <w:rFonts w:eastAsia="Bookman Old Style" w:cs="Bookman Old Style"/>
                <w:color w:val="000000" w:themeColor="text1"/>
                <w:lang w:val="pt-BR"/>
              </w:rPr>
            </w:pPr>
            <w:r w:rsidRPr="00C54360">
              <w:rPr>
                <w:rStyle w:val="fontstyle01"/>
                <w:color w:val="000000" w:themeColor="text1"/>
                <w:sz w:val="24"/>
                <w:szCs w:val="24"/>
              </w:rPr>
              <w:t>deposito atas nama Penyelenggara pada Bank Umum atau Bank Umum Syariah; dan/atau</w:t>
            </w:r>
          </w:p>
        </w:tc>
        <w:tc>
          <w:tcPr>
            <w:tcW w:w="1242" w:type="pct"/>
          </w:tcPr>
          <w:p w14:paraId="7E25C6F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A4FF3C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847527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334464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33CCE44" w14:textId="77777777" w:rsidTr="00AC2C15">
        <w:trPr>
          <w:trHeight w:val="288"/>
        </w:trPr>
        <w:tc>
          <w:tcPr>
            <w:tcW w:w="1667" w:type="pct"/>
            <w:vAlign w:val="center"/>
          </w:tcPr>
          <w:p w14:paraId="036DD889" w14:textId="77777777" w:rsidR="00C54360" w:rsidRPr="00C54360" w:rsidRDefault="00C54360" w:rsidP="00AC2C15">
            <w:pPr>
              <w:pStyle w:val="ListParagraph"/>
              <w:numPr>
                <w:ilvl w:val="0"/>
                <w:numId w:val="73"/>
              </w:numPr>
              <w:pBdr>
                <w:top w:val="nil"/>
                <w:left w:val="nil"/>
                <w:bottom w:val="nil"/>
                <w:right w:val="nil"/>
                <w:between w:val="nil"/>
              </w:pBdr>
              <w:spacing w:before="0" w:line="240" w:lineRule="auto"/>
              <w:ind w:left="1737" w:hanging="567"/>
              <w:jc w:val="both"/>
              <w:rPr>
                <w:rFonts w:eastAsia="Bookman Old Style" w:cs="Bookman Old Style"/>
                <w:color w:val="000000" w:themeColor="text1"/>
                <w:lang w:val="pt-BR"/>
              </w:rPr>
            </w:pPr>
            <w:r w:rsidRPr="00C54360">
              <w:rPr>
                <w:rStyle w:val="fontstyle01"/>
                <w:color w:val="000000" w:themeColor="text1"/>
                <w:sz w:val="24"/>
                <w:szCs w:val="24"/>
              </w:rPr>
              <w:t>surat berharga negara.</w:t>
            </w:r>
          </w:p>
        </w:tc>
        <w:tc>
          <w:tcPr>
            <w:tcW w:w="1242" w:type="pct"/>
          </w:tcPr>
          <w:p w14:paraId="2818C45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930AC1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B461B6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B96621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CEABC51" w14:textId="77777777" w:rsidTr="00AC2C15">
        <w:trPr>
          <w:trHeight w:val="288"/>
        </w:trPr>
        <w:tc>
          <w:tcPr>
            <w:tcW w:w="1667" w:type="pct"/>
          </w:tcPr>
          <w:p w14:paraId="6EC1C0FF" w14:textId="77777777" w:rsidR="00C54360" w:rsidRPr="00C54360" w:rsidRDefault="00C54360" w:rsidP="00AC2C15">
            <w:pPr>
              <w:pStyle w:val="ListParagraph"/>
              <w:numPr>
                <w:ilvl w:val="0"/>
                <w:numId w:val="72"/>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Penghasilan bunga atau kupon atas dana persiapan likuidasi dapat digunakan untuk operasional Penyelenggara.</w:t>
            </w:r>
          </w:p>
        </w:tc>
        <w:tc>
          <w:tcPr>
            <w:tcW w:w="1242" w:type="pct"/>
          </w:tcPr>
          <w:p w14:paraId="1A15DC9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(7)</w:t>
            </w:r>
          </w:p>
          <w:p w14:paraId="53BD551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217730D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498C8B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459324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2D15A7A" w14:textId="77777777" w:rsidTr="00AC2C15">
        <w:trPr>
          <w:trHeight w:val="288"/>
        </w:trPr>
        <w:tc>
          <w:tcPr>
            <w:tcW w:w="1667" w:type="pct"/>
          </w:tcPr>
          <w:p w14:paraId="24471FD5" w14:textId="77777777" w:rsidR="00C54360" w:rsidRPr="00C54360" w:rsidRDefault="00C54360" w:rsidP="00AC2C15">
            <w:pPr>
              <w:pStyle w:val="ListParagraph"/>
              <w:numPr>
                <w:ilvl w:val="0"/>
                <w:numId w:val="72"/>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Dana persiapan likuidasi wajib dicairkan atas persetujuan Otoritas Jasa Keuangan.</w:t>
            </w:r>
          </w:p>
        </w:tc>
        <w:tc>
          <w:tcPr>
            <w:tcW w:w="1242" w:type="pct"/>
          </w:tcPr>
          <w:p w14:paraId="579CEEE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(8)</w:t>
            </w:r>
          </w:p>
          <w:p w14:paraId="3A8589B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300189C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610402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87A31B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D3B5802" w14:textId="77777777" w:rsidTr="00AC2C15">
        <w:trPr>
          <w:trHeight w:val="288"/>
        </w:trPr>
        <w:tc>
          <w:tcPr>
            <w:tcW w:w="1667" w:type="pct"/>
          </w:tcPr>
          <w:p w14:paraId="3488A182" w14:textId="77777777" w:rsidR="00C54360" w:rsidRPr="00C54360" w:rsidRDefault="00C54360" w:rsidP="00AC2C15">
            <w:pPr>
              <w:pStyle w:val="ListParagraph"/>
              <w:numPr>
                <w:ilvl w:val="0"/>
                <w:numId w:val="72"/>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Dana persiapan likuidasi dilarang digunakan selain untuk tujuan operasional likuidasi.</w:t>
            </w:r>
          </w:p>
        </w:tc>
        <w:tc>
          <w:tcPr>
            <w:tcW w:w="1242" w:type="pct"/>
          </w:tcPr>
          <w:p w14:paraId="78A8D1F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(9)</w:t>
            </w:r>
          </w:p>
          <w:p w14:paraId="7F8CDEF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5A5317A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0BE4A3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F32DC5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6DA48BC" w14:textId="77777777" w:rsidTr="00AC2C15">
        <w:trPr>
          <w:trHeight w:val="288"/>
        </w:trPr>
        <w:tc>
          <w:tcPr>
            <w:tcW w:w="1667" w:type="pct"/>
          </w:tcPr>
          <w:p w14:paraId="28AC283C" w14:textId="77777777" w:rsidR="00C54360" w:rsidRPr="00C54360" w:rsidRDefault="00C54360" w:rsidP="00AC2C15">
            <w:pPr>
              <w:pStyle w:val="ListParagraph"/>
              <w:numPr>
                <w:ilvl w:val="0"/>
                <w:numId w:val="72"/>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Dalam hal dana persiapan likuidasi telah melebihi sebesar Rp 2.500.000.000,00 (dua miliar lima ratus juta rupiah) atau nilai lain berdasarkan pertimbangan sebagaimana ayat (5) di atas, kelebihan dana merupakan hak Penyelenggara/pemegang saham dan dapat diperhitungkan sebagai laba ditahan dalam rangka penguatan permodalan berdasarkan persetujuan Otoritas Jasa Keuangan.</w:t>
            </w:r>
          </w:p>
        </w:tc>
        <w:tc>
          <w:tcPr>
            <w:tcW w:w="1242" w:type="pct"/>
          </w:tcPr>
          <w:p w14:paraId="6F9041A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(10)</w:t>
            </w:r>
          </w:p>
          <w:p w14:paraId="0C33F59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406286B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ED7E06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AC947F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3FA61B8" w14:textId="77777777" w:rsidTr="00AC2C15">
        <w:trPr>
          <w:trHeight w:val="288"/>
        </w:trPr>
        <w:tc>
          <w:tcPr>
            <w:tcW w:w="1667" w:type="pct"/>
          </w:tcPr>
          <w:p w14:paraId="2F25401F" w14:textId="77777777" w:rsidR="00C54360" w:rsidRPr="00C54360" w:rsidRDefault="00C54360" w:rsidP="00AC2C15">
            <w:pPr>
              <w:pStyle w:val="ListParagraph"/>
              <w:numPr>
                <w:ilvl w:val="0"/>
                <w:numId w:val="72"/>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Dana persiapan likuidasi sebagaimana ayat (1) wajib dibentuk mulai tahun buku 2027.</w:t>
            </w:r>
          </w:p>
        </w:tc>
        <w:tc>
          <w:tcPr>
            <w:tcW w:w="1242" w:type="pct"/>
          </w:tcPr>
          <w:p w14:paraId="4319A76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(11)</w:t>
            </w:r>
          </w:p>
          <w:p w14:paraId="4A38C2F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7E9D14D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B35470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5F2F05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D8062E9" w14:textId="77777777" w:rsidTr="00AC2C15">
        <w:trPr>
          <w:trHeight w:val="288"/>
        </w:trPr>
        <w:tc>
          <w:tcPr>
            <w:tcW w:w="1667" w:type="pct"/>
          </w:tcPr>
          <w:p w14:paraId="378380EC" w14:textId="77777777" w:rsidR="00C54360" w:rsidRPr="00C54360" w:rsidRDefault="00C54360" w:rsidP="00AC2C15">
            <w:pPr>
              <w:pStyle w:val="ListParagraph"/>
              <w:pBdr>
                <w:top w:val="nil"/>
                <w:left w:val="nil"/>
                <w:bottom w:val="nil"/>
                <w:right w:val="nil"/>
                <w:between w:val="nil"/>
              </w:pBdr>
              <w:spacing w:before="0" w:line="240" w:lineRule="auto"/>
              <w:ind w:left="1171"/>
              <w:jc w:val="both"/>
              <w:rPr>
                <w:rFonts w:eastAsia="Bookman Old Style" w:cs="Bookman Old Style"/>
                <w:color w:val="000000" w:themeColor="text1"/>
                <w:lang w:val="pt-BR"/>
              </w:rPr>
            </w:pPr>
          </w:p>
        </w:tc>
        <w:tc>
          <w:tcPr>
            <w:tcW w:w="1242" w:type="pct"/>
          </w:tcPr>
          <w:p w14:paraId="4AF5B69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F6AF5C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562D5B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BAD96D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F589A0C" w14:textId="77777777" w:rsidTr="00AC2C15">
        <w:trPr>
          <w:trHeight w:val="288"/>
        </w:trPr>
        <w:tc>
          <w:tcPr>
            <w:tcW w:w="1667" w:type="pct"/>
          </w:tcPr>
          <w:p w14:paraId="215F7650" w14:textId="77777777" w:rsidR="00C54360" w:rsidRPr="00C54360" w:rsidRDefault="00C54360" w:rsidP="00AC2C15">
            <w:pPr>
              <w:pStyle w:val="ListParagraph"/>
              <w:pBdr>
                <w:top w:val="nil"/>
                <w:left w:val="nil"/>
                <w:bottom w:val="nil"/>
                <w:right w:val="nil"/>
                <w:between w:val="nil"/>
              </w:pBdr>
              <w:spacing w:before="0" w:line="240" w:lineRule="auto"/>
              <w:ind w:left="35"/>
              <w:rPr>
                <w:rFonts w:eastAsia="Bookman Old Style" w:cs="Bookman Old Style"/>
                <w:color w:val="000000" w:themeColor="text1"/>
                <w:lang w:val="pt-BR"/>
              </w:rPr>
            </w:pPr>
            <w:r w:rsidRPr="00C54360">
              <w:rPr>
                <w:rFonts w:eastAsia="Bookman Old Style" w:cs="Bookman Old Style"/>
                <w:color w:val="000000" w:themeColor="text1"/>
                <w:lang w:val="pt-BR"/>
              </w:rPr>
              <w:t>Pasal 129B</w:t>
            </w:r>
          </w:p>
        </w:tc>
        <w:tc>
          <w:tcPr>
            <w:tcW w:w="1242" w:type="pct"/>
          </w:tcPr>
          <w:p w14:paraId="664AA39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5872D17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7DA948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77FDD4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C726089" w14:textId="77777777" w:rsidTr="00AC2C15">
        <w:trPr>
          <w:trHeight w:val="288"/>
        </w:trPr>
        <w:tc>
          <w:tcPr>
            <w:tcW w:w="1667" w:type="pct"/>
          </w:tcPr>
          <w:p w14:paraId="351AB379" w14:textId="77777777" w:rsidR="00C54360" w:rsidRPr="00C54360" w:rsidRDefault="00C54360" w:rsidP="00AC2C15">
            <w:pPr>
              <w:pStyle w:val="ListParagraph"/>
              <w:numPr>
                <w:ilvl w:val="0"/>
                <w:numId w:val="74"/>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Penyelenggara yang melanggar ketentuan sebagaimana dimaksud dalam Pasal 129A ayat (1), ayat (6), ayat (8), ayat (11) dikenai sanksi administratif berupa:</w:t>
            </w:r>
          </w:p>
        </w:tc>
        <w:tc>
          <w:tcPr>
            <w:tcW w:w="1242" w:type="pct"/>
          </w:tcPr>
          <w:p w14:paraId="5C63FF3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34223F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B6B804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6259FD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79EFB33" w14:textId="77777777" w:rsidTr="00AC2C15">
        <w:trPr>
          <w:trHeight w:val="288"/>
        </w:trPr>
        <w:tc>
          <w:tcPr>
            <w:tcW w:w="1667" w:type="pct"/>
            <w:vAlign w:val="center"/>
          </w:tcPr>
          <w:p w14:paraId="7AEE48A6" w14:textId="77777777" w:rsidR="00C54360" w:rsidRPr="00C54360" w:rsidRDefault="00C54360" w:rsidP="00AC2C15">
            <w:pPr>
              <w:pStyle w:val="ListParagraph"/>
              <w:numPr>
                <w:ilvl w:val="0"/>
                <w:numId w:val="75"/>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en-ID"/>
              </w:rPr>
            </w:pPr>
            <w:r w:rsidRPr="00C54360">
              <w:rPr>
                <w:rStyle w:val="fontstyle01"/>
                <w:color w:val="000000" w:themeColor="text1"/>
                <w:sz w:val="24"/>
                <w:szCs w:val="24"/>
              </w:rPr>
              <w:t>peringatan tertulis;</w:t>
            </w:r>
          </w:p>
        </w:tc>
        <w:tc>
          <w:tcPr>
            <w:tcW w:w="1242" w:type="pct"/>
          </w:tcPr>
          <w:p w14:paraId="2266034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E97FE0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7F9207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B5F71D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0327B92" w14:textId="77777777" w:rsidTr="00AC2C15">
        <w:trPr>
          <w:trHeight w:val="288"/>
        </w:trPr>
        <w:tc>
          <w:tcPr>
            <w:tcW w:w="1667" w:type="pct"/>
            <w:vAlign w:val="center"/>
          </w:tcPr>
          <w:p w14:paraId="2917D947" w14:textId="77777777" w:rsidR="00C54360" w:rsidRPr="00C54360" w:rsidRDefault="00C54360" w:rsidP="00AC2C15">
            <w:pPr>
              <w:pStyle w:val="ListParagraph"/>
              <w:numPr>
                <w:ilvl w:val="0"/>
                <w:numId w:val="75"/>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pembekuan sebagian atau seluruh kegiatan usaha;</w:t>
            </w:r>
          </w:p>
        </w:tc>
        <w:tc>
          <w:tcPr>
            <w:tcW w:w="1242" w:type="pct"/>
          </w:tcPr>
          <w:p w14:paraId="12F7351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0BD557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A850F2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DA2F8E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3FF08CE" w14:textId="77777777" w:rsidTr="00AC2C15">
        <w:trPr>
          <w:trHeight w:val="288"/>
        </w:trPr>
        <w:tc>
          <w:tcPr>
            <w:tcW w:w="1667" w:type="pct"/>
            <w:vAlign w:val="center"/>
          </w:tcPr>
          <w:p w14:paraId="6BBB73D7" w14:textId="77777777" w:rsidR="00C54360" w:rsidRPr="00C54360" w:rsidRDefault="00C54360" w:rsidP="00AC2C15">
            <w:pPr>
              <w:pStyle w:val="ListParagraph"/>
              <w:numPr>
                <w:ilvl w:val="0"/>
                <w:numId w:val="75"/>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pembatasan kegiatan usaha tertentu;</w:t>
            </w:r>
          </w:p>
        </w:tc>
        <w:tc>
          <w:tcPr>
            <w:tcW w:w="1242" w:type="pct"/>
          </w:tcPr>
          <w:p w14:paraId="1157FD3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799CF1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2A99FD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065948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7F940C3" w14:textId="77777777" w:rsidTr="00AC2C15">
        <w:trPr>
          <w:trHeight w:val="288"/>
        </w:trPr>
        <w:tc>
          <w:tcPr>
            <w:tcW w:w="1667" w:type="pct"/>
            <w:vAlign w:val="center"/>
          </w:tcPr>
          <w:p w14:paraId="1A01AEEA" w14:textId="77777777" w:rsidR="00C54360" w:rsidRPr="00C54360" w:rsidRDefault="00C54360" w:rsidP="00AC2C15">
            <w:pPr>
              <w:pStyle w:val="ListParagraph"/>
              <w:numPr>
                <w:ilvl w:val="0"/>
                <w:numId w:val="75"/>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penurunan hasil penilaian tingkat risiko;</w:t>
            </w:r>
          </w:p>
        </w:tc>
        <w:tc>
          <w:tcPr>
            <w:tcW w:w="1242" w:type="pct"/>
          </w:tcPr>
          <w:p w14:paraId="4DA0060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F13E4C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93D776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61A3F4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557B1A6" w14:textId="77777777" w:rsidTr="00AC2C15">
        <w:trPr>
          <w:trHeight w:val="288"/>
        </w:trPr>
        <w:tc>
          <w:tcPr>
            <w:tcW w:w="1667" w:type="pct"/>
            <w:vAlign w:val="center"/>
          </w:tcPr>
          <w:p w14:paraId="00362966" w14:textId="77777777" w:rsidR="00C54360" w:rsidRPr="00C54360" w:rsidRDefault="00C54360" w:rsidP="00AC2C15">
            <w:pPr>
              <w:pStyle w:val="ListParagraph"/>
              <w:numPr>
                <w:ilvl w:val="0"/>
                <w:numId w:val="75"/>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pembatalan persetujuan;</w:t>
            </w:r>
          </w:p>
        </w:tc>
        <w:tc>
          <w:tcPr>
            <w:tcW w:w="1242" w:type="pct"/>
          </w:tcPr>
          <w:p w14:paraId="38DED62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7CA03B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BFE37A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2AA2B9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4E0CF07" w14:textId="77777777" w:rsidTr="00AC2C15">
        <w:trPr>
          <w:trHeight w:val="288"/>
        </w:trPr>
        <w:tc>
          <w:tcPr>
            <w:tcW w:w="1667" w:type="pct"/>
            <w:vAlign w:val="center"/>
          </w:tcPr>
          <w:p w14:paraId="00470D11" w14:textId="77777777" w:rsidR="00C54360" w:rsidRPr="00C54360" w:rsidRDefault="00C54360" w:rsidP="00AC2C15">
            <w:pPr>
              <w:pStyle w:val="ListParagraph"/>
              <w:numPr>
                <w:ilvl w:val="0"/>
                <w:numId w:val="75"/>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 xml:space="preserve">larangan menjadi PSP, Direksi, Dewan Komisaris, dan/atau DPS; </w:t>
            </w:r>
          </w:p>
        </w:tc>
        <w:tc>
          <w:tcPr>
            <w:tcW w:w="1242" w:type="pct"/>
          </w:tcPr>
          <w:p w14:paraId="40CCFDE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335274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93115B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B1B643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12A3F29" w14:textId="77777777" w:rsidTr="00AC2C15">
        <w:trPr>
          <w:trHeight w:val="288"/>
        </w:trPr>
        <w:tc>
          <w:tcPr>
            <w:tcW w:w="1667" w:type="pct"/>
            <w:vAlign w:val="center"/>
          </w:tcPr>
          <w:p w14:paraId="0F72FDD0" w14:textId="77777777" w:rsidR="00C54360" w:rsidRPr="00C54360" w:rsidRDefault="00C54360" w:rsidP="00AC2C15">
            <w:pPr>
              <w:pStyle w:val="ListParagraph"/>
              <w:numPr>
                <w:ilvl w:val="0"/>
                <w:numId w:val="75"/>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pencabutan izin UUS; dan/atau</w:t>
            </w:r>
          </w:p>
        </w:tc>
        <w:tc>
          <w:tcPr>
            <w:tcW w:w="1242" w:type="pct"/>
          </w:tcPr>
          <w:p w14:paraId="497FC5D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5D69D0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553FFE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28CDDE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8127F93" w14:textId="77777777" w:rsidTr="00AC2C15">
        <w:trPr>
          <w:trHeight w:val="288"/>
        </w:trPr>
        <w:tc>
          <w:tcPr>
            <w:tcW w:w="1667" w:type="pct"/>
            <w:vAlign w:val="center"/>
          </w:tcPr>
          <w:p w14:paraId="0CC5E9FB" w14:textId="77777777" w:rsidR="00C54360" w:rsidRPr="00C54360" w:rsidRDefault="00C54360" w:rsidP="00AC2C15">
            <w:pPr>
              <w:pStyle w:val="ListParagraph"/>
              <w:numPr>
                <w:ilvl w:val="0"/>
                <w:numId w:val="75"/>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denda administratif.</w:t>
            </w:r>
          </w:p>
        </w:tc>
        <w:tc>
          <w:tcPr>
            <w:tcW w:w="1242" w:type="pct"/>
          </w:tcPr>
          <w:p w14:paraId="1FADECB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E60157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723FA9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A50C7E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EDA326B" w14:textId="77777777" w:rsidTr="00AC2C15">
        <w:trPr>
          <w:trHeight w:val="288"/>
        </w:trPr>
        <w:tc>
          <w:tcPr>
            <w:tcW w:w="1667" w:type="pct"/>
          </w:tcPr>
          <w:p w14:paraId="08B51840" w14:textId="77777777" w:rsidR="00C54360" w:rsidRPr="00C54360" w:rsidRDefault="00C54360" w:rsidP="00AC2C15">
            <w:pPr>
              <w:pStyle w:val="ListParagraph"/>
              <w:numPr>
                <w:ilvl w:val="0"/>
                <w:numId w:val="74"/>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Sanksi administratif sebagaimana pada ayat (1) huruf b sampai dengan huruf g dapat dikenakan dengan atau tanpa didahului pengenaan sanksi administratif berupa peringatan tertulis sebagaimana dimaksud pada ayat (1) huruf a.</w:t>
            </w:r>
          </w:p>
        </w:tc>
        <w:tc>
          <w:tcPr>
            <w:tcW w:w="1242" w:type="pct"/>
          </w:tcPr>
          <w:p w14:paraId="26700DA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3C9185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4B866F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15256D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1EDB43F" w14:textId="77777777" w:rsidTr="00AC2C15">
        <w:trPr>
          <w:trHeight w:val="288"/>
        </w:trPr>
        <w:tc>
          <w:tcPr>
            <w:tcW w:w="1667" w:type="pct"/>
          </w:tcPr>
          <w:p w14:paraId="13CD3B9E" w14:textId="77777777" w:rsidR="00C54360" w:rsidRPr="00C54360" w:rsidRDefault="00C54360" w:rsidP="00AC2C15">
            <w:pPr>
              <w:pStyle w:val="ListParagraph"/>
              <w:numPr>
                <w:ilvl w:val="0"/>
                <w:numId w:val="74"/>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Sanksi administratif berupa denda administratif sebagaimana dimaksud pada ayat (1) huruf g dikenakan paling banyak Rp50.000.000,00 (lima puluh juta rupiah) untuk masing-masing pelanggaran.</w:t>
            </w:r>
          </w:p>
        </w:tc>
        <w:tc>
          <w:tcPr>
            <w:tcW w:w="1242" w:type="pct"/>
          </w:tcPr>
          <w:p w14:paraId="4374E2E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631B53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C0133F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533DE8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0F4EA5A" w14:textId="77777777" w:rsidTr="00AC2C15">
        <w:trPr>
          <w:trHeight w:val="288"/>
        </w:trPr>
        <w:tc>
          <w:tcPr>
            <w:tcW w:w="1667" w:type="pct"/>
          </w:tcPr>
          <w:p w14:paraId="07289361" w14:textId="77777777" w:rsidR="00C54360" w:rsidRPr="00C54360" w:rsidRDefault="00C54360" w:rsidP="00AC2C15">
            <w:pPr>
              <w:pStyle w:val="ListParagraph"/>
              <w:numPr>
                <w:ilvl w:val="0"/>
                <w:numId w:val="74"/>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Dalam hal Penyelenggara telah memenuhi ketentuan sebagaimana dimaksud pada ayat (1), Otoritas Jasa Keuangan mencabut sanksi administratif.</w:t>
            </w:r>
          </w:p>
        </w:tc>
        <w:tc>
          <w:tcPr>
            <w:tcW w:w="1242" w:type="pct"/>
          </w:tcPr>
          <w:p w14:paraId="3AAAB67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22614D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9F99B3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7C4B8D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72061A2" w14:textId="77777777" w:rsidTr="00AC2C15">
        <w:trPr>
          <w:trHeight w:val="288"/>
        </w:trPr>
        <w:tc>
          <w:tcPr>
            <w:tcW w:w="1667" w:type="pct"/>
          </w:tcPr>
          <w:p w14:paraId="6ECF4008" w14:textId="77777777" w:rsidR="00C54360" w:rsidRPr="00C54360" w:rsidRDefault="00C54360" w:rsidP="00AC2C15">
            <w:pPr>
              <w:pStyle w:val="ListParagraph"/>
              <w:numPr>
                <w:ilvl w:val="0"/>
                <w:numId w:val="74"/>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Dalam hal terjadi pelanggaran ketentuan sebagaimana dimaksud pada ayat (1) dan pelanggaran telah diperbaiki, Otoritas Jasa Keuangan memberikan sanksi administratif berupa peringatan tertulis yang berakhir dengan sendirinya.</w:t>
            </w:r>
          </w:p>
        </w:tc>
        <w:tc>
          <w:tcPr>
            <w:tcW w:w="1242" w:type="pct"/>
          </w:tcPr>
          <w:p w14:paraId="1FD85BB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A43F34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BD86BD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8AE05C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22E084A" w14:textId="77777777" w:rsidTr="00AC2C15">
        <w:trPr>
          <w:trHeight w:val="288"/>
        </w:trPr>
        <w:tc>
          <w:tcPr>
            <w:tcW w:w="1667" w:type="pct"/>
          </w:tcPr>
          <w:p w14:paraId="704E627C" w14:textId="77777777" w:rsidR="00C54360" w:rsidRPr="00C54360" w:rsidRDefault="00C54360" w:rsidP="00AC2C15">
            <w:pPr>
              <w:pStyle w:val="ListParagraph"/>
              <w:numPr>
                <w:ilvl w:val="0"/>
                <w:numId w:val="74"/>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Dalam hal Penyelenggara telah memenuhi ketentuan sebagaimana dimaksud pada ayat (1), Otoritas Jasa Keuangan mencabut sanksi administratif.</w:t>
            </w:r>
          </w:p>
        </w:tc>
        <w:tc>
          <w:tcPr>
            <w:tcW w:w="1242" w:type="pct"/>
          </w:tcPr>
          <w:p w14:paraId="0A2518B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C31430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8E424C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363AE9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0155E30" w14:textId="77777777" w:rsidTr="00AC2C15">
        <w:trPr>
          <w:trHeight w:val="288"/>
        </w:trPr>
        <w:tc>
          <w:tcPr>
            <w:tcW w:w="1667" w:type="pct"/>
          </w:tcPr>
          <w:p w14:paraId="5B00B727" w14:textId="77777777" w:rsidR="00C54360" w:rsidRPr="00C54360" w:rsidRDefault="00C54360" w:rsidP="00AC2C15">
            <w:pPr>
              <w:pStyle w:val="ListParagraph"/>
              <w:numPr>
                <w:ilvl w:val="0"/>
                <w:numId w:val="74"/>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Dalam hal terjadi pelanggaran ketentuan sebagaimana dimaksud pada ayat (1) dan pelanggaran telah diperbaiki, Otoritas Jasa Keuangan memberikan sanksi administratif berupa peringatan tertulis yang berakhir dengan sendirinya.</w:t>
            </w:r>
          </w:p>
        </w:tc>
        <w:tc>
          <w:tcPr>
            <w:tcW w:w="1242" w:type="pct"/>
          </w:tcPr>
          <w:p w14:paraId="457F3CD1" w14:textId="77777777" w:rsidR="00C54360" w:rsidRPr="00C54360" w:rsidRDefault="00C54360" w:rsidP="00AC2C15">
            <w:pPr>
              <w:pStyle w:val="NormalWeb"/>
              <w:spacing w:before="0" w:beforeAutospacing="0" w:after="0" w:afterAutospacing="0"/>
              <w:ind w:left="211"/>
              <w:jc w:val="both"/>
              <w:rPr>
                <w:rFonts w:ascii="Bookman Old Style" w:hAnsi="Bookman Old Style" w:cs="Arial"/>
                <w:bCs/>
                <w:color w:val="000000" w:themeColor="text1"/>
                <w:kern w:val="24"/>
                <w:lang w:eastAsia="en-US"/>
              </w:rPr>
            </w:pPr>
          </w:p>
        </w:tc>
        <w:tc>
          <w:tcPr>
            <w:tcW w:w="523" w:type="pct"/>
          </w:tcPr>
          <w:p w14:paraId="3D4CFC1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D70A46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55EC76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CD488D8" w14:textId="77777777" w:rsidTr="00AC2C15">
        <w:trPr>
          <w:trHeight w:val="288"/>
        </w:trPr>
        <w:tc>
          <w:tcPr>
            <w:tcW w:w="1667" w:type="pct"/>
          </w:tcPr>
          <w:p w14:paraId="5ECB3D43" w14:textId="77777777" w:rsidR="00C54360" w:rsidRPr="00C54360" w:rsidRDefault="00C54360" w:rsidP="00AC2C15">
            <w:pPr>
              <w:pStyle w:val="ListParagraph"/>
              <w:numPr>
                <w:ilvl w:val="0"/>
                <w:numId w:val="74"/>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Selain sanksi administratif sebagaimana dimaksud pada ayat (1), Otoritas Jasa Keuangan berwenang:</w:t>
            </w:r>
          </w:p>
        </w:tc>
        <w:tc>
          <w:tcPr>
            <w:tcW w:w="1242" w:type="pct"/>
          </w:tcPr>
          <w:p w14:paraId="35FA2DC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9BAD72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FDBCA6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DF1B5B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75D3A7A" w14:textId="77777777" w:rsidTr="00AC2C15">
        <w:trPr>
          <w:trHeight w:val="288"/>
        </w:trPr>
        <w:tc>
          <w:tcPr>
            <w:tcW w:w="1667" w:type="pct"/>
          </w:tcPr>
          <w:p w14:paraId="209280C4" w14:textId="77777777" w:rsidR="00C54360" w:rsidRPr="00C54360" w:rsidRDefault="00C54360" w:rsidP="00AC2C15">
            <w:pPr>
              <w:pStyle w:val="ListParagraph"/>
              <w:numPr>
                <w:ilvl w:val="0"/>
                <w:numId w:val="76"/>
              </w:numPr>
              <w:spacing w:before="0" w:line="240" w:lineRule="auto"/>
              <w:ind w:left="1737"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menurunkan hasil penilaian Tingkat Kesehatan;</w:t>
            </w:r>
          </w:p>
        </w:tc>
        <w:tc>
          <w:tcPr>
            <w:tcW w:w="1242" w:type="pct"/>
          </w:tcPr>
          <w:p w14:paraId="2F629ED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57399E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EE52FC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966C9E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B3F5E46" w14:textId="77777777" w:rsidTr="00AC2C15">
        <w:trPr>
          <w:trHeight w:val="288"/>
        </w:trPr>
        <w:tc>
          <w:tcPr>
            <w:tcW w:w="1667" w:type="pct"/>
            <w:vAlign w:val="center"/>
          </w:tcPr>
          <w:p w14:paraId="3E9928B2" w14:textId="77777777" w:rsidR="00C54360" w:rsidRPr="00C54360" w:rsidRDefault="00C54360" w:rsidP="00AC2C15">
            <w:pPr>
              <w:pStyle w:val="ListParagraph"/>
              <w:numPr>
                <w:ilvl w:val="0"/>
                <w:numId w:val="76"/>
              </w:numPr>
              <w:spacing w:before="0" w:line="240" w:lineRule="auto"/>
              <w:ind w:left="1737"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melakukan penilaian kembali terhadap Pihak Utama yang menyebabkan Penyelenggara melanggar ketentuan sebagaimana dimaksud pada ayat (1); dan/atau</w:t>
            </w:r>
          </w:p>
        </w:tc>
        <w:tc>
          <w:tcPr>
            <w:tcW w:w="1242" w:type="pct"/>
          </w:tcPr>
          <w:p w14:paraId="14BB0E5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7227C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11A596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AE3ABB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49E4EEF" w14:textId="77777777" w:rsidTr="00AC2C15">
        <w:trPr>
          <w:trHeight w:val="288"/>
        </w:trPr>
        <w:tc>
          <w:tcPr>
            <w:tcW w:w="1667" w:type="pct"/>
            <w:vAlign w:val="center"/>
          </w:tcPr>
          <w:p w14:paraId="7910989D" w14:textId="77777777" w:rsidR="00C54360" w:rsidRPr="00C54360" w:rsidRDefault="00C54360" w:rsidP="00AC2C15">
            <w:pPr>
              <w:pStyle w:val="ListParagraph"/>
              <w:numPr>
                <w:ilvl w:val="0"/>
                <w:numId w:val="76"/>
              </w:numPr>
              <w:spacing w:before="0" w:line="240" w:lineRule="auto"/>
              <w:ind w:left="1737"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melakukan pencatatan rekam jejak terhadap pihak yang menyebabkan Penyelenggara melanggar ketentuan sebagaimana dimaksud pada ayat (1) dalam Sistem Elektronik Otoritas Jasa Keuangan.</w:t>
            </w:r>
          </w:p>
        </w:tc>
        <w:tc>
          <w:tcPr>
            <w:tcW w:w="1242" w:type="pct"/>
          </w:tcPr>
          <w:p w14:paraId="0CBBC28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A22D33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50DCFD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DEAD29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DFFE22C" w14:textId="77777777" w:rsidTr="00AC2C15">
        <w:trPr>
          <w:trHeight w:val="288"/>
        </w:trPr>
        <w:tc>
          <w:tcPr>
            <w:tcW w:w="1667" w:type="pct"/>
          </w:tcPr>
          <w:p w14:paraId="784723BA" w14:textId="77777777" w:rsidR="00C54360" w:rsidRPr="00C54360" w:rsidRDefault="00C54360" w:rsidP="00AC2C15">
            <w:pPr>
              <w:pStyle w:val="ListParagraph"/>
              <w:pBdr>
                <w:top w:val="nil"/>
                <w:left w:val="nil"/>
                <w:bottom w:val="nil"/>
                <w:right w:val="nil"/>
                <w:between w:val="nil"/>
              </w:pBdr>
              <w:spacing w:before="0" w:line="240" w:lineRule="auto"/>
              <w:ind w:left="1171"/>
              <w:jc w:val="both"/>
              <w:rPr>
                <w:rFonts w:eastAsia="Bookman Old Style" w:cs="Bookman Old Style"/>
                <w:color w:val="000000" w:themeColor="text1"/>
                <w:lang w:val="pt-BR"/>
              </w:rPr>
            </w:pPr>
          </w:p>
        </w:tc>
        <w:tc>
          <w:tcPr>
            <w:tcW w:w="1242" w:type="pct"/>
          </w:tcPr>
          <w:p w14:paraId="5C328EF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AA4092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1FEF79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D6CB24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910B7E2" w14:textId="77777777" w:rsidTr="00AC2C15">
        <w:trPr>
          <w:trHeight w:val="288"/>
        </w:trPr>
        <w:tc>
          <w:tcPr>
            <w:tcW w:w="1667" w:type="pct"/>
          </w:tcPr>
          <w:p w14:paraId="3C949B69"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Ketentuan Pasal 130 diubah, sehingga berbunyi sebagai berikut:</w:t>
            </w:r>
          </w:p>
        </w:tc>
        <w:tc>
          <w:tcPr>
            <w:tcW w:w="1242" w:type="pct"/>
          </w:tcPr>
          <w:p w14:paraId="2C1AD46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C5425C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33AF8E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86B57B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3F36B35" w14:textId="77777777" w:rsidTr="00AC2C15">
        <w:trPr>
          <w:trHeight w:val="288"/>
        </w:trPr>
        <w:tc>
          <w:tcPr>
            <w:tcW w:w="1667" w:type="pct"/>
          </w:tcPr>
          <w:p w14:paraId="116B3FFB" w14:textId="77777777" w:rsidR="00C54360" w:rsidRPr="00C54360" w:rsidRDefault="00C54360" w:rsidP="00AC2C15">
            <w:pPr>
              <w:pStyle w:val="ListParagraph"/>
              <w:pBdr>
                <w:top w:val="nil"/>
                <w:left w:val="nil"/>
                <w:bottom w:val="nil"/>
                <w:right w:val="nil"/>
                <w:between w:val="nil"/>
              </w:pBdr>
              <w:spacing w:before="0" w:line="240" w:lineRule="auto"/>
              <w:ind w:left="1171"/>
              <w:jc w:val="both"/>
              <w:rPr>
                <w:rFonts w:eastAsia="Bookman Old Style" w:cs="Bookman Old Style"/>
                <w:color w:val="000000" w:themeColor="text1"/>
                <w:lang w:val="pt-BR"/>
              </w:rPr>
            </w:pPr>
          </w:p>
        </w:tc>
        <w:tc>
          <w:tcPr>
            <w:tcW w:w="1242" w:type="pct"/>
          </w:tcPr>
          <w:p w14:paraId="5A8242C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24951F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1D96F7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D968ED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39CE532" w14:textId="77777777" w:rsidTr="00AC2C15">
        <w:trPr>
          <w:trHeight w:val="288"/>
        </w:trPr>
        <w:tc>
          <w:tcPr>
            <w:tcW w:w="1667" w:type="pct"/>
          </w:tcPr>
          <w:p w14:paraId="6C64AFA3"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id-ID"/>
              </w:rPr>
              <w:t>Pasal 130</w:t>
            </w:r>
          </w:p>
        </w:tc>
        <w:tc>
          <w:tcPr>
            <w:tcW w:w="1242" w:type="pct"/>
          </w:tcPr>
          <w:p w14:paraId="6DB2E2D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2B46DA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EDE7D2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873F57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D8A1783" w14:textId="77777777" w:rsidTr="00AC2C15">
        <w:trPr>
          <w:trHeight w:val="288"/>
        </w:trPr>
        <w:tc>
          <w:tcPr>
            <w:tcW w:w="1667" w:type="pct"/>
          </w:tcPr>
          <w:p w14:paraId="25117885" w14:textId="77777777" w:rsidR="00C54360" w:rsidRPr="00C54360" w:rsidRDefault="00C54360" w:rsidP="00AC2C15">
            <w:pPr>
              <w:pStyle w:val="ListParagraph"/>
              <w:numPr>
                <w:ilvl w:val="0"/>
                <w:numId w:val="77"/>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Kegiatan usaha Penyelenggara terdiri atas:</w:t>
            </w:r>
          </w:p>
        </w:tc>
        <w:tc>
          <w:tcPr>
            <w:tcW w:w="1242" w:type="pct"/>
          </w:tcPr>
          <w:p w14:paraId="2A49597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(1)</w:t>
            </w:r>
          </w:p>
          <w:p w14:paraId="5AFADBB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64CBC40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82B7A5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701078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4747C67" w14:textId="77777777" w:rsidTr="00AC2C15">
        <w:trPr>
          <w:trHeight w:val="288"/>
        </w:trPr>
        <w:tc>
          <w:tcPr>
            <w:tcW w:w="1667" w:type="pct"/>
          </w:tcPr>
          <w:p w14:paraId="75B4DE25" w14:textId="77777777" w:rsidR="00C54360" w:rsidRPr="00C54360" w:rsidRDefault="00C54360" w:rsidP="00AC2C15">
            <w:pPr>
              <w:pStyle w:val="ListParagraph"/>
              <w:numPr>
                <w:ilvl w:val="0"/>
                <w:numId w:val="78"/>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Penyediaan;</w:t>
            </w:r>
          </w:p>
        </w:tc>
        <w:tc>
          <w:tcPr>
            <w:tcW w:w="1242" w:type="pct"/>
          </w:tcPr>
          <w:p w14:paraId="36BB1E5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386BA0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29C808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8FAB16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53F36C6" w14:textId="77777777" w:rsidTr="00AC2C15">
        <w:trPr>
          <w:trHeight w:val="288"/>
        </w:trPr>
        <w:tc>
          <w:tcPr>
            <w:tcW w:w="1667" w:type="pct"/>
          </w:tcPr>
          <w:p w14:paraId="33D58044" w14:textId="77777777" w:rsidR="00C54360" w:rsidRPr="00C54360" w:rsidRDefault="00C54360" w:rsidP="00AC2C15">
            <w:pPr>
              <w:pStyle w:val="ListParagraph"/>
              <w:numPr>
                <w:ilvl w:val="0"/>
                <w:numId w:val="78"/>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Pengelolaan;</w:t>
            </w:r>
          </w:p>
        </w:tc>
        <w:tc>
          <w:tcPr>
            <w:tcW w:w="1242" w:type="pct"/>
          </w:tcPr>
          <w:p w14:paraId="20A68C7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06884C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4BBB42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FFBAD9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DBFECF0" w14:textId="77777777" w:rsidTr="00AC2C15">
        <w:trPr>
          <w:trHeight w:val="288"/>
        </w:trPr>
        <w:tc>
          <w:tcPr>
            <w:tcW w:w="1667" w:type="pct"/>
          </w:tcPr>
          <w:p w14:paraId="35251742" w14:textId="77777777" w:rsidR="00C54360" w:rsidRPr="00C54360" w:rsidRDefault="00C54360" w:rsidP="00AC2C15">
            <w:pPr>
              <w:pStyle w:val="ListParagraph"/>
              <w:numPr>
                <w:ilvl w:val="0"/>
                <w:numId w:val="78"/>
              </w:numP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Pengoperasian.</w:t>
            </w:r>
          </w:p>
        </w:tc>
        <w:tc>
          <w:tcPr>
            <w:tcW w:w="1242" w:type="pct"/>
          </w:tcPr>
          <w:p w14:paraId="6AFA03D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471FFD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46F84B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54406A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4FE10A6" w14:textId="77777777" w:rsidTr="00AC2C15">
        <w:trPr>
          <w:trHeight w:val="288"/>
        </w:trPr>
        <w:tc>
          <w:tcPr>
            <w:tcW w:w="1667" w:type="pct"/>
          </w:tcPr>
          <w:p w14:paraId="56F19CE9" w14:textId="77777777" w:rsidR="00C54360" w:rsidRPr="00C54360" w:rsidRDefault="00C54360" w:rsidP="00AC2C15">
            <w:pPr>
              <w:pStyle w:val="ListParagraph"/>
              <w:spacing w:before="0" w:line="240" w:lineRule="auto"/>
              <w:ind w:left="1168"/>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LPBBTI</w:t>
            </w:r>
          </w:p>
        </w:tc>
        <w:tc>
          <w:tcPr>
            <w:tcW w:w="1242" w:type="pct"/>
          </w:tcPr>
          <w:p w14:paraId="0E1D7BC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C23233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B09DFB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4D89CA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38313F7" w14:textId="77777777" w:rsidTr="00AC2C15">
        <w:trPr>
          <w:trHeight w:val="288"/>
        </w:trPr>
        <w:tc>
          <w:tcPr>
            <w:tcW w:w="1667" w:type="pct"/>
          </w:tcPr>
          <w:p w14:paraId="31D19EAD" w14:textId="77777777" w:rsidR="00C54360" w:rsidRPr="00C54360" w:rsidRDefault="00C54360" w:rsidP="00AC2C15">
            <w:pPr>
              <w:pStyle w:val="ListParagraph"/>
              <w:numPr>
                <w:ilvl w:val="0"/>
                <w:numId w:val="77"/>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Selain melakukan kegiatan usaha sebagaimana dimaksud pada ayat (1), Penyelenggara dapat melakukan kegiatan lain, meliputi:</w:t>
            </w:r>
          </w:p>
        </w:tc>
        <w:tc>
          <w:tcPr>
            <w:tcW w:w="1242" w:type="pct"/>
          </w:tcPr>
          <w:p w14:paraId="51C11BA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(2)</w:t>
            </w:r>
          </w:p>
          <w:p w14:paraId="784FAAF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35EADE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2417D2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56B615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AC572FF" w14:textId="77777777" w:rsidTr="00AC2C15">
        <w:trPr>
          <w:trHeight w:val="288"/>
        </w:trPr>
        <w:tc>
          <w:tcPr>
            <w:tcW w:w="1667" w:type="pct"/>
          </w:tcPr>
          <w:p w14:paraId="76A1B9C7" w14:textId="77777777" w:rsidR="00C54360" w:rsidRPr="00C54360" w:rsidRDefault="00C54360" w:rsidP="00AC2C15">
            <w:pPr>
              <w:pStyle w:val="ListParagraph"/>
              <w:numPr>
                <w:ilvl w:val="0"/>
                <w:numId w:val="79"/>
              </w:numPr>
              <w:spacing w:before="0" w:line="240" w:lineRule="auto"/>
              <w:ind w:left="1737" w:hanging="567"/>
              <w:jc w:val="both"/>
              <w:rPr>
                <w:rFonts w:eastAsia="Bookman Old Style" w:cs="Bookman Old Style"/>
                <w:color w:val="000000" w:themeColor="text1"/>
                <w:lang w:val="pt-BR"/>
              </w:rPr>
            </w:pPr>
            <w:r w:rsidRPr="00C54360">
              <w:rPr>
                <w:rFonts w:eastAsia="Bookman Old Style" w:cs="Bookman Old Style"/>
                <w:color w:val="000000" w:themeColor="text1"/>
                <w:lang w:val="pt-BR"/>
              </w:rPr>
              <w:t>mitra distribusi atas surat berharga negara untuk mendukung program pemerintah; dan/atau</w:t>
            </w:r>
          </w:p>
        </w:tc>
        <w:tc>
          <w:tcPr>
            <w:tcW w:w="1242" w:type="pct"/>
          </w:tcPr>
          <w:p w14:paraId="3560F956" w14:textId="77777777" w:rsidR="00C54360" w:rsidRPr="00C54360" w:rsidRDefault="00C54360" w:rsidP="00AC2C15">
            <w:pPr>
              <w:pStyle w:val="NormalWeb"/>
              <w:spacing w:before="0" w:beforeAutospacing="0" w:after="0" w:afterAutospacing="0"/>
              <w:ind w:left="211"/>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a</w:t>
            </w:r>
          </w:p>
          <w:p w14:paraId="644A1D66" w14:textId="77777777" w:rsidR="00C54360" w:rsidRPr="00C54360" w:rsidRDefault="00C54360" w:rsidP="00AC2C15">
            <w:pPr>
              <w:pStyle w:val="NormalWeb"/>
              <w:spacing w:before="0" w:beforeAutospacing="0" w:after="0" w:afterAutospacing="0"/>
              <w:ind w:left="211"/>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0A56C50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DD0368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7C9260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7BEE908" w14:textId="77777777" w:rsidTr="00AC2C15">
        <w:trPr>
          <w:trHeight w:val="288"/>
        </w:trPr>
        <w:tc>
          <w:tcPr>
            <w:tcW w:w="1667" w:type="pct"/>
          </w:tcPr>
          <w:p w14:paraId="03D99C59" w14:textId="77777777" w:rsidR="00C54360" w:rsidRPr="00C54360" w:rsidRDefault="00C54360" w:rsidP="00AC2C15">
            <w:pPr>
              <w:pStyle w:val="ListParagraph"/>
              <w:numPr>
                <w:ilvl w:val="0"/>
                <w:numId w:val="79"/>
              </w:numPr>
              <w:pBdr>
                <w:top w:val="nil"/>
                <w:left w:val="nil"/>
                <w:bottom w:val="nil"/>
                <w:right w:val="nil"/>
                <w:between w:val="nil"/>
              </w:pBdr>
              <w:spacing w:before="0" w:line="240" w:lineRule="auto"/>
              <w:ind w:left="1737" w:hanging="567"/>
              <w:jc w:val="both"/>
              <w:rPr>
                <w:rFonts w:eastAsia="Bookman Old Style" w:cs="Bookman Old Style"/>
                <w:color w:val="000000" w:themeColor="text1"/>
                <w:lang w:val="pt-BR"/>
              </w:rPr>
            </w:pPr>
            <w:r w:rsidRPr="00C54360">
              <w:rPr>
                <w:rFonts w:eastAsia="Bookman Old Style" w:cs="Bookman Old Style"/>
                <w:i/>
                <w:iCs/>
                <w:color w:val="000000" w:themeColor="text1"/>
                <w:lang w:val="pt-BR"/>
              </w:rPr>
              <w:t>dihapus</w:t>
            </w:r>
            <w:r w:rsidRPr="00C54360">
              <w:rPr>
                <w:rFonts w:eastAsia="Bookman Old Style" w:cs="Bookman Old Style"/>
                <w:color w:val="000000" w:themeColor="text1"/>
                <w:lang w:val="pt-BR"/>
              </w:rPr>
              <w:t>.</w:t>
            </w:r>
          </w:p>
        </w:tc>
        <w:tc>
          <w:tcPr>
            <w:tcW w:w="1242" w:type="pct"/>
          </w:tcPr>
          <w:p w14:paraId="4E4FB19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25D9F1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CADF58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8B0F54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A5D6E26" w14:textId="77777777" w:rsidTr="00AC2C15">
        <w:trPr>
          <w:trHeight w:val="288"/>
        </w:trPr>
        <w:tc>
          <w:tcPr>
            <w:tcW w:w="1667" w:type="pct"/>
          </w:tcPr>
          <w:p w14:paraId="31FEA6F5" w14:textId="77777777" w:rsidR="00C54360" w:rsidRPr="00C54360" w:rsidRDefault="00C54360" w:rsidP="00AC2C15">
            <w:pPr>
              <w:pStyle w:val="ListParagraph"/>
              <w:numPr>
                <w:ilvl w:val="0"/>
                <w:numId w:val="79"/>
              </w:numPr>
              <w:pBdr>
                <w:top w:val="nil"/>
                <w:left w:val="nil"/>
                <w:bottom w:val="nil"/>
                <w:right w:val="nil"/>
                <w:between w:val="nil"/>
              </w:pBdr>
              <w:spacing w:before="0" w:line="240" w:lineRule="auto"/>
              <w:ind w:left="1737" w:hanging="567"/>
              <w:jc w:val="both"/>
              <w:rPr>
                <w:rFonts w:eastAsia="Bookman Old Style" w:cs="Bookman Old Style"/>
                <w:color w:val="000000" w:themeColor="text1"/>
                <w:lang w:val="pt-BR"/>
              </w:rPr>
            </w:pPr>
            <w:r w:rsidRPr="00C54360">
              <w:rPr>
                <w:rFonts w:eastAsia="Bookman Old Style" w:cs="Bookman Old Style"/>
                <w:color w:val="000000" w:themeColor="text1"/>
                <w:lang w:val="pt-BR"/>
              </w:rPr>
              <w:t>kegiatan lain,</w:t>
            </w:r>
          </w:p>
          <w:p w14:paraId="1157D0AF"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setelah mendapat persetujuan dari Otoritas Jasa Keuangan.</w:t>
            </w:r>
          </w:p>
        </w:tc>
        <w:tc>
          <w:tcPr>
            <w:tcW w:w="1242" w:type="pct"/>
          </w:tcPr>
          <w:p w14:paraId="70ED8E95" w14:textId="77777777" w:rsidR="00C54360" w:rsidRPr="00C54360" w:rsidRDefault="00C54360" w:rsidP="00AC2C15">
            <w:pPr>
              <w:pStyle w:val="NormalWeb"/>
              <w:spacing w:before="0" w:beforeAutospacing="0" w:after="0" w:afterAutospacing="0"/>
              <w:ind w:left="211"/>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c</w:t>
            </w:r>
          </w:p>
          <w:p w14:paraId="6483CF21" w14:textId="77777777" w:rsidR="00C54360" w:rsidRPr="00C54360" w:rsidRDefault="00C54360" w:rsidP="00AC2C15">
            <w:pPr>
              <w:pStyle w:val="NormalWeb"/>
              <w:spacing w:before="0" w:beforeAutospacing="0" w:after="0" w:afterAutospacing="0"/>
              <w:ind w:left="211"/>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Yang dimaksud ‘kegiatan lain setelah mendapat persetujuan Otoritas Jasa Keuangan’ adalah kegiatan usaha yang masih berkaitan dengan kegiatan usaha LPBBTI dan tidak bertentangan dengan peraturan perundang-undangan lain. Contoh: Penyelenggara LPBBTI meyelenggarakan kegiatan lain berupa kerja sama pemberian data Pengguna (</w:t>
            </w:r>
            <w:r w:rsidRPr="00C54360">
              <w:rPr>
                <w:rFonts w:ascii="Bookman Old Style" w:hAnsi="Bookman Old Style" w:cs="Arial"/>
                <w:bCs/>
                <w:i/>
                <w:iCs/>
                <w:color w:val="000000" w:themeColor="text1"/>
                <w:kern w:val="24"/>
                <w:lang w:eastAsia="en-US"/>
              </w:rPr>
              <w:t>referral</w:t>
            </w:r>
            <w:r w:rsidRPr="00C54360">
              <w:rPr>
                <w:rFonts w:ascii="Bookman Old Style" w:hAnsi="Bookman Old Style" w:cs="Arial"/>
                <w:bCs/>
                <w:color w:val="000000" w:themeColor="text1"/>
                <w:kern w:val="24"/>
                <w:lang w:eastAsia="en-US"/>
              </w:rPr>
              <w:t>) kepada lembaga jasa keuangan.</w:t>
            </w:r>
          </w:p>
        </w:tc>
        <w:tc>
          <w:tcPr>
            <w:tcW w:w="523" w:type="pct"/>
          </w:tcPr>
          <w:p w14:paraId="2FAE1F7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5FB244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EAC7DA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E795135" w14:textId="77777777" w:rsidTr="00AC2C15">
        <w:trPr>
          <w:trHeight w:val="288"/>
        </w:trPr>
        <w:tc>
          <w:tcPr>
            <w:tcW w:w="1667" w:type="pct"/>
          </w:tcPr>
          <w:p w14:paraId="7D5772A8" w14:textId="77777777" w:rsidR="00C54360" w:rsidRPr="00C54360" w:rsidRDefault="00C54360" w:rsidP="00AC2C15">
            <w:pPr>
              <w:pStyle w:val="ListParagraph"/>
              <w:numPr>
                <w:ilvl w:val="0"/>
                <w:numId w:val="77"/>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Untuk melakukan kegiatan mitra distribusi atas surat berharga negara sebagaimana dimaksud pada ayat (2) huruf a, Penyelenggara dilarang melakukan penawaran selain untuk penjualan di pasar perdana.</w:t>
            </w:r>
          </w:p>
        </w:tc>
        <w:tc>
          <w:tcPr>
            <w:tcW w:w="1242" w:type="pct"/>
          </w:tcPr>
          <w:p w14:paraId="1ED6827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(3)</w:t>
            </w:r>
          </w:p>
          <w:p w14:paraId="26586E7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2991C30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F31B6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46E81E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AA7B805" w14:textId="77777777" w:rsidTr="00AC2C15">
        <w:trPr>
          <w:trHeight w:val="288"/>
        </w:trPr>
        <w:tc>
          <w:tcPr>
            <w:tcW w:w="1667" w:type="pct"/>
          </w:tcPr>
          <w:p w14:paraId="4F2D2822"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12697DF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411350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32B58E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0FD90C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011FB3E" w14:textId="77777777" w:rsidTr="00AC2C15">
        <w:trPr>
          <w:trHeight w:val="288"/>
        </w:trPr>
        <w:tc>
          <w:tcPr>
            <w:tcW w:w="1667" w:type="pct"/>
          </w:tcPr>
          <w:p w14:paraId="6F4B8B94"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Diantara Pasal 137 dan Pasal 138 disisipkan 3 (tiga) Pasal, yakni Pasal 137A, Pasal 137B, dan Pasal 137C sehingga berbunyi sebagai berikut:</w:t>
            </w:r>
          </w:p>
        </w:tc>
        <w:tc>
          <w:tcPr>
            <w:tcW w:w="1242" w:type="pct"/>
          </w:tcPr>
          <w:p w14:paraId="40369EF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A7CEFF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60E1A0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609C68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D12608F" w14:textId="77777777" w:rsidTr="00AC2C15">
        <w:trPr>
          <w:trHeight w:val="288"/>
        </w:trPr>
        <w:tc>
          <w:tcPr>
            <w:tcW w:w="1667" w:type="pct"/>
          </w:tcPr>
          <w:p w14:paraId="1CE036F8" w14:textId="77777777" w:rsidR="00C54360" w:rsidRPr="00C54360" w:rsidRDefault="00C54360" w:rsidP="00AC2C15">
            <w:pPr>
              <w:pBdr>
                <w:top w:val="nil"/>
                <w:left w:val="nil"/>
                <w:bottom w:val="nil"/>
                <w:right w:val="nil"/>
                <w:between w:val="nil"/>
              </w:pBdr>
              <w:jc w:val="both"/>
              <w:rPr>
                <w:rFonts w:eastAsia="Bookman Old Style" w:cs="Bookman Old Style"/>
                <w:color w:val="000000" w:themeColor="text1"/>
                <w:lang w:val="pt-BR"/>
              </w:rPr>
            </w:pPr>
          </w:p>
        </w:tc>
        <w:tc>
          <w:tcPr>
            <w:tcW w:w="1242" w:type="pct"/>
          </w:tcPr>
          <w:p w14:paraId="60A9797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0A5E55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5BC79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703EFC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7DDFDC5" w14:textId="77777777" w:rsidTr="00AC2C15">
        <w:trPr>
          <w:trHeight w:val="288"/>
        </w:trPr>
        <w:tc>
          <w:tcPr>
            <w:tcW w:w="1667" w:type="pct"/>
          </w:tcPr>
          <w:p w14:paraId="750F41DC"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137A</w:t>
            </w:r>
          </w:p>
        </w:tc>
        <w:tc>
          <w:tcPr>
            <w:tcW w:w="1242" w:type="pct"/>
          </w:tcPr>
          <w:p w14:paraId="655E951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788BBE5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41322D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D2D8F4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CF6FB48" w14:textId="77777777" w:rsidTr="00AC2C15">
        <w:trPr>
          <w:trHeight w:val="288"/>
        </w:trPr>
        <w:tc>
          <w:tcPr>
            <w:tcW w:w="1667" w:type="pct"/>
          </w:tcPr>
          <w:p w14:paraId="0A5D2EC9" w14:textId="77777777" w:rsidR="00C54360" w:rsidRPr="00C54360" w:rsidRDefault="00C54360" w:rsidP="00AC2C15">
            <w:pPr>
              <w:pStyle w:val="ListParagraph"/>
              <w:pBdr>
                <w:top w:val="nil"/>
                <w:left w:val="nil"/>
                <w:bottom w:val="nil"/>
                <w:right w:val="nil"/>
                <w:between w:val="nil"/>
              </w:pBdr>
              <w:spacing w:before="0" w:line="240" w:lineRule="auto"/>
              <w:ind w:left="598"/>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Pendanaan dikategorikan sebagai Pelampauan Batas Maksimum Pendanaan dalam kondisi Pelampauan Batas Maksimum Pendanaan yang disebabkan oleh:</w:t>
            </w:r>
          </w:p>
        </w:tc>
        <w:tc>
          <w:tcPr>
            <w:tcW w:w="1242" w:type="pct"/>
          </w:tcPr>
          <w:p w14:paraId="33D87BA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30DB7E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055C04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4BE8B6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F1F5FE0" w14:textId="77777777" w:rsidTr="00AC2C15">
        <w:trPr>
          <w:trHeight w:val="288"/>
        </w:trPr>
        <w:tc>
          <w:tcPr>
            <w:tcW w:w="1667" w:type="pct"/>
          </w:tcPr>
          <w:p w14:paraId="0A12E595" w14:textId="77777777" w:rsidR="00C54360" w:rsidRPr="00C54360" w:rsidRDefault="00C54360" w:rsidP="00AC2C15">
            <w:pPr>
              <w:pStyle w:val="ListParagraph"/>
              <w:numPr>
                <w:ilvl w:val="0"/>
                <w:numId w:val="161"/>
              </w:numPr>
              <w:pBdr>
                <w:top w:val="nil"/>
                <w:left w:val="nil"/>
                <w:bottom w:val="nil"/>
                <w:right w:val="nil"/>
                <w:between w:val="nil"/>
              </w:pBdr>
              <w:spacing w:before="0" w:line="240" w:lineRule="auto"/>
              <w:ind w:left="1165" w:hanging="567"/>
              <w:jc w:val="both"/>
              <w:rPr>
                <w:rFonts w:eastAsia="Bookman Old Style" w:cs="Bookman Old Style"/>
                <w:color w:val="000000" w:themeColor="text1"/>
                <w:lang w:val="pt-BR"/>
              </w:rPr>
            </w:pPr>
            <w:r w:rsidRPr="00C54360">
              <w:rPr>
                <w:rStyle w:val="fontstyle01"/>
                <w:color w:val="000000" w:themeColor="text1"/>
                <w:sz w:val="24"/>
                <w:szCs w:val="24"/>
              </w:rPr>
              <w:t>penggabungan, peleburan, perubahan struktur kepemilikan, pengambilalihan, dan/atau perubahan kepengurusan Penerima Dana; dan/atau</w:t>
            </w:r>
          </w:p>
        </w:tc>
        <w:tc>
          <w:tcPr>
            <w:tcW w:w="1242" w:type="pct"/>
          </w:tcPr>
          <w:p w14:paraId="11FE323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FDA0EF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B7D44D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FC7CD6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3491102" w14:textId="77777777" w:rsidTr="00AC2C15">
        <w:trPr>
          <w:trHeight w:val="288"/>
        </w:trPr>
        <w:tc>
          <w:tcPr>
            <w:tcW w:w="1667" w:type="pct"/>
          </w:tcPr>
          <w:p w14:paraId="01ADF975" w14:textId="77777777" w:rsidR="00C54360" w:rsidRPr="00C54360" w:rsidRDefault="00C54360" w:rsidP="00AC2C15">
            <w:pPr>
              <w:pStyle w:val="ListParagraph"/>
              <w:numPr>
                <w:ilvl w:val="0"/>
                <w:numId w:val="161"/>
              </w:numPr>
              <w:pBdr>
                <w:top w:val="nil"/>
                <w:left w:val="nil"/>
                <w:bottom w:val="nil"/>
                <w:right w:val="nil"/>
                <w:between w:val="nil"/>
              </w:pBdr>
              <w:spacing w:before="0" w:line="240" w:lineRule="auto"/>
              <w:ind w:left="1165" w:hanging="567"/>
              <w:jc w:val="both"/>
              <w:rPr>
                <w:rFonts w:eastAsia="Bookman Old Style" w:cs="Bookman Old Style"/>
                <w:color w:val="000000" w:themeColor="text1"/>
                <w:lang w:val="pt-BR"/>
              </w:rPr>
            </w:pPr>
            <w:r w:rsidRPr="00C54360">
              <w:rPr>
                <w:rStyle w:val="fontstyle01"/>
                <w:color w:val="000000" w:themeColor="text1"/>
                <w:sz w:val="24"/>
                <w:szCs w:val="24"/>
              </w:rPr>
              <w:t>perubahan sumber penghasilan atau arus kas (</w:t>
            </w:r>
            <w:r w:rsidRPr="00C54360">
              <w:rPr>
                <w:rStyle w:val="fontstyle01"/>
                <w:i/>
                <w:iCs/>
                <w:color w:val="000000" w:themeColor="text1"/>
                <w:sz w:val="24"/>
                <w:szCs w:val="24"/>
              </w:rPr>
              <w:t>cash flow</w:t>
            </w:r>
            <w:r w:rsidRPr="00C54360">
              <w:rPr>
                <w:rStyle w:val="fontstyle01"/>
                <w:color w:val="000000" w:themeColor="text1"/>
                <w:sz w:val="24"/>
                <w:szCs w:val="24"/>
              </w:rPr>
              <w:t>);</w:t>
            </w:r>
          </w:p>
        </w:tc>
        <w:tc>
          <w:tcPr>
            <w:tcW w:w="1242" w:type="pct"/>
          </w:tcPr>
          <w:p w14:paraId="0A47B24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B8E3CA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AB9F01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A3C384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0BFCF2D" w14:textId="77777777" w:rsidTr="00AC2C15">
        <w:trPr>
          <w:trHeight w:val="288"/>
        </w:trPr>
        <w:tc>
          <w:tcPr>
            <w:tcW w:w="1667" w:type="pct"/>
          </w:tcPr>
          <w:p w14:paraId="451E3931" w14:textId="77777777" w:rsidR="00C54360" w:rsidRPr="00C54360" w:rsidRDefault="00C54360" w:rsidP="00AC2C15">
            <w:pPr>
              <w:pStyle w:val="ListParagraph"/>
              <w:pBdr>
                <w:top w:val="nil"/>
                <w:left w:val="nil"/>
                <w:bottom w:val="nil"/>
                <w:right w:val="nil"/>
                <w:between w:val="nil"/>
              </w:pBdr>
              <w:spacing w:before="0" w:line="240" w:lineRule="auto"/>
              <w:ind w:left="598"/>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sehingga</w:t>
            </w:r>
            <w:r w:rsidRPr="00C54360">
              <w:rPr>
                <w:rStyle w:val="fontstyle01"/>
                <w:color w:val="000000" w:themeColor="text1"/>
                <w:sz w:val="24"/>
                <w:szCs w:val="24"/>
              </w:rPr>
              <w:t xml:space="preserve"> 2 (dua) atau lebih Penerima Dana memiliki sumber penghasilan atau arus kas yang sama.</w:t>
            </w:r>
          </w:p>
        </w:tc>
        <w:tc>
          <w:tcPr>
            <w:tcW w:w="1242" w:type="pct"/>
          </w:tcPr>
          <w:p w14:paraId="3384E0D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BB39D3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4A2DE1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72DBD3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8CE5072" w14:textId="77777777" w:rsidTr="00AC2C15">
        <w:trPr>
          <w:trHeight w:val="288"/>
        </w:trPr>
        <w:tc>
          <w:tcPr>
            <w:tcW w:w="1667" w:type="pct"/>
          </w:tcPr>
          <w:p w14:paraId="497BCB30" w14:textId="77777777" w:rsidR="00C54360" w:rsidRPr="00C54360" w:rsidRDefault="00C54360" w:rsidP="00AC2C15">
            <w:pPr>
              <w:pBdr>
                <w:top w:val="nil"/>
                <w:left w:val="nil"/>
                <w:bottom w:val="nil"/>
                <w:right w:val="nil"/>
                <w:between w:val="nil"/>
              </w:pBdr>
              <w:jc w:val="both"/>
              <w:rPr>
                <w:rFonts w:eastAsia="Bookman Old Style" w:cs="Bookman Old Style"/>
                <w:color w:val="000000" w:themeColor="text1"/>
                <w:lang w:val="pt-BR"/>
              </w:rPr>
            </w:pPr>
          </w:p>
        </w:tc>
        <w:tc>
          <w:tcPr>
            <w:tcW w:w="1242" w:type="pct"/>
          </w:tcPr>
          <w:p w14:paraId="2D2EC21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5D9858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4E5B38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B2580E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9ED471B" w14:textId="77777777" w:rsidTr="00AC2C15">
        <w:trPr>
          <w:trHeight w:val="288"/>
        </w:trPr>
        <w:tc>
          <w:tcPr>
            <w:tcW w:w="1667" w:type="pct"/>
          </w:tcPr>
          <w:p w14:paraId="3DF0E015"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id-ID"/>
              </w:rPr>
              <w:t>Pasal 137B</w:t>
            </w:r>
          </w:p>
        </w:tc>
        <w:tc>
          <w:tcPr>
            <w:tcW w:w="1242" w:type="pct"/>
          </w:tcPr>
          <w:p w14:paraId="5CD1681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6892E16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5DDAB8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409E04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F7356C3" w14:textId="77777777" w:rsidTr="00AC2C15">
        <w:trPr>
          <w:trHeight w:val="288"/>
        </w:trPr>
        <w:tc>
          <w:tcPr>
            <w:tcW w:w="1667" w:type="pct"/>
          </w:tcPr>
          <w:p w14:paraId="6ECD8556" w14:textId="77777777" w:rsidR="00C54360" w:rsidRPr="00C54360" w:rsidRDefault="00C54360" w:rsidP="00AC2C15">
            <w:pPr>
              <w:pStyle w:val="ListParagraph"/>
              <w:numPr>
                <w:ilvl w:val="0"/>
                <w:numId w:val="80"/>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Penyelenggara wajib menyampaikan laporan Batas Maksimum Pendanaan secara daring sebagai bagian dari laporan bulanan Penyelenggara berupa informasi pelanggaran Batas Maksimum Pendanaan Penyelenggara.</w:t>
            </w:r>
          </w:p>
        </w:tc>
        <w:tc>
          <w:tcPr>
            <w:tcW w:w="1242" w:type="pct"/>
          </w:tcPr>
          <w:p w14:paraId="5D812CB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 xml:space="preserve"> </w:t>
            </w:r>
          </w:p>
        </w:tc>
        <w:tc>
          <w:tcPr>
            <w:tcW w:w="523" w:type="pct"/>
          </w:tcPr>
          <w:p w14:paraId="3F9DB86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0B849A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8EE0CF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771340A" w14:textId="77777777" w:rsidTr="00AC2C15">
        <w:trPr>
          <w:trHeight w:val="288"/>
        </w:trPr>
        <w:tc>
          <w:tcPr>
            <w:tcW w:w="1667" w:type="pct"/>
          </w:tcPr>
          <w:p w14:paraId="46D44F2E" w14:textId="77777777" w:rsidR="00C54360" w:rsidRPr="00C54360" w:rsidRDefault="00C54360" w:rsidP="00AC2C15">
            <w:pPr>
              <w:pStyle w:val="ListParagraph"/>
              <w:numPr>
                <w:ilvl w:val="0"/>
                <w:numId w:val="80"/>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Penyelenggara bertanggung jawab atas kebenaran dan kelengkapan isi laporan batas maksimum Pendanaan yang disampaikan sebagaimana dimaksud pada ayat (1).</w:t>
            </w:r>
          </w:p>
        </w:tc>
        <w:tc>
          <w:tcPr>
            <w:tcW w:w="1242" w:type="pct"/>
          </w:tcPr>
          <w:p w14:paraId="59EE777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C6A15A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CE7AF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84F5B6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FDDEC4E" w14:textId="77777777" w:rsidTr="00AC2C15">
        <w:trPr>
          <w:trHeight w:val="288"/>
        </w:trPr>
        <w:tc>
          <w:tcPr>
            <w:tcW w:w="1667" w:type="pct"/>
          </w:tcPr>
          <w:p w14:paraId="0CE62606" w14:textId="77777777" w:rsidR="00C54360" w:rsidRPr="00C54360" w:rsidRDefault="00C54360" w:rsidP="00AC2C15">
            <w:pPr>
              <w:pStyle w:val="ListParagraph"/>
              <w:numPr>
                <w:ilvl w:val="0"/>
                <w:numId w:val="80"/>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 xml:space="preserve">Penyelenggara wajib menyampaikan laporan pemenuhan Batas Maksimum Pendanaan kepada Otoritas Jasa Keuangan secara berkala. </w:t>
            </w:r>
          </w:p>
        </w:tc>
        <w:tc>
          <w:tcPr>
            <w:tcW w:w="1242" w:type="pct"/>
          </w:tcPr>
          <w:p w14:paraId="744D651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82CAE1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51FE77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400DAF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121772F" w14:textId="77777777" w:rsidTr="00AC2C15">
        <w:trPr>
          <w:trHeight w:val="288"/>
        </w:trPr>
        <w:tc>
          <w:tcPr>
            <w:tcW w:w="1667" w:type="pct"/>
          </w:tcPr>
          <w:p w14:paraId="5FBF68CA" w14:textId="77777777" w:rsidR="00C54360" w:rsidRPr="00C54360" w:rsidRDefault="00C54360" w:rsidP="00AC2C15">
            <w:pPr>
              <w:pStyle w:val="ListParagraph"/>
              <w:numPr>
                <w:ilvl w:val="0"/>
                <w:numId w:val="80"/>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Laporan sebagaimana dimaksud pada ayat (1) paling sedikit memuat:</w:t>
            </w:r>
          </w:p>
        </w:tc>
        <w:tc>
          <w:tcPr>
            <w:tcW w:w="1242" w:type="pct"/>
          </w:tcPr>
          <w:p w14:paraId="4D24024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977F8B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A8C802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B1D611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B38195A" w14:textId="77777777" w:rsidTr="00AC2C15">
        <w:trPr>
          <w:trHeight w:val="288"/>
        </w:trPr>
        <w:tc>
          <w:tcPr>
            <w:tcW w:w="1667" w:type="pct"/>
            <w:vAlign w:val="center"/>
          </w:tcPr>
          <w:p w14:paraId="3BE60DC8" w14:textId="77777777" w:rsidR="00C54360" w:rsidRPr="00C54360" w:rsidRDefault="00C54360" w:rsidP="00AC2C15">
            <w:pPr>
              <w:pStyle w:val="ListParagraph"/>
              <w:numPr>
                <w:ilvl w:val="0"/>
                <w:numId w:val="81"/>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Style w:val="fontstyle01"/>
                <w:color w:val="000000" w:themeColor="text1"/>
                <w:sz w:val="24"/>
                <w:szCs w:val="24"/>
              </w:rPr>
              <w:t>identitas Penerima Dana;</w:t>
            </w:r>
          </w:p>
        </w:tc>
        <w:tc>
          <w:tcPr>
            <w:tcW w:w="1242" w:type="pct"/>
          </w:tcPr>
          <w:p w14:paraId="03AB84F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619440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254DA1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C3FEB7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8728F8B" w14:textId="77777777" w:rsidTr="00AC2C15">
        <w:trPr>
          <w:trHeight w:val="288"/>
        </w:trPr>
        <w:tc>
          <w:tcPr>
            <w:tcW w:w="1667" w:type="pct"/>
            <w:vAlign w:val="center"/>
          </w:tcPr>
          <w:p w14:paraId="32318097" w14:textId="77777777" w:rsidR="00C54360" w:rsidRPr="00C54360" w:rsidRDefault="00C54360" w:rsidP="00AC2C15">
            <w:pPr>
              <w:pStyle w:val="ListParagraph"/>
              <w:numPr>
                <w:ilvl w:val="0"/>
                <w:numId w:val="81"/>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jumlah pendanaan yang diberikan kepada setiap Penerima Dana;</w:t>
            </w:r>
          </w:p>
        </w:tc>
        <w:tc>
          <w:tcPr>
            <w:tcW w:w="1242" w:type="pct"/>
          </w:tcPr>
          <w:p w14:paraId="301EF41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E875BB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9D6664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11D9F3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C9A2A0B" w14:textId="77777777" w:rsidTr="00AC2C15">
        <w:trPr>
          <w:trHeight w:val="288"/>
        </w:trPr>
        <w:tc>
          <w:tcPr>
            <w:tcW w:w="1667" w:type="pct"/>
            <w:vAlign w:val="center"/>
          </w:tcPr>
          <w:p w14:paraId="5DF9C407" w14:textId="77777777" w:rsidR="00C54360" w:rsidRPr="00C54360" w:rsidRDefault="00C54360" w:rsidP="00AC2C15">
            <w:pPr>
              <w:pStyle w:val="ListParagraph"/>
              <w:numPr>
                <w:ilvl w:val="0"/>
                <w:numId w:val="81"/>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 xml:space="preserve">perhitungan </w:t>
            </w:r>
            <w:r w:rsidRPr="00C54360">
              <w:rPr>
                <w:rFonts w:eastAsia="Bookman Old Style" w:cs="Bookman Old Style"/>
                <w:color w:val="000000" w:themeColor="text1"/>
                <w:lang w:val="pt-BR"/>
              </w:rPr>
              <w:t>Batas Maksimum</w:t>
            </w:r>
            <w:r w:rsidRPr="00C54360">
              <w:rPr>
                <w:rStyle w:val="fontstyle01"/>
                <w:color w:val="000000" w:themeColor="text1"/>
                <w:sz w:val="24"/>
                <w:szCs w:val="24"/>
              </w:rPr>
              <w:t xml:space="preserve"> Pendanaan; </w:t>
            </w:r>
          </w:p>
        </w:tc>
        <w:tc>
          <w:tcPr>
            <w:tcW w:w="1242" w:type="pct"/>
          </w:tcPr>
          <w:p w14:paraId="51E2162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979FA8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78C73F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48C42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65FAAB0" w14:textId="77777777" w:rsidTr="00AC2C15">
        <w:trPr>
          <w:trHeight w:val="288"/>
        </w:trPr>
        <w:tc>
          <w:tcPr>
            <w:tcW w:w="1667" w:type="pct"/>
            <w:vAlign w:val="center"/>
          </w:tcPr>
          <w:p w14:paraId="314BB6F9" w14:textId="77777777" w:rsidR="00C54360" w:rsidRPr="00C54360" w:rsidRDefault="00C54360" w:rsidP="00AC2C15">
            <w:pPr>
              <w:pStyle w:val="ListParagraph"/>
              <w:numPr>
                <w:ilvl w:val="0"/>
                <w:numId w:val="81"/>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tingkat pemanfaatan Batas Maksimum Pendanaan; dan</w:t>
            </w:r>
          </w:p>
        </w:tc>
        <w:tc>
          <w:tcPr>
            <w:tcW w:w="1242" w:type="pct"/>
          </w:tcPr>
          <w:p w14:paraId="40B7332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F32C1C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93FC76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ED0ABE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08CDE0F" w14:textId="77777777" w:rsidTr="00AC2C15">
        <w:trPr>
          <w:trHeight w:val="288"/>
        </w:trPr>
        <w:tc>
          <w:tcPr>
            <w:tcW w:w="1667" w:type="pct"/>
            <w:vAlign w:val="center"/>
          </w:tcPr>
          <w:p w14:paraId="0F23FFC0" w14:textId="77777777" w:rsidR="00C54360" w:rsidRPr="00C54360" w:rsidRDefault="00C54360" w:rsidP="00AC2C15">
            <w:pPr>
              <w:pStyle w:val="ListParagraph"/>
              <w:numPr>
                <w:ilvl w:val="0"/>
                <w:numId w:val="81"/>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informasi lain yang ditetapkan oleh Otoritas Jasa Keuangan.</w:t>
            </w:r>
          </w:p>
        </w:tc>
        <w:tc>
          <w:tcPr>
            <w:tcW w:w="1242" w:type="pct"/>
          </w:tcPr>
          <w:p w14:paraId="73172C1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B04135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666396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AB4437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0986D86" w14:textId="77777777" w:rsidTr="00AC2C15">
        <w:trPr>
          <w:trHeight w:val="288"/>
        </w:trPr>
        <w:tc>
          <w:tcPr>
            <w:tcW w:w="1667" w:type="pct"/>
          </w:tcPr>
          <w:p w14:paraId="472FB745" w14:textId="77777777" w:rsidR="00C54360" w:rsidRPr="00C54360" w:rsidRDefault="00C54360" w:rsidP="00AC2C15">
            <w:pPr>
              <w:pStyle w:val="ListParagraph"/>
              <w:numPr>
                <w:ilvl w:val="0"/>
                <w:numId w:val="80"/>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 xml:space="preserve">Dalam hal terjadi pelampauan dan/atau pelanggaran Batas Maksimum Pendanaan, Penyelenggara wajib: </w:t>
            </w:r>
          </w:p>
        </w:tc>
        <w:tc>
          <w:tcPr>
            <w:tcW w:w="1242" w:type="pct"/>
          </w:tcPr>
          <w:p w14:paraId="0C96B96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D531DA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8A6425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D4C3BA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5779A41" w14:textId="77777777" w:rsidTr="00AC2C15">
        <w:trPr>
          <w:trHeight w:val="288"/>
        </w:trPr>
        <w:tc>
          <w:tcPr>
            <w:tcW w:w="1667" w:type="pct"/>
            <w:vAlign w:val="center"/>
          </w:tcPr>
          <w:p w14:paraId="52AE85F2" w14:textId="77777777" w:rsidR="00C54360" w:rsidRPr="00C54360" w:rsidRDefault="00C54360" w:rsidP="00AC2C15">
            <w:pPr>
              <w:pStyle w:val="ListParagraph"/>
              <w:numPr>
                <w:ilvl w:val="0"/>
                <w:numId w:val="82"/>
              </w:numPr>
              <w:pBdr>
                <w:top w:val="nil"/>
                <w:left w:val="nil"/>
                <w:bottom w:val="nil"/>
                <w:right w:val="nil"/>
                <w:between w:val="nil"/>
              </w:pBdr>
              <w:spacing w:before="0" w:line="300" w:lineRule="exact"/>
              <w:ind w:left="1737" w:hanging="567"/>
              <w:jc w:val="both"/>
              <w:rPr>
                <w:rFonts w:eastAsia="Bookman Old Style" w:cs="Bookman Old Style"/>
                <w:color w:val="000000" w:themeColor="text1"/>
                <w:lang w:val="pt-BR"/>
              </w:rPr>
            </w:pPr>
            <w:r w:rsidRPr="00C54360">
              <w:rPr>
                <w:rStyle w:val="fontstyle01"/>
                <w:color w:val="000000" w:themeColor="text1"/>
                <w:sz w:val="24"/>
                <w:szCs w:val="24"/>
              </w:rPr>
              <w:t>menyampaikan laporan kepada Otoritas Jasa Keuangan paling lambat 5 (lima) hari kerja sejak diketahui terjadinya pelampauan dan/atau pelanggaran;</w:t>
            </w:r>
          </w:p>
        </w:tc>
        <w:tc>
          <w:tcPr>
            <w:tcW w:w="1242" w:type="pct"/>
          </w:tcPr>
          <w:p w14:paraId="0C556DB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45E759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6D234F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945CA8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727D020" w14:textId="77777777" w:rsidTr="00AC2C15">
        <w:trPr>
          <w:trHeight w:val="288"/>
        </w:trPr>
        <w:tc>
          <w:tcPr>
            <w:tcW w:w="1667" w:type="pct"/>
            <w:vAlign w:val="center"/>
          </w:tcPr>
          <w:p w14:paraId="586550CE" w14:textId="77777777" w:rsidR="00C54360" w:rsidRPr="00C54360" w:rsidRDefault="00C54360" w:rsidP="00AC2C15">
            <w:pPr>
              <w:pStyle w:val="ListParagraph"/>
              <w:numPr>
                <w:ilvl w:val="0"/>
                <w:numId w:val="82"/>
              </w:numPr>
              <w:pBdr>
                <w:top w:val="nil"/>
                <w:left w:val="nil"/>
                <w:bottom w:val="nil"/>
                <w:right w:val="nil"/>
                <w:between w:val="nil"/>
              </w:pBdr>
              <w:spacing w:before="0" w:line="300" w:lineRule="exact"/>
              <w:ind w:left="1737" w:hanging="567"/>
              <w:jc w:val="both"/>
              <w:rPr>
                <w:rStyle w:val="fontstyle01"/>
                <w:color w:val="000000" w:themeColor="text1"/>
                <w:sz w:val="24"/>
                <w:szCs w:val="24"/>
              </w:rPr>
            </w:pPr>
            <w:r w:rsidRPr="00C54360">
              <w:rPr>
                <w:rStyle w:val="fontstyle01"/>
                <w:color w:val="000000" w:themeColor="text1"/>
                <w:sz w:val="24"/>
                <w:szCs w:val="24"/>
              </w:rPr>
              <w:t>menjelaskan penyebab terjadinya pelampauan dan/atau pelanggaran; dan</w:t>
            </w:r>
          </w:p>
        </w:tc>
        <w:tc>
          <w:tcPr>
            <w:tcW w:w="1242" w:type="pct"/>
          </w:tcPr>
          <w:p w14:paraId="41D9DA9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DA3679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0CAB19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B0B2F7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31AE944" w14:textId="77777777" w:rsidTr="00AC2C15">
        <w:trPr>
          <w:trHeight w:val="288"/>
        </w:trPr>
        <w:tc>
          <w:tcPr>
            <w:tcW w:w="1667" w:type="pct"/>
            <w:vAlign w:val="center"/>
          </w:tcPr>
          <w:p w14:paraId="2D683FCE" w14:textId="77777777" w:rsidR="00C54360" w:rsidRPr="00C54360" w:rsidRDefault="00C54360" w:rsidP="00AC2C15">
            <w:pPr>
              <w:pStyle w:val="ListParagraph"/>
              <w:numPr>
                <w:ilvl w:val="0"/>
                <w:numId w:val="82"/>
              </w:numPr>
              <w:pBdr>
                <w:top w:val="nil"/>
                <w:left w:val="nil"/>
                <w:bottom w:val="nil"/>
                <w:right w:val="nil"/>
                <w:between w:val="nil"/>
              </w:pBdr>
              <w:spacing w:before="0" w:line="300" w:lineRule="exact"/>
              <w:ind w:left="1737" w:hanging="567"/>
              <w:jc w:val="both"/>
              <w:rPr>
                <w:rStyle w:val="fontstyle01"/>
                <w:color w:val="000000" w:themeColor="text1"/>
                <w:sz w:val="24"/>
                <w:szCs w:val="24"/>
              </w:rPr>
            </w:pPr>
            <w:r w:rsidRPr="00C54360">
              <w:rPr>
                <w:rStyle w:val="fontstyle01"/>
                <w:color w:val="000000" w:themeColor="text1"/>
                <w:sz w:val="24"/>
                <w:szCs w:val="24"/>
              </w:rPr>
              <w:t xml:space="preserve">menyampaikan rencana tindak lanjut untuk memenuhi kembali ketentuan </w:t>
            </w:r>
            <w:r w:rsidRPr="00C54360">
              <w:rPr>
                <w:rFonts w:eastAsia="Bookman Old Style" w:cs="Bookman Old Style"/>
                <w:color w:val="000000" w:themeColor="text1"/>
                <w:lang w:val="pt-BR"/>
              </w:rPr>
              <w:t>Batas Maksimum</w:t>
            </w:r>
            <w:r w:rsidRPr="00C54360">
              <w:rPr>
                <w:rStyle w:val="fontstyle01"/>
                <w:color w:val="000000" w:themeColor="text1"/>
                <w:sz w:val="24"/>
                <w:szCs w:val="24"/>
              </w:rPr>
              <w:t xml:space="preserve"> Pendanaan.  </w:t>
            </w:r>
          </w:p>
        </w:tc>
        <w:tc>
          <w:tcPr>
            <w:tcW w:w="1242" w:type="pct"/>
          </w:tcPr>
          <w:p w14:paraId="1364960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4DD773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F337AE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4FEEEC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2DD76BB" w14:textId="77777777" w:rsidTr="00AC2C15">
        <w:trPr>
          <w:trHeight w:val="288"/>
        </w:trPr>
        <w:tc>
          <w:tcPr>
            <w:tcW w:w="1667" w:type="pct"/>
          </w:tcPr>
          <w:p w14:paraId="3A73862F" w14:textId="77777777" w:rsidR="00C54360" w:rsidRPr="00C54360" w:rsidRDefault="00C54360" w:rsidP="00AC2C15">
            <w:pPr>
              <w:pStyle w:val="ListParagraph"/>
              <w:numPr>
                <w:ilvl w:val="0"/>
                <w:numId w:val="80"/>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 xml:space="preserve">Laporan sebagaimana dimaksud pada ayat (1) dan ayat (5) disampaikan melalui sistem pelaporan Otoritas Jasa Keuangan </w:t>
            </w:r>
            <w:r w:rsidRPr="00C54360">
              <w:rPr>
                <w:rFonts w:cs="Arial"/>
                <w:bCs/>
                <w:color w:val="000000" w:themeColor="text1"/>
                <w:kern w:val="24"/>
                <w:lang w:val="id-ID"/>
              </w:rPr>
              <w:t>atau disampaikan dalam bentuk dokumen elektronik melalui surat elektronik sistem tata persuratan OJK dalam hal belum tersedianya sistem pelaporan OJK</w:t>
            </w:r>
            <w:r w:rsidRPr="00C54360">
              <w:rPr>
                <w:rFonts w:eastAsia="Bookman Old Style" w:cs="Bookman Old Style"/>
                <w:color w:val="000000" w:themeColor="text1"/>
                <w:lang w:val="pt-BR"/>
              </w:rPr>
              <w:t>.</w:t>
            </w:r>
          </w:p>
        </w:tc>
        <w:tc>
          <w:tcPr>
            <w:tcW w:w="1242" w:type="pct"/>
          </w:tcPr>
          <w:p w14:paraId="7CEF808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B23C35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60AC9A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6E824E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6E63291" w14:textId="77777777" w:rsidTr="00AC2C15">
        <w:trPr>
          <w:trHeight w:val="288"/>
        </w:trPr>
        <w:tc>
          <w:tcPr>
            <w:tcW w:w="1667" w:type="pct"/>
          </w:tcPr>
          <w:p w14:paraId="6520CD95" w14:textId="77777777" w:rsidR="00C54360" w:rsidRPr="00C54360" w:rsidRDefault="00C54360" w:rsidP="00AC2C15">
            <w:pPr>
              <w:pStyle w:val="ListParagraph"/>
              <w:numPr>
                <w:ilvl w:val="0"/>
                <w:numId w:val="80"/>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Ketentuan lebih lanjut mengenai penyampaian laporan sebagaimana dimaksud pada ayat (2) ditetapkan oleh Otoritas Jasa Keuangan.</w:t>
            </w:r>
          </w:p>
        </w:tc>
        <w:tc>
          <w:tcPr>
            <w:tcW w:w="1242" w:type="pct"/>
          </w:tcPr>
          <w:p w14:paraId="367BAB5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168024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E2BBB4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EBB6A3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40DC364" w14:textId="77777777" w:rsidTr="00AC2C15">
        <w:trPr>
          <w:trHeight w:val="288"/>
        </w:trPr>
        <w:tc>
          <w:tcPr>
            <w:tcW w:w="1667" w:type="pct"/>
          </w:tcPr>
          <w:p w14:paraId="782ED13E"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371E3F5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E71DF2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189B0A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A4A00C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5AEF74D" w14:textId="77777777" w:rsidTr="00AC2C15">
        <w:trPr>
          <w:trHeight w:val="288"/>
        </w:trPr>
        <w:tc>
          <w:tcPr>
            <w:tcW w:w="1667" w:type="pct"/>
          </w:tcPr>
          <w:p w14:paraId="0F0DA407"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137C</w:t>
            </w:r>
          </w:p>
        </w:tc>
        <w:tc>
          <w:tcPr>
            <w:tcW w:w="1242" w:type="pct"/>
          </w:tcPr>
          <w:p w14:paraId="195A6C1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3CF0CBF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CDFCB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56458C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56CAEF1" w14:textId="77777777" w:rsidTr="00AC2C15">
        <w:trPr>
          <w:trHeight w:val="288"/>
        </w:trPr>
        <w:tc>
          <w:tcPr>
            <w:tcW w:w="1667" w:type="pct"/>
          </w:tcPr>
          <w:p w14:paraId="54522E79" w14:textId="77777777" w:rsidR="00C54360" w:rsidRPr="00C54360" w:rsidRDefault="00C54360" w:rsidP="00AC2C15">
            <w:pPr>
              <w:pStyle w:val="ListParagraph"/>
              <w:numPr>
                <w:ilvl w:val="0"/>
                <w:numId w:val="83"/>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 xml:space="preserve">Restrukturisasi dan/atau hapus buku dilaksanakan setelah memperoleh persetujuan Rapat Umum Pemberi Dana atau terdapat </w:t>
            </w:r>
            <w:r w:rsidRPr="00C54360">
              <w:rPr>
                <w:rFonts w:cs="Arial"/>
                <w:bCs/>
                <w:color w:val="000000" w:themeColor="text1"/>
                <w:kern w:val="24"/>
              </w:rPr>
              <w:t>kesepakatan antara Pemberi Dana dan Penerima Dana.</w:t>
            </w:r>
          </w:p>
        </w:tc>
        <w:tc>
          <w:tcPr>
            <w:tcW w:w="1242" w:type="pct"/>
          </w:tcPr>
          <w:p w14:paraId="6FCDA83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FBAC15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A97D03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D1ABA6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75E555D" w14:textId="77777777" w:rsidTr="00AC2C15">
        <w:trPr>
          <w:trHeight w:val="288"/>
        </w:trPr>
        <w:tc>
          <w:tcPr>
            <w:tcW w:w="1667" w:type="pct"/>
            <w:vAlign w:val="center"/>
          </w:tcPr>
          <w:p w14:paraId="65804AFC" w14:textId="77777777" w:rsidR="00C54360" w:rsidRPr="00C54360" w:rsidRDefault="00C54360" w:rsidP="00AC2C15">
            <w:pPr>
              <w:pStyle w:val="ListParagraph"/>
              <w:numPr>
                <w:ilvl w:val="0"/>
                <w:numId w:val="83"/>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 xml:space="preserve">Laporan restrukturisasi dan/atau hapus buku sebagaimana dimaksud dalam ayat (1) </w:t>
            </w:r>
            <w:r w:rsidRPr="00C54360">
              <w:rPr>
                <w:rFonts w:cs="Arial"/>
                <w:bCs/>
                <w:color w:val="000000" w:themeColor="text1"/>
                <w:kern w:val="24"/>
                <w:lang w:val="id-ID"/>
              </w:rPr>
              <w:t>merupakan bagian dari laporan bulanan Penyelenggara yang</w:t>
            </w:r>
            <w:r w:rsidRPr="00C54360">
              <w:rPr>
                <w:rFonts w:eastAsia="Bookman Old Style" w:cs="Bookman Old Style"/>
                <w:color w:val="000000" w:themeColor="text1"/>
                <w:lang w:val="pt-BR"/>
              </w:rPr>
              <w:t xml:space="preserve"> wajib disampaikan kepada Otoritas Jasa Keuangan setiap bulan untuk posisi akhir bulan secara daring melalui sistem pelaporan Otoritas Jasa Keuangan </w:t>
            </w:r>
            <w:r w:rsidRPr="00C54360">
              <w:rPr>
                <w:rFonts w:cs="Arial"/>
                <w:bCs/>
                <w:color w:val="000000" w:themeColor="text1"/>
                <w:kern w:val="24"/>
                <w:lang w:val="id-ID"/>
              </w:rPr>
              <w:t>atau disampaikan dalam bentuk dokumen elektronik melalui surat elektronik sistem tata persuratan OJK dalam hal belum tersedianya sistem pelaporan OJK</w:t>
            </w:r>
            <w:r w:rsidRPr="00C54360">
              <w:rPr>
                <w:rFonts w:eastAsia="Bookman Old Style" w:cs="Bookman Old Style"/>
                <w:color w:val="000000" w:themeColor="text1"/>
                <w:lang w:val="pt-BR"/>
              </w:rPr>
              <w:t xml:space="preserve">. </w:t>
            </w:r>
          </w:p>
        </w:tc>
        <w:tc>
          <w:tcPr>
            <w:tcW w:w="1242" w:type="pct"/>
          </w:tcPr>
          <w:p w14:paraId="05C9941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14226F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1DCD26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F81888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7E6DCFE" w14:textId="77777777" w:rsidTr="00AC2C15">
        <w:trPr>
          <w:trHeight w:val="288"/>
        </w:trPr>
        <w:tc>
          <w:tcPr>
            <w:tcW w:w="1667" w:type="pct"/>
            <w:vAlign w:val="center"/>
          </w:tcPr>
          <w:p w14:paraId="78FDD0D6" w14:textId="77777777" w:rsidR="00C54360" w:rsidRPr="00C54360" w:rsidRDefault="00C54360" w:rsidP="00AC2C15">
            <w:pPr>
              <w:pStyle w:val="ListParagraph"/>
              <w:numPr>
                <w:ilvl w:val="0"/>
                <w:numId w:val="83"/>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Penyelenggara dapat menyampaikan usulan pelaksanaan restrukturisasi dan/atau hapus buku kepada Pemberi Dana.</w:t>
            </w:r>
          </w:p>
        </w:tc>
        <w:tc>
          <w:tcPr>
            <w:tcW w:w="1242" w:type="pct"/>
          </w:tcPr>
          <w:p w14:paraId="3C418BE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9A178A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29FA1E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112C39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77D3E0A" w14:textId="77777777" w:rsidTr="00AC2C15">
        <w:trPr>
          <w:trHeight w:val="288"/>
        </w:trPr>
        <w:tc>
          <w:tcPr>
            <w:tcW w:w="1667" w:type="pct"/>
            <w:vAlign w:val="center"/>
          </w:tcPr>
          <w:p w14:paraId="3EB8B1EC" w14:textId="77777777" w:rsidR="00C54360" w:rsidRPr="00C54360" w:rsidRDefault="00C54360" w:rsidP="00AC2C15">
            <w:pPr>
              <w:pStyle w:val="ListParagraph"/>
              <w:numPr>
                <w:ilvl w:val="0"/>
                <w:numId w:val="83"/>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Usulan Penyelenggara sebagaimana dimaksud pada ayat (4) disertai informasi paling sedikit mengenai:</w:t>
            </w:r>
          </w:p>
        </w:tc>
        <w:tc>
          <w:tcPr>
            <w:tcW w:w="1242" w:type="pct"/>
          </w:tcPr>
          <w:p w14:paraId="4E8E86A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CD1497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3FBC03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C0A702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0169F0C" w14:textId="77777777" w:rsidTr="00AC2C15">
        <w:trPr>
          <w:trHeight w:val="288"/>
        </w:trPr>
        <w:tc>
          <w:tcPr>
            <w:tcW w:w="1667" w:type="pct"/>
            <w:vAlign w:val="center"/>
          </w:tcPr>
          <w:p w14:paraId="1AC1F67A" w14:textId="77777777" w:rsidR="00C54360" w:rsidRPr="00C54360" w:rsidRDefault="00C54360" w:rsidP="00AC2C15">
            <w:pPr>
              <w:pStyle w:val="ListParagraph"/>
              <w:numPr>
                <w:ilvl w:val="0"/>
                <w:numId w:val="84"/>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Style w:val="fontstyle01"/>
                <w:color w:val="000000" w:themeColor="text1"/>
                <w:sz w:val="24"/>
                <w:szCs w:val="24"/>
              </w:rPr>
              <w:t>kondisi Pendanaan;</w:t>
            </w:r>
          </w:p>
        </w:tc>
        <w:tc>
          <w:tcPr>
            <w:tcW w:w="1242" w:type="pct"/>
          </w:tcPr>
          <w:p w14:paraId="1E196F1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0C7140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059230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6A0562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9950165" w14:textId="77777777" w:rsidTr="00AC2C15">
        <w:trPr>
          <w:trHeight w:val="288"/>
        </w:trPr>
        <w:tc>
          <w:tcPr>
            <w:tcW w:w="1667" w:type="pct"/>
            <w:vAlign w:val="center"/>
          </w:tcPr>
          <w:p w14:paraId="7EE02EC0" w14:textId="77777777" w:rsidR="00C54360" w:rsidRPr="00C54360" w:rsidRDefault="00C54360" w:rsidP="00AC2C15">
            <w:pPr>
              <w:pStyle w:val="ListParagraph"/>
              <w:numPr>
                <w:ilvl w:val="0"/>
                <w:numId w:val="84"/>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alasan restrukturisasi pendanaan dan/atau hapus buku;</w:t>
            </w:r>
          </w:p>
        </w:tc>
        <w:tc>
          <w:tcPr>
            <w:tcW w:w="1242" w:type="pct"/>
          </w:tcPr>
          <w:p w14:paraId="796E801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F3437F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154ABB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84C7E4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D290ABA" w14:textId="77777777" w:rsidTr="00AC2C15">
        <w:trPr>
          <w:trHeight w:val="288"/>
        </w:trPr>
        <w:tc>
          <w:tcPr>
            <w:tcW w:w="1667" w:type="pct"/>
            <w:vAlign w:val="center"/>
          </w:tcPr>
          <w:p w14:paraId="746361D8" w14:textId="77777777" w:rsidR="00C54360" w:rsidRPr="00C54360" w:rsidRDefault="00C54360" w:rsidP="00AC2C15">
            <w:pPr>
              <w:pStyle w:val="ListParagraph"/>
              <w:numPr>
                <w:ilvl w:val="0"/>
                <w:numId w:val="84"/>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jenis restrukturisasi;</w:t>
            </w:r>
          </w:p>
        </w:tc>
        <w:tc>
          <w:tcPr>
            <w:tcW w:w="1242" w:type="pct"/>
          </w:tcPr>
          <w:p w14:paraId="23AD99B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5EF2A9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341E1A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179EA9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2A79497" w14:textId="77777777" w:rsidTr="00AC2C15">
        <w:trPr>
          <w:trHeight w:val="288"/>
        </w:trPr>
        <w:tc>
          <w:tcPr>
            <w:tcW w:w="1667" w:type="pct"/>
            <w:vAlign w:val="center"/>
          </w:tcPr>
          <w:p w14:paraId="0A8D6F0B" w14:textId="77777777" w:rsidR="00C54360" w:rsidRPr="00C54360" w:rsidRDefault="00C54360" w:rsidP="00AC2C15">
            <w:pPr>
              <w:pStyle w:val="ListParagraph"/>
              <w:numPr>
                <w:ilvl w:val="0"/>
                <w:numId w:val="84"/>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dampak restrukturisasi dan/atau hapus buku terhadap hak dan kewajiban Pemberi Dana; dan</w:t>
            </w:r>
          </w:p>
        </w:tc>
        <w:tc>
          <w:tcPr>
            <w:tcW w:w="1242" w:type="pct"/>
          </w:tcPr>
          <w:p w14:paraId="6EE9BAE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7B536A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DFF21D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FC278F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61CE373" w14:textId="77777777" w:rsidTr="00AC2C15">
        <w:trPr>
          <w:trHeight w:val="288"/>
        </w:trPr>
        <w:tc>
          <w:tcPr>
            <w:tcW w:w="1667" w:type="pct"/>
            <w:vAlign w:val="center"/>
          </w:tcPr>
          <w:p w14:paraId="31FC3E2C" w14:textId="77777777" w:rsidR="00C54360" w:rsidRPr="00C54360" w:rsidRDefault="00C54360" w:rsidP="00AC2C15">
            <w:pPr>
              <w:pStyle w:val="ListParagraph"/>
              <w:numPr>
                <w:ilvl w:val="0"/>
                <w:numId w:val="84"/>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risiko yang timbul akibat tindakan restru dan atau hapus buku.</w:t>
            </w:r>
          </w:p>
        </w:tc>
        <w:tc>
          <w:tcPr>
            <w:tcW w:w="1242" w:type="pct"/>
          </w:tcPr>
          <w:p w14:paraId="34E9E53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C0C4B6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EB553A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D57387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760FFDC" w14:textId="77777777" w:rsidTr="00AC2C15">
        <w:trPr>
          <w:trHeight w:val="288"/>
        </w:trPr>
        <w:tc>
          <w:tcPr>
            <w:tcW w:w="1667" w:type="pct"/>
          </w:tcPr>
          <w:p w14:paraId="0D4E868D"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188C858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1EC19C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9A60A4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1E488C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F3C057D" w14:textId="77777777" w:rsidTr="00AC2C15">
        <w:trPr>
          <w:trHeight w:val="288"/>
        </w:trPr>
        <w:tc>
          <w:tcPr>
            <w:tcW w:w="1667" w:type="pct"/>
          </w:tcPr>
          <w:p w14:paraId="4F44572A" w14:textId="77777777" w:rsidR="00C54360" w:rsidRPr="00C54360" w:rsidRDefault="00C54360" w:rsidP="00AC2C15">
            <w:pPr>
              <w:pStyle w:val="PlainText"/>
              <w:numPr>
                <w:ilvl w:val="0"/>
                <w:numId w:val="4"/>
              </w:numPr>
              <w:pBdr>
                <w:top w:val="nil"/>
                <w:left w:val="nil"/>
                <w:bottom w:val="nil"/>
                <w:right w:val="nil"/>
                <w:between w:val="nil"/>
              </w:pBdr>
              <w:ind w:left="567"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 xml:space="preserve">Ketentuan Pasal 138 diubah, sehingga berbunyi sebagai berikut: </w:t>
            </w:r>
          </w:p>
        </w:tc>
        <w:tc>
          <w:tcPr>
            <w:tcW w:w="1242" w:type="pct"/>
          </w:tcPr>
          <w:p w14:paraId="0BD0C19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29FCE2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7B51B5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9E5C82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974C436" w14:textId="77777777" w:rsidTr="00AC2C15">
        <w:trPr>
          <w:trHeight w:val="288"/>
        </w:trPr>
        <w:tc>
          <w:tcPr>
            <w:tcW w:w="1667" w:type="pct"/>
          </w:tcPr>
          <w:p w14:paraId="2CAB6248" w14:textId="77777777" w:rsidR="00C54360" w:rsidRPr="00C54360" w:rsidRDefault="00C54360" w:rsidP="00AC2C15">
            <w:pPr>
              <w:pStyle w:val="PlainText"/>
              <w:pBdr>
                <w:top w:val="nil"/>
                <w:left w:val="nil"/>
                <w:bottom w:val="nil"/>
                <w:right w:val="nil"/>
                <w:between w:val="nil"/>
              </w:pBdr>
              <w:ind w:left="567"/>
              <w:jc w:val="both"/>
              <w:rPr>
                <w:rFonts w:ascii="Bookman Old Style" w:eastAsia="Bookman Old Style" w:hAnsi="Bookman Old Style" w:cs="Bookman Old Style"/>
                <w:color w:val="000000" w:themeColor="text1"/>
                <w:sz w:val="24"/>
                <w:szCs w:val="24"/>
                <w:lang w:val="pt-BR"/>
              </w:rPr>
            </w:pPr>
          </w:p>
        </w:tc>
        <w:tc>
          <w:tcPr>
            <w:tcW w:w="1242" w:type="pct"/>
          </w:tcPr>
          <w:p w14:paraId="45E61DC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81128E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55BA01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719F26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86094FD" w14:textId="77777777" w:rsidTr="00AC2C15">
        <w:trPr>
          <w:trHeight w:val="288"/>
        </w:trPr>
        <w:tc>
          <w:tcPr>
            <w:tcW w:w="1667" w:type="pct"/>
          </w:tcPr>
          <w:p w14:paraId="6F983C4F" w14:textId="77777777" w:rsidR="00C54360" w:rsidRPr="00C54360" w:rsidRDefault="00C54360" w:rsidP="00AC2C15">
            <w:pPr>
              <w:pStyle w:val="PlainText"/>
              <w:pBdr>
                <w:top w:val="nil"/>
                <w:left w:val="nil"/>
                <w:bottom w:val="nil"/>
                <w:right w:val="nil"/>
                <w:between w:val="nil"/>
              </w:pBdr>
              <w:ind w:left="567"/>
              <w:jc w:val="center"/>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Pasal 138</w:t>
            </w:r>
          </w:p>
        </w:tc>
        <w:tc>
          <w:tcPr>
            <w:tcW w:w="1242" w:type="pct"/>
          </w:tcPr>
          <w:p w14:paraId="3E4E83B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5207F7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C6CC9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7A3F7A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A8648C2" w14:textId="77777777" w:rsidTr="00AC2C15">
        <w:trPr>
          <w:trHeight w:val="288"/>
        </w:trPr>
        <w:tc>
          <w:tcPr>
            <w:tcW w:w="1667" w:type="pct"/>
          </w:tcPr>
          <w:p w14:paraId="0C408727" w14:textId="77777777" w:rsidR="00C54360" w:rsidRPr="00C54360" w:rsidRDefault="00C54360" w:rsidP="00AC2C15">
            <w:pPr>
              <w:pStyle w:val="ListParagraph"/>
              <w:numPr>
                <w:ilvl w:val="0"/>
                <w:numId w:val="167"/>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en-ID"/>
              </w:rPr>
              <w:t>Pemberi Dana dapat berasal dari dalam dan/atau luar negeri.</w:t>
            </w:r>
          </w:p>
        </w:tc>
        <w:tc>
          <w:tcPr>
            <w:tcW w:w="1242" w:type="pct"/>
          </w:tcPr>
          <w:p w14:paraId="228DA37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(1)</w:t>
            </w:r>
          </w:p>
          <w:p w14:paraId="2EC4938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465B60B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A9AA77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A188A8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B6F9974" w14:textId="77777777" w:rsidTr="00AC2C15">
        <w:trPr>
          <w:trHeight w:val="288"/>
        </w:trPr>
        <w:tc>
          <w:tcPr>
            <w:tcW w:w="1667" w:type="pct"/>
          </w:tcPr>
          <w:p w14:paraId="0CA228C6" w14:textId="77777777" w:rsidR="00C54360" w:rsidRPr="00C54360" w:rsidRDefault="00C54360" w:rsidP="00AC2C15">
            <w:pPr>
              <w:pStyle w:val="ListParagraph"/>
              <w:numPr>
                <w:ilvl w:val="0"/>
                <w:numId w:val="167"/>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en-ID"/>
              </w:rPr>
              <w:t>Pemberi Dana sebagaimana dimaksud pada ayat (1) terdiri atas:</w:t>
            </w:r>
          </w:p>
        </w:tc>
        <w:tc>
          <w:tcPr>
            <w:tcW w:w="1242" w:type="pct"/>
          </w:tcPr>
          <w:p w14:paraId="4402F5C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(2)</w:t>
            </w:r>
          </w:p>
        </w:tc>
        <w:tc>
          <w:tcPr>
            <w:tcW w:w="523" w:type="pct"/>
          </w:tcPr>
          <w:p w14:paraId="409C399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45B708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2F9279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AA6B3B3" w14:textId="77777777" w:rsidTr="00AC2C15">
        <w:trPr>
          <w:trHeight w:val="288"/>
        </w:trPr>
        <w:tc>
          <w:tcPr>
            <w:tcW w:w="1667" w:type="pct"/>
          </w:tcPr>
          <w:p w14:paraId="735EBE52" w14:textId="77777777" w:rsidR="00C54360" w:rsidRPr="00C54360" w:rsidRDefault="00C54360" w:rsidP="00AC2C15">
            <w:pPr>
              <w:pStyle w:val="ListParagraph"/>
              <w:numPr>
                <w:ilvl w:val="0"/>
                <w:numId w:val="168"/>
              </w:numPr>
              <w:pBdr>
                <w:top w:val="nil"/>
                <w:left w:val="nil"/>
                <w:bottom w:val="nil"/>
                <w:right w:val="nil"/>
                <w:between w:val="nil"/>
              </w:pBdr>
              <w:spacing w:before="0" w:line="240" w:lineRule="auto"/>
              <w:ind w:left="1685" w:hanging="521"/>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Pemberi Dana profesional yang meliputi:</w:t>
            </w:r>
          </w:p>
        </w:tc>
        <w:tc>
          <w:tcPr>
            <w:tcW w:w="1242" w:type="pct"/>
          </w:tcPr>
          <w:p w14:paraId="14B85610" w14:textId="77777777" w:rsidR="00C54360" w:rsidRPr="00C54360" w:rsidRDefault="00C54360" w:rsidP="00AC2C15">
            <w:pPr>
              <w:pStyle w:val="NormalWeb"/>
              <w:spacing w:before="0" w:beforeAutospacing="0" w:after="0" w:afterAutospacing="0"/>
              <w:ind w:left="456"/>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a</w:t>
            </w:r>
          </w:p>
        </w:tc>
        <w:tc>
          <w:tcPr>
            <w:tcW w:w="523" w:type="pct"/>
          </w:tcPr>
          <w:p w14:paraId="7ECA6A7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663627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DC49C2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C7F235C" w14:textId="77777777" w:rsidTr="00AC2C15">
        <w:trPr>
          <w:trHeight w:val="288"/>
        </w:trPr>
        <w:tc>
          <w:tcPr>
            <w:tcW w:w="1667" w:type="pct"/>
          </w:tcPr>
          <w:p w14:paraId="08488A5C" w14:textId="77777777" w:rsidR="00C54360" w:rsidRPr="00C54360" w:rsidRDefault="00C54360" w:rsidP="00AC2C15">
            <w:pPr>
              <w:pStyle w:val="PlainText"/>
              <w:numPr>
                <w:ilvl w:val="0"/>
                <w:numId w:val="169"/>
              </w:numPr>
              <w:pBdr>
                <w:top w:val="nil"/>
                <w:left w:val="nil"/>
                <w:bottom w:val="nil"/>
                <w:right w:val="nil"/>
                <w:between w:val="nil"/>
              </w:pBdr>
              <w:ind w:left="2298" w:hanging="62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warga negara Indonesia yang memenuhi kriteria sebagai berikut:</w:t>
            </w:r>
          </w:p>
        </w:tc>
        <w:tc>
          <w:tcPr>
            <w:tcW w:w="1242" w:type="pct"/>
          </w:tcPr>
          <w:p w14:paraId="61F0A4F7" w14:textId="77777777" w:rsidR="00C54360" w:rsidRPr="00C54360" w:rsidRDefault="00C54360" w:rsidP="00AC2C15">
            <w:pPr>
              <w:pStyle w:val="NormalWeb"/>
              <w:spacing w:before="0" w:beforeAutospacing="0" w:after="0" w:afterAutospacing="0"/>
              <w:ind w:left="882"/>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Angka 1)</w:t>
            </w:r>
          </w:p>
          <w:p w14:paraId="67F584C0" w14:textId="77777777" w:rsidR="00C54360" w:rsidRPr="00C54360" w:rsidRDefault="00C54360" w:rsidP="00AC2C15">
            <w:pPr>
              <w:pStyle w:val="NormalWeb"/>
              <w:spacing w:before="0" w:beforeAutospacing="0" w:after="0" w:afterAutospacing="0"/>
              <w:ind w:left="882"/>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50F29E9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6BB668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E58B75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B257770" w14:textId="77777777" w:rsidTr="00AC2C15">
        <w:trPr>
          <w:trHeight w:val="288"/>
        </w:trPr>
        <w:tc>
          <w:tcPr>
            <w:tcW w:w="1667" w:type="pct"/>
          </w:tcPr>
          <w:p w14:paraId="047C3939" w14:textId="77777777" w:rsidR="00C54360" w:rsidRPr="00C54360" w:rsidRDefault="00C54360" w:rsidP="00AC2C15">
            <w:pPr>
              <w:pStyle w:val="PlainText"/>
              <w:numPr>
                <w:ilvl w:val="0"/>
                <w:numId w:val="170"/>
              </w:numPr>
              <w:pBdr>
                <w:top w:val="nil"/>
                <w:left w:val="nil"/>
                <w:bottom w:val="nil"/>
                <w:right w:val="nil"/>
                <w:between w:val="nil"/>
              </w:pBdr>
              <w:ind w:left="2865"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berusia paling rendah 18 (delapan belas) tahun atau sudah menikah; dan</w:t>
            </w:r>
          </w:p>
        </w:tc>
        <w:tc>
          <w:tcPr>
            <w:tcW w:w="1242" w:type="pct"/>
          </w:tcPr>
          <w:p w14:paraId="2CABE70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9CB78B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DE22D7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8F7F2A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C46FA77" w14:textId="77777777" w:rsidTr="00AC2C15">
        <w:trPr>
          <w:trHeight w:val="288"/>
        </w:trPr>
        <w:tc>
          <w:tcPr>
            <w:tcW w:w="1667" w:type="pct"/>
          </w:tcPr>
          <w:p w14:paraId="6764046A" w14:textId="77777777" w:rsidR="00C54360" w:rsidRPr="00C54360" w:rsidRDefault="00C54360" w:rsidP="00AC2C15">
            <w:pPr>
              <w:pStyle w:val="PlainText"/>
              <w:numPr>
                <w:ilvl w:val="0"/>
                <w:numId w:val="170"/>
              </w:numPr>
              <w:pBdr>
                <w:top w:val="nil"/>
                <w:left w:val="nil"/>
                <w:bottom w:val="nil"/>
                <w:right w:val="nil"/>
                <w:between w:val="nil"/>
              </w:pBdr>
              <w:ind w:left="2865"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memiliki penghasilan bruto lebih besar dari Rp500.000.000,00 (lima ratus juta rupiah) per tahun, dengan Pendanaan paling banyak 20% (dua puluh persen) dari penghasilan per tahun pada 1 (satu) Penyelenggara;</w:t>
            </w:r>
          </w:p>
        </w:tc>
        <w:tc>
          <w:tcPr>
            <w:tcW w:w="1242" w:type="pct"/>
          </w:tcPr>
          <w:p w14:paraId="030A32C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94993D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6BA744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A0AD2D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7386596" w14:textId="77777777" w:rsidTr="00AC2C15">
        <w:trPr>
          <w:trHeight w:val="288"/>
        </w:trPr>
        <w:tc>
          <w:tcPr>
            <w:tcW w:w="1667" w:type="pct"/>
          </w:tcPr>
          <w:p w14:paraId="6A036CD6" w14:textId="77777777" w:rsidR="00C54360" w:rsidRPr="00C54360" w:rsidRDefault="00C54360" w:rsidP="00AC2C15">
            <w:pPr>
              <w:pStyle w:val="PlainText"/>
              <w:numPr>
                <w:ilvl w:val="0"/>
                <w:numId w:val="169"/>
              </w:numPr>
              <w:pBdr>
                <w:top w:val="nil"/>
                <w:left w:val="nil"/>
                <w:bottom w:val="nil"/>
                <w:right w:val="nil"/>
                <w:between w:val="nil"/>
              </w:pBdr>
              <w:ind w:left="2298" w:hanging="62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warga negara asing;</w:t>
            </w:r>
          </w:p>
        </w:tc>
        <w:tc>
          <w:tcPr>
            <w:tcW w:w="1242" w:type="pct"/>
          </w:tcPr>
          <w:p w14:paraId="20734422" w14:textId="77777777" w:rsidR="00C54360" w:rsidRPr="00C54360" w:rsidRDefault="00C54360" w:rsidP="00AC2C15">
            <w:pPr>
              <w:pStyle w:val="NormalWeb"/>
              <w:spacing w:before="0" w:beforeAutospacing="0" w:after="0" w:afterAutospacing="0"/>
              <w:ind w:left="882"/>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Angka 2)</w:t>
            </w:r>
          </w:p>
          <w:p w14:paraId="01097F88" w14:textId="77777777" w:rsidR="00C54360" w:rsidRPr="00C54360" w:rsidRDefault="00C54360" w:rsidP="00AC2C15">
            <w:pPr>
              <w:pStyle w:val="NormalWeb"/>
              <w:spacing w:before="0" w:beforeAutospacing="0" w:after="0" w:afterAutospacing="0"/>
              <w:ind w:left="882"/>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646E3A3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3BBC6C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5C5256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2E087B8" w14:textId="77777777" w:rsidTr="00AC2C15">
        <w:trPr>
          <w:trHeight w:val="288"/>
        </w:trPr>
        <w:tc>
          <w:tcPr>
            <w:tcW w:w="1667" w:type="pct"/>
          </w:tcPr>
          <w:p w14:paraId="499E19C9" w14:textId="77777777" w:rsidR="00C54360" w:rsidRPr="00C54360" w:rsidRDefault="00C54360" w:rsidP="00AC2C15">
            <w:pPr>
              <w:pStyle w:val="PlainText"/>
              <w:numPr>
                <w:ilvl w:val="0"/>
                <w:numId w:val="169"/>
              </w:numPr>
              <w:pBdr>
                <w:top w:val="nil"/>
                <w:left w:val="nil"/>
                <w:bottom w:val="nil"/>
                <w:right w:val="nil"/>
                <w:between w:val="nil"/>
              </w:pBdr>
              <w:ind w:left="2298" w:hanging="62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badan hukum Indonesia;</w:t>
            </w:r>
          </w:p>
        </w:tc>
        <w:tc>
          <w:tcPr>
            <w:tcW w:w="1242" w:type="pct"/>
          </w:tcPr>
          <w:p w14:paraId="51501C3E" w14:textId="77777777" w:rsidR="00C54360" w:rsidRPr="00C54360" w:rsidRDefault="00C54360" w:rsidP="00AC2C15">
            <w:pPr>
              <w:pStyle w:val="NormalWeb"/>
              <w:spacing w:before="0" w:beforeAutospacing="0" w:after="0" w:afterAutospacing="0"/>
              <w:ind w:left="882"/>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Angka 3)</w:t>
            </w:r>
          </w:p>
          <w:p w14:paraId="095869C4" w14:textId="77777777" w:rsidR="00C54360" w:rsidRPr="00C54360" w:rsidRDefault="00C54360" w:rsidP="00AC2C15">
            <w:pPr>
              <w:pStyle w:val="NormalWeb"/>
              <w:spacing w:before="0" w:beforeAutospacing="0" w:after="0" w:afterAutospacing="0"/>
              <w:ind w:left="882"/>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val="en-ID" w:eastAsia="en-US"/>
              </w:rPr>
              <w:t>Badan hukum Indonesia tidak termasuk pemerintah atau lembaga pemerintah seperti kementerian, badan layanan umum, dan/atau lembaga pengelola dana bergulir.</w:t>
            </w:r>
            <w:r w:rsidRPr="00C54360">
              <w:rPr>
                <w:rFonts w:ascii="Bookman Old Style" w:hAnsi="Bookman Old Style" w:cs="Arial"/>
                <w:bCs/>
                <w:color w:val="000000" w:themeColor="text1"/>
                <w:kern w:val="24"/>
                <w:lang w:eastAsia="en-US"/>
              </w:rPr>
              <w:t>.</w:t>
            </w:r>
          </w:p>
        </w:tc>
        <w:tc>
          <w:tcPr>
            <w:tcW w:w="523" w:type="pct"/>
          </w:tcPr>
          <w:p w14:paraId="1FDE459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D2187D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A64AA2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9ED944E" w14:textId="77777777" w:rsidTr="00AC2C15">
        <w:trPr>
          <w:trHeight w:val="288"/>
        </w:trPr>
        <w:tc>
          <w:tcPr>
            <w:tcW w:w="1667" w:type="pct"/>
          </w:tcPr>
          <w:p w14:paraId="7AC34088" w14:textId="77777777" w:rsidR="00C54360" w:rsidRPr="00C54360" w:rsidRDefault="00C54360" w:rsidP="00AC2C15">
            <w:pPr>
              <w:pStyle w:val="PlainText"/>
              <w:numPr>
                <w:ilvl w:val="0"/>
                <w:numId w:val="169"/>
              </w:numPr>
              <w:pBdr>
                <w:top w:val="nil"/>
                <w:left w:val="nil"/>
                <w:bottom w:val="nil"/>
                <w:right w:val="nil"/>
                <w:between w:val="nil"/>
              </w:pBdr>
              <w:ind w:left="2298" w:hanging="62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badan hukum asing;</w:t>
            </w:r>
          </w:p>
        </w:tc>
        <w:tc>
          <w:tcPr>
            <w:tcW w:w="1242" w:type="pct"/>
          </w:tcPr>
          <w:p w14:paraId="2F8FA56F" w14:textId="77777777" w:rsidR="00C54360" w:rsidRPr="00C54360" w:rsidRDefault="00C54360" w:rsidP="00AC2C15">
            <w:pPr>
              <w:pStyle w:val="NormalWeb"/>
              <w:spacing w:before="0" w:beforeAutospacing="0" w:after="0" w:afterAutospacing="0"/>
              <w:ind w:left="882"/>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Angka 4)</w:t>
            </w:r>
          </w:p>
          <w:p w14:paraId="34CA5FD4" w14:textId="77777777" w:rsidR="00C54360" w:rsidRPr="00C54360" w:rsidRDefault="00C54360" w:rsidP="00AC2C15">
            <w:pPr>
              <w:pStyle w:val="NormalWeb"/>
              <w:spacing w:before="0" w:beforeAutospacing="0" w:after="0" w:afterAutospacing="0"/>
              <w:ind w:left="882"/>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52CB0CF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2BCA45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9F8695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1290DF3" w14:textId="77777777" w:rsidTr="00AC2C15">
        <w:trPr>
          <w:trHeight w:val="288"/>
        </w:trPr>
        <w:tc>
          <w:tcPr>
            <w:tcW w:w="1667" w:type="pct"/>
          </w:tcPr>
          <w:p w14:paraId="6A5F578A" w14:textId="77777777" w:rsidR="00C54360" w:rsidRPr="00C54360" w:rsidRDefault="00C54360" w:rsidP="00AC2C15">
            <w:pPr>
              <w:pStyle w:val="PlainText"/>
              <w:numPr>
                <w:ilvl w:val="0"/>
                <w:numId w:val="169"/>
              </w:numPr>
              <w:pBdr>
                <w:top w:val="nil"/>
                <w:left w:val="nil"/>
                <w:bottom w:val="nil"/>
                <w:right w:val="nil"/>
                <w:between w:val="nil"/>
              </w:pBdr>
              <w:ind w:left="2298" w:hanging="62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badan usaha Indonesia;</w:t>
            </w:r>
          </w:p>
        </w:tc>
        <w:tc>
          <w:tcPr>
            <w:tcW w:w="1242" w:type="pct"/>
          </w:tcPr>
          <w:p w14:paraId="66AE35DA" w14:textId="77777777" w:rsidR="00C54360" w:rsidRPr="00C54360" w:rsidRDefault="00C54360" w:rsidP="00AC2C15">
            <w:pPr>
              <w:pStyle w:val="NormalWeb"/>
              <w:spacing w:before="0" w:beforeAutospacing="0" w:after="0" w:afterAutospacing="0"/>
              <w:ind w:left="882"/>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Angka 5)</w:t>
            </w:r>
          </w:p>
          <w:p w14:paraId="4454DB8A" w14:textId="77777777" w:rsidR="00C54360" w:rsidRPr="00C54360" w:rsidRDefault="00C54360" w:rsidP="00AC2C15">
            <w:pPr>
              <w:pStyle w:val="NormalWeb"/>
              <w:spacing w:before="0" w:beforeAutospacing="0" w:after="0" w:afterAutospacing="0"/>
              <w:ind w:left="882"/>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067713D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140659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E850BF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2B577B5" w14:textId="77777777" w:rsidTr="00AC2C15">
        <w:trPr>
          <w:trHeight w:val="288"/>
        </w:trPr>
        <w:tc>
          <w:tcPr>
            <w:tcW w:w="1667" w:type="pct"/>
          </w:tcPr>
          <w:p w14:paraId="6F08E97C" w14:textId="77777777" w:rsidR="00C54360" w:rsidRPr="00C54360" w:rsidRDefault="00C54360" w:rsidP="00AC2C15">
            <w:pPr>
              <w:pStyle w:val="PlainText"/>
              <w:numPr>
                <w:ilvl w:val="0"/>
                <w:numId w:val="169"/>
              </w:numPr>
              <w:pBdr>
                <w:top w:val="nil"/>
                <w:left w:val="nil"/>
                <w:bottom w:val="nil"/>
                <w:right w:val="nil"/>
                <w:between w:val="nil"/>
              </w:pBdr>
              <w:ind w:left="2298" w:hanging="62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badan usaha asing; dan/atau</w:t>
            </w:r>
          </w:p>
        </w:tc>
        <w:tc>
          <w:tcPr>
            <w:tcW w:w="1242" w:type="pct"/>
          </w:tcPr>
          <w:p w14:paraId="43F21B74" w14:textId="77777777" w:rsidR="00C54360" w:rsidRPr="00C54360" w:rsidRDefault="00C54360" w:rsidP="00AC2C15">
            <w:pPr>
              <w:pStyle w:val="NormalWeb"/>
              <w:spacing w:before="0" w:beforeAutospacing="0" w:after="0" w:afterAutospacing="0"/>
              <w:ind w:left="882"/>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Angka 6)</w:t>
            </w:r>
          </w:p>
          <w:p w14:paraId="3A141013" w14:textId="77777777" w:rsidR="00C54360" w:rsidRPr="00C54360" w:rsidRDefault="00C54360" w:rsidP="00AC2C15">
            <w:pPr>
              <w:pStyle w:val="NormalWeb"/>
              <w:spacing w:before="0" w:beforeAutospacing="0" w:after="0" w:afterAutospacing="0"/>
              <w:ind w:left="882"/>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2EB9881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EA59B8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24BD84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E285E17" w14:textId="77777777" w:rsidTr="00AC2C15">
        <w:trPr>
          <w:trHeight w:val="288"/>
        </w:trPr>
        <w:tc>
          <w:tcPr>
            <w:tcW w:w="1667" w:type="pct"/>
          </w:tcPr>
          <w:p w14:paraId="46BE3903" w14:textId="77777777" w:rsidR="00C54360" w:rsidRPr="00C54360" w:rsidRDefault="00C54360" w:rsidP="00AC2C15">
            <w:pPr>
              <w:pStyle w:val="PlainText"/>
              <w:numPr>
                <w:ilvl w:val="0"/>
                <w:numId w:val="169"/>
              </w:numPr>
              <w:pBdr>
                <w:top w:val="nil"/>
                <w:left w:val="nil"/>
                <w:bottom w:val="nil"/>
                <w:right w:val="nil"/>
                <w:between w:val="nil"/>
              </w:pBdr>
              <w:ind w:left="2298" w:hanging="62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lembaga internasional.</w:t>
            </w:r>
          </w:p>
        </w:tc>
        <w:tc>
          <w:tcPr>
            <w:tcW w:w="1242" w:type="pct"/>
          </w:tcPr>
          <w:p w14:paraId="0A9E1544" w14:textId="77777777" w:rsidR="00C54360" w:rsidRPr="00C54360" w:rsidRDefault="00C54360" w:rsidP="00AC2C15">
            <w:pPr>
              <w:pStyle w:val="NormalWeb"/>
              <w:spacing w:before="0" w:beforeAutospacing="0" w:after="0" w:afterAutospacing="0"/>
              <w:ind w:left="882"/>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Angka 7)</w:t>
            </w:r>
          </w:p>
          <w:p w14:paraId="6DA277C4" w14:textId="77777777" w:rsidR="00C54360" w:rsidRPr="00C54360" w:rsidRDefault="00C54360" w:rsidP="00AC2C15">
            <w:pPr>
              <w:pStyle w:val="NormalWeb"/>
              <w:spacing w:before="0" w:beforeAutospacing="0" w:after="0" w:afterAutospacing="0"/>
              <w:ind w:left="882"/>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0CD97E8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ED809A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0F6911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272CDAF" w14:textId="77777777" w:rsidTr="00AC2C15">
        <w:trPr>
          <w:trHeight w:val="288"/>
        </w:trPr>
        <w:tc>
          <w:tcPr>
            <w:tcW w:w="1667" w:type="pct"/>
          </w:tcPr>
          <w:p w14:paraId="4DAE908A" w14:textId="77777777" w:rsidR="00C54360" w:rsidRPr="00C54360" w:rsidRDefault="00C54360" w:rsidP="00AC2C15">
            <w:pPr>
              <w:pStyle w:val="ListParagraph"/>
              <w:numPr>
                <w:ilvl w:val="0"/>
                <w:numId w:val="168"/>
              </w:numPr>
              <w:spacing w:before="0" w:line="240" w:lineRule="auto"/>
              <w:ind w:left="1685" w:hanging="521"/>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Pemberi Dana nonprofesional, yaitu warga negara Indonesia yang memenuhi kriteria sebagai berikut:</w:t>
            </w:r>
          </w:p>
        </w:tc>
        <w:tc>
          <w:tcPr>
            <w:tcW w:w="1242" w:type="pct"/>
          </w:tcPr>
          <w:p w14:paraId="3CEBE576" w14:textId="77777777" w:rsidR="00C54360" w:rsidRPr="00C54360" w:rsidRDefault="00C54360" w:rsidP="00AC2C15">
            <w:pPr>
              <w:pStyle w:val="NormalWeb"/>
              <w:spacing w:before="0" w:beforeAutospacing="0" w:after="0" w:afterAutospacing="0"/>
              <w:ind w:left="456"/>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b</w:t>
            </w:r>
          </w:p>
          <w:p w14:paraId="40CEA5DA" w14:textId="77777777" w:rsidR="00C54360" w:rsidRPr="00C54360" w:rsidRDefault="00C54360" w:rsidP="00AC2C15">
            <w:pPr>
              <w:pStyle w:val="NormalWeb"/>
              <w:spacing w:before="0" w:beforeAutospacing="0" w:after="0" w:afterAutospacing="0"/>
              <w:ind w:left="456"/>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52BD68B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7665FF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D7C3E6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E052273" w14:textId="77777777" w:rsidTr="00AC2C15">
        <w:trPr>
          <w:trHeight w:val="288"/>
        </w:trPr>
        <w:tc>
          <w:tcPr>
            <w:tcW w:w="1667" w:type="pct"/>
          </w:tcPr>
          <w:p w14:paraId="69498B5D" w14:textId="77777777" w:rsidR="00C54360" w:rsidRPr="00C54360" w:rsidRDefault="00C54360" w:rsidP="00AC2C15">
            <w:pPr>
              <w:pStyle w:val="PlainText"/>
              <w:numPr>
                <w:ilvl w:val="0"/>
                <w:numId w:val="171"/>
              </w:numPr>
              <w:pBdr>
                <w:top w:val="nil"/>
                <w:left w:val="nil"/>
                <w:bottom w:val="nil"/>
                <w:right w:val="nil"/>
                <w:between w:val="nil"/>
              </w:pBdr>
              <w:ind w:left="2298" w:hanging="62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berusia paling rendah 18 (delapan belas) tahun atau sudah menikah; dan</w:t>
            </w:r>
          </w:p>
        </w:tc>
        <w:tc>
          <w:tcPr>
            <w:tcW w:w="1242" w:type="pct"/>
          </w:tcPr>
          <w:p w14:paraId="457451F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A7A43A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F8166D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252D01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039B0A9" w14:textId="77777777" w:rsidTr="00AC2C15">
        <w:trPr>
          <w:trHeight w:val="288"/>
        </w:trPr>
        <w:tc>
          <w:tcPr>
            <w:tcW w:w="1667" w:type="pct"/>
          </w:tcPr>
          <w:p w14:paraId="66075C6F" w14:textId="77777777" w:rsidR="00C54360" w:rsidRPr="00C54360" w:rsidRDefault="00C54360" w:rsidP="00AC2C15">
            <w:pPr>
              <w:pStyle w:val="PlainText"/>
              <w:numPr>
                <w:ilvl w:val="0"/>
                <w:numId w:val="171"/>
              </w:numPr>
              <w:pBdr>
                <w:top w:val="nil"/>
                <w:left w:val="nil"/>
                <w:bottom w:val="nil"/>
                <w:right w:val="nil"/>
                <w:between w:val="nil"/>
              </w:pBdr>
              <w:ind w:left="2298" w:hanging="62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memiliki penghasilan bruto lebih kecil atau sama dengan Rp500.000.000,00 (lima ratus juta rupiah) per tahun, dengan Pendanaan paling banyak 10% (sepuluh persen) dari penghasilan per tahun pada 1 (satu) Penyelenggara.</w:t>
            </w:r>
          </w:p>
        </w:tc>
        <w:tc>
          <w:tcPr>
            <w:tcW w:w="1242" w:type="pct"/>
          </w:tcPr>
          <w:p w14:paraId="43720A2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8FD6A3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E0A23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0BBD07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FE79B08" w14:textId="77777777" w:rsidTr="00AC2C15">
        <w:trPr>
          <w:trHeight w:val="288"/>
        </w:trPr>
        <w:tc>
          <w:tcPr>
            <w:tcW w:w="1667" w:type="pct"/>
          </w:tcPr>
          <w:p w14:paraId="503B2327" w14:textId="77777777" w:rsidR="00C54360" w:rsidRPr="00C54360" w:rsidRDefault="00C54360" w:rsidP="00AC2C15">
            <w:pPr>
              <w:pStyle w:val="PlainText"/>
              <w:pBdr>
                <w:top w:val="nil"/>
                <w:left w:val="nil"/>
                <w:bottom w:val="nil"/>
                <w:right w:val="nil"/>
                <w:between w:val="nil"/>
              </w:pBdr>
              <w:ind w:left="567"/>
              <w:jc w:val="both"/>
              <w:rPr>
                <w:rFonts w:ascii="Bookman Old Style" w:eastAsia="Bookman Old Style" w:hAnsi="Bookman Old Style" w:cs="Bookman Old Style"/>
                <w:color w:val="000000" w:themeColor="text1"/>
                <w:sz w:val="24"/>
                <w:szCs w:val="24"/>
                <w:lang w:val="pt-BR"/>
              </w:rPr>
            </w:pPr>
          </w:p>
        </w:tc>
        <w:tc>
          <w:tcPr>
            <w:tcW w:w="1242" w:type="pct"/>
          </w:tcPr>
          <w:p w14:paraId="07C06E4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C527A5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32C6D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A7CC6E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E79923B" w14:textId="77777777" w:rsidTr="00AC2C15">
        <w:trPr>
          <w:trHeight w:val="288"/>
        </w:trPr>
        <w:tc>
          <w:tcPr>
            <w:tcW w:w="1667" w:type="pct"/>
          </w:tcPr>
          <w:p w14:paraId="73337033" w14:textId="77777777" w:rsidR="00C54360" w:rsidRPr="00C54360" w:rsidRDefault="00C54360" w:rsidP="00AC2C15">
            <w:pPr>
              <w:pStyle w:val="PlainText"/>
              <w:numPr>
                <w:ilvl w:val="0"/>
                <w:numId w:val="4"/>
              </w:numPr>
              <w:pBdr>
                <w:top w:val="nil"/>
                <w:left w:val="nil"/>
                <w:bottom w:val="nil"/>
                <w:right w:val="nil"/>
                <w:between w:val="nil"/>
              </w:pBdr>
              <w:ind w:left="567"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Diantara Pasal 139 dan Pasal 140 disisipkan 2 (dua) Pasal, yakni Pasal 139A dan Pasal 139B sehingga berbunyi sebagai berikut:</w:t>
            </w:r>
          </w:p>
        </w:tc>
        <w:tc>
          <w:tcPr>
            <w:tcW w:w="1242" w:type="pct"/>
          </w:tcPr>
          <w:p w14:paraId="17643CC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B7B851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CACA58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658246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551DAC8" w14:textId="77777777" w:rsidTr="00AC2C15">
        <w:trPr>
          <w:trHeight w:val="288"/>
        </w:trPr>
        <w:tc>
          <w:tcPr>
            <w:tcW w:w="1667" w:type="pct"/>
          </w:tcPr>
          <w:p w14:paraId="28EBC337" w14:textId="77777777" w:rsidR="00C54360" w:rsidRPr="00C54360" w:rsidRDefault="00C54360" w:rsidP="00AC2C15">
            <w:pPr>
              <w:pStyle w:val="PlainText"/>
              <w:pBdr>
                <w:top w:val="nil"/>
                <w:left w:val="nil"/>
                <w:bottom w:val="nil"/>
                <w:right w:val="nil"/>
                <w:between w:val="nil"/>
              </w:pBdr>
              <w:ind w:left="567"/>
              <w:jc w:val="both"/>
              <w:rPr>
                <w:rFonts w:ascii="Bookman Old Style" w:eastAsia="Bookman Old Style" w:hAnsi="Bookman Old Style" w:cs="Bookman Old Style"/>
                <w:color w:val="000000" w:themeColor="text1"/>
                <w:sz w:val="24"/>
                <w:szCs w:val="24"/>
                <w:lang w:val="pt-BR"/>
              </w:rPr>
            </w:pPr>
          </w:p>
        </w:tc>
        <w:tc>
          <w:tcPr>
            <w:tcW w:w="1242" w:type="pct"/>
          </w:tcPr>
          <w:p w14:paraId="77ACF06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08F1D3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D61C98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B7D69D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385C7E5" w14:textId="77777777" w:rsidTr="00AC2C15">
        <w:trPr>
          <w:trHeight w:val="288"/>
        </w:trPr>
        <w:tc>
          <w:tcPr>
            <w:tcW w:w="1667" w:type="pct"/>
          </w:tcPr>
          <w:p w14:paraId="404312A8" w14:textId="77777777" w:rsidR="00C54360" w:rsidRPr="00C54360" w:rsidRDefault="00C54360" w:rsidP="00AC2C15">
            <w:pPr>
              <w:pStyle w:val="PlainText"/>
              <w:pBdr>
                <w:top w:val="nil"/>
                <w:left w:val="nil"/>
                <w:bottom w:val="nil"/>
                <w:right w:val="nil"/>
                <w:between w:val="nil"/>
              </w:pBdr>
              <w:ind w:left="567"/>
              <w:jc w:val="center"/>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Pasal 139A</w:t>
            </w:r>
          </w:p>
        </w:tc>
        <w:tc>
          <w:tcPr>
            <w:tcW w:w="1242" w:type="pct"/>
          </w:tcPr>
          <w:p w14:paraId="682F955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048204E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B03C06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9F9142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C1A3FAB" w14:textId="77777777" w:rsidTr="00AC2C15">
        <w:trPr>
          <w:trHeight w:val="288"/>
        </w:trPr>
        <w:tc>
          <w:tcPr>
            <w:tcW w:w="1667" w:type="pct"/>
          </w:tcPr>
          <w:p w14:paraId="4E5285D7" w14:textId="77777777" w:rsidR="00C54360" w:rsidRPr="00C54360" w:rsidRDefault="00C54360" w:rsidP="00AC2C15">
            <w:pPr>
              <w:pStyle w:val="PlainText"/>
              <w:pBdr>
                <w:top w:val="nil"/>
                <w:left w:val="nil"/>
                <w:bottom w:val="nil"/>
                <w:right w:val="nil"/>
                <w:between w:val="nil"/>
              </w:pBdr>
              <w:ind w:left="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Pencairan Pendanaan wajib disalurkan secara langsung kepada Penerima Dana</w:t>
            </w:r>
          </w:p>
        </w:tc>
        <w:tc>
          <w:tcPr>
            <w:tcW w:w="1242" w:type="pct"/>
          </w:tcPr>
          <w:p w14:paraId="4EE5674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1B8681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7DE48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AB5661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84310A8" w14:textId="77777777" w:rsidTr="00AC2C15">
        <w:trPr>
          <w:trHeight w:val="288"/>
        </w:trPr>
        <w:tc>
          <w:tcPr>
            <w:tcW w:w="1667" w:type="pct"/>
          </w:tcPr>
          <w:p w14:paraId="76096F9D" w14:textId="77777777" w:rsidR="00C54360" w:rsidRPr="00C54360" w:rsidRDefault="00C54360" w:rsidP="00AC2C15">
            <w:pPr>
              <w:pStyle w:val="PlainText"/>
              <w:pBdr>
                <w:top w:val="nil"/>
                <w:left w:val="nil"/>
                <w:bottom w:val="nil"/>
                <w:right w:val="nil"/>
                <w:between w:val="nil"/>
              </w:pBdr>
              <w:ind w:left="567"/>
              <w:jc w:val="both"/>
              <w:rPr>
                <w:rFonts w:ascii="Bookman Old Style" w:eastAsia="Bookman Old Style" w:hAnsi="Bookman Old Style" w:cs="Bookman Old Style"/>
                <w:color w:val="000000" w:themeColor="text1"/>
                <w:sz w:val="24"/>
                <w:szCs w:val="24"/>
                <w:lang w:val="pt-BR"/>
              </w:rPr>
            </w:pPr>
          </w:p>
        </w:tc>
        <w:tc>
          <w:tcPr>
            <w:tcW w:w="1242" w:type="pct"/>
          </w:tcPr>
          <w:p w14:paraId="630BDAD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8D726D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0FB1EC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CD8124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9564961" w14:textId="77777777" w:rsidTr="00AC2C15">
        <w:trPr>
          <w:trHeight w:val="288"/>
        </w:trPr>
        <w:tc>
          <w:tcPr>
            <w:tcW w:w="1667" w:type="pct"/>
          </w:tcPr>
          <w:p w14:paraId="5FE2BA19" w14:textId="77777777" w:rsidR="00C54360" w:rsidRPr="00C54360" w:rsidRDefault="00C54360" w:rsidP="00AC2C15">
            <w:pPr>
              <w:pStyle w:val="PlainText"/>
              <w:pBdr>
                <w:top w:val="nil"/>
                <w:left w:val="nil"/>
                <w:bottom w:val="nil"/>
                <w:right w:val="nil"/>
                <w:between w:val="nil"/>
              </w:pBdr>
              <w:ind w:left="567"/>
              <w:jc w:val="center"/>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Pasal 139B</w:t>
            </w:r>
          </w:p>
        </w:tc>
        <w:tc>
          <w:tcPr>
            <w:tcW w:w="1242" w:type="pct"/>
          </w:tcPr>
          <w:p w14:paraId="180A2C5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9540EF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8CE581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F16660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9490AA4" w14:textId="77777777" w:rsidTr="00AC2C15">
        <w:trPr>
          <w:trHeight w:val="288"/>
        </w:trPr>
        <w:tc>
          <w:tcPr>
            <w:tcW w:w="1667" w:type="pct"/>
          </w:tcPr>
          <w:p w14:paraId="0E49F8DD" w14:textId="77777777" w:rsidR="00C54360" w:rsidRPr="00C54360" w:rsidRDefault="00C54360" w:rsidP="00AC2C15">
            <w:pPr>
              <w:pStyle w:val="PlainText"/>
              <w:pBdr>
                <w:top w:val="nil"/>
                <w:left w:val="nil"/>
                <w:bottom w:val="nil"/>
                <w:right w:val="nil"/>
                <w:between w:val="nil"/>
              </w:pBdr>
              <w:ind w:left="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Dalam hal Penyelenggara bekerja sama dengan Mitra dalam rangka mendukung penyaluran Pendanaan, Mitra dilarang melakukan kegiatan mewakili atau mengatasnamakan Penerima Dana</w:t>
            </w:r>
          </w:p>
        </w:tc>
        <w:tc>
          <w:tcPr>
            <w:tcW w:w="1242" w:type="pct"/>
          </w:tcPr>
          <w:p w14:paraId="46DCFBF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Berdasarkan ketentuan ini Pendanaan tidak boleh dikelola oleh Mitra yang ditunjuk oleh Penerima Dana.</w:t>
            </w:r>
          </w:p>
        </w:tc>
        <w:tc>
          <w:tcPr>
            <w:tcW w:w="523" w:type="pct"/>
          </w:tcPr>
          <w:p w14:paraId="26BB301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630916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04745A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0BD819E" w14:textId="77777777" w:rsidTr="00AC2C15">
        <w:trPr>
          <w:trHeight w:val="288"/>
        </w:trPr>
        <w:tc>
          <w:tcPr>
            <w:tcW w:w="1667" w:type="pct"/>
          </w:tcPr>
          <w:p w14:paraId="5229F4AB" w14:textId="77777777" w:rsidR="00C54360" w:rsidRPr="00C54360" w:rsidRDefault="00C54360" w:rsidP="00AC2C15">
            <w:pPr>
              <w:pStyle w:val="PlainText"/>
              <w:pBdr>
                <w:top w:val="nil"/>
                <w:left w:val="nil"/>
                <w:bottom w:val="nil"/>
                <w:right w:val="nil"/>
                <w:between w:val="nil"/>
              </w:pBdr>
              <w:ind w:left="567"/>
              <w:jc w:val="both"/>
              <w:rPr>
                <w:rFonts w:ascii="Bookman Old Style" w:eastAsia="Bookman Old Style" w:hAnsi="Bookman Old Style" w:cs="Bookman Old Style"/>
                <w:color w:val="000000" w:themeColor="text1"/>
                <w:sz w:val="24"/>
                <w:szCs w:val="24"/>
                <w:lang w:val="pt-BR"/>
              </w:rPr>
            </w:pPr>
          </w:p>
        </w:tc>
        <w:tc>
          <w:tcPr>
            <w:tcW w:w="1242" w:type="pct"/>
          </w:tcPr>
          <w:p w14:paraId="2E9C1BB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5DFFBE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CD0484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D729B5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923B37D" w14:textId="77777777" w:rsidTr="00AC2C15">
        <w:trPr>
          <w:trHeight w:val="288"/>
        </w:trPr>
        <w:tc>
          <w:tcPr>
            <w:tcW w:w="1667" w:type="pct"/>
          </w:tcPr>
          <w:p w14:paraId="0122424D" w14:textId="77777777" w:rsidR="00C54360" w:rsidRPr="00C54360" w:rsidRDefault="00C54360" w:rsidP="00AC2C15">
            <w:pPr>
              <w:pStyle w:val="PlainText"/>
              <w:numPr>
                <w:ilvl w:val="0"/>
                <w:numId w:val="4"/>
              </w:numPr>
              <w:pBdr>
                <w:top w:val="nil"/>
                <w:left w:val="nil"/>
                <w:bottom w:val="nil"/>
                <w:right w:val="nil"/>
                <w:between w:val="nil"/>
              </w:pBdr>
              <w:ind w:left="567" w:hanging="567"/>
              <w:jc w:val="both"/>
              <w:rPr>
                <w:rFonts w:eastAsia="Bookman Old Style" w:cs="Bookman Old Style"/>
                <w:color w:val="000000" w:themeColor="text1"/>
                <w:lang w:val="pt-BR"/>
              </w:rPr>
            </w:pPr>
            <w:r w:rsidRPr="00C54360">
              <w:rPr>
                <w:rFonts w:ascii="Bookman Old Style" w:eastAsia="Bookman Old Style" w:hAnsi="Bookman Old Style" w:cs="Bookman Old Style"/>
                <w:color w:val="000000" w:themeColor="text1"/>
                <w:sz w:val="24"/>
                <w:szCs w:val="24"/>
                <w:lang w:val="pt-BR"/>
              </w:rPr>
              <w:t>Ketentuan Pasal 142 diubah, sehingga berbunyi sebagai berikut:</w:t>
            </w:r>
          </w:p>
        </w:tc>
        <w:tc>
          <w:tcPr>
            <w:tcW w:w="1242" w:type="pct"/>
          </w:tcPr>
          <w:p w14:paraId="1A56246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5BFF4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01F121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3059B4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B633FF3" w14:textId="77777777" w:rsidTr="00AC2C15">
        <w:trPr>
          <w:trHeight w:val="288"/>
        </w:trPr>
        <w:tc>
          <w:tcPr>
            <w:tcW w:w="1667" w:type="pct"/>
          </w:tcPr>
          <w:p w14:paraId="59A98612"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57893B3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6B10B7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1128CD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FB199B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62322B1" w14:textId="77777777" w:rsidTr="00AC2C15">
        <w:trPr>
          <w:trHeight w:val="288"/>
        </w:trPr>
        <w:tc>
          <w:tcPr>
            <w:tcW w:w="1667" w:type="pct"/>
          </w:tcPr>
          <w:p w14:paraId="19991CC7"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142</w:t>
            </w:r>
          </w:p>
        </w:tc>
        <w:tc>
          <w:tcPr>
            <w:tcW w:w="1242" w:type="pct"/>
          </w:tcPr>
          <w:p w14:paraId="21F1CD6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462548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B51333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526374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D67A825" w14:textId="77777777" w:rsidTr="00AC2C15">
        <w:trPr>
          <w:trHeight w:val="288"/>
        </w:trPr>
        <w:tc>
          <w:tcPr>
            <w:tcW w:w="1667" w:type="pct"/>
          </w:tcPr>
          <w:p w14:paraId="7CF6A4DB" w14:textId="77777777" w:rsidR="00C54360" w:rsidRPr="00C54360" w:rsidRDefault="00C54360" w:rsidP="00AC2C15">
            <w:pPr>
              <w:pStyle w:val="ListParagraph"/>
              <w:numPr>
                <w:ilvl w:val="0"/>
                <w:numId w:val="152"/>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Sistem Elektronik yang digunakan oleh Penyelenggara wajib paling sedikit memuat:</w:t>
            </w:r>
          </w:p>
          <w:p w14:paraId="1D1F6D7B" w14:textId="77777777" w:rsidR="00C54360" w:rsidRPr="00C54360" w:rsidRDefault="00C54360" w:rsidP="00AC2C15">
            <w:pPr>
              <w:pStyle w:val="ListParagraph"/>
              <w:numPr>
                <w:ilvl w:val="0"/>
                <w:numId w:val="153"/>
              </w:numPr>
              <w:pBdr>
                <w:top w:val="nil"/>
                <w:left w:val="nil"/>
                <w:bottom w:val="nil"/>
                <w:right w:val="nil"/>
                <w:between w:val="nil"/>
              </w:pBdr>
              <w:spacing w:before="0" w:line="240" w:lineRule="auto"/>
              <w:ind w:left="1740"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nama Penyelenggara;</w:t>
            </w:r>
          </w:p>
          <w:p w14:paraId="59B7CE57" w14:textId="77777777" w:rsidR="00C54360" w:rsidRPr="00C54360" w:rsidRDefault="00C54360" w:rsidP="00AC2C15">
            <w:pPr>
              <w:pStyle w:val="ListParagraph"/>
              <w:numPr>
                <w:ilvl w:val="0"/>
                <w:numId w:val="153"/>
              </w:numPr>
              <w:pBdr>
                <w:top w:val="nil"/>
                <w:left w:val="nil"/>
                <w:bottom w:val="nil"/>
                <w:right w:val="nil"/>
                <w:between w:val="nil"/>
              </w:pBdr>
              <w:spacing w:before="0" w:line="240" w:lineRule="auto"/>
              <w:ind w:left="1740"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logo;</w:t>
            </w:r>
          </w:p>
          <w:p w14:paraId="7B73C475" w14:textId="77777777" w:rsidR="00C54360" w:rsidRPr="00C54360" w:rsidRDefault="00C54360" w:rsidP="00AC2C15">
            <w:pPr>
              <w:pStyle w:val="ListParagraph"/>
              <w:numPr>
                <w:ilvl w:val="0"/>
                <w:numId w:val="153"/>
              </w:numPr>
              <w:pBdr>
                <w:top w:val="nil"/>
                <w:left w:val="nil"/>
                <w:bottom w:val="nil"/>
                <w:right w:val="nil"/>
                <w:between w:val="nil"/>
              </w:pBdr>
              <w:spacing w:before="0" w:line="240" w:lineRule="auto"/>
              <w:ind w:left="1740"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nama Sistem Elektronik;</w:t>
            </w:r>
          </w:p>
          <w:p w14:paraId="2344A914" w14:textId="77777777" w:rsidR="00C54360" w:rsidRPr="00C54360" w:rsidRDefault="00C54360" w:rsidP="00AC2C15">
            <w:pPr>
              <w:pStyle w:val="ListParagraph"/>
              <w:numPr>
                <w:ilvl w:val="0"/>
                <w:numId w:val="153"/>
              </w:numPr>
              <w:pBdr>
                <w:top w:val="nil"/>
                <w:left w:val="nil"/>
                <w:bottom w:val="nil"/>
                <w:right w:val="nil"/>
                <w:between w:val="nil"/>
              </w:pBdr>
              <w:spacing w:before="0" w:line="240" w:lineRule="auto"/>
              <w:ind w:left="1740"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profil seluruh Direksi, Dewan Komisaris, DPS, dan pemegang saham Penyelenggara;</w:t>
            </w:r>
          </w:p>
          <w:p w14:paraId="1C171F63" w14:textId="77777777" w:rsidR="00C54360" w:rsidRPr="00C54360" w:rsidRDefault="00C54360" w:rsidP="00AC2C15">
            <w:pPr>
              <w:pStyle w:val="ListParagraph"/>
              <w:numPr>
                <w:ilvl w:val="0"/>
                <w:numId w:val="153"/>
              </w:numPr>
              <w:pBdr>
                <w:top w:val="nil"/>
                <w:left w:val="nil"/>
                <w:bottom w:val="nil"/>
                <w:right w:val="nil"/>
                <w:between w:val="nil"/>
              </w:pBdr>
              <w:spacing w:before="0" w:line="240" w:lineRule="auto"/>
              <w:ind w:left="1740"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kinerja Pendanaan; dan</w:t>
            </w:r>
          </w:p>
          <w:p w14:paraId="3E1BD881" w14:textId="77777777" w:rsidR="00C54360" w:rsidRPr="00C54360" w:rsidRDefault="00C54360" w:rsidP="00AC2C15">
            <w:pPr>
              <w:pStyle w:val="ListParagraph"/>
              <w:numPr>
                <w:ilvl w:val="0"/>
                <w:numId w:val="153"/>
              </w:numPr>
              <w:pBdr>
                <w:top w:val="nil"/>
                <w:left w:val="nil"/>
                <w:bottom w:val="nil"/>
                <w:right w:val="nil"/>
                <w:between w:val="nil"/>
              </w:pBdr>
              <w:spacing w:before="0" w:line="240" w:lineRule="auto"/>
              <w:ind w:left="1740"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informasi bahwa Penyelenggara berizin dan diawasi oleh Otoritas Jasa Keuangan.</w:t>
            </w:r>
          </w:p>
        </w:tc>
        <w:tc>
          <w:tcPr>
            <w:tcW w:w="1242" w:type="pct"/>
          </w:tcPr>
          <w:p w14:paraId="4D4DA7E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(1)</w:t>
            </w:r>
          </w:p>
          <w:p w14:paraId="372F16F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2491F27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E0F205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559498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844C3DE" w14:textId="77777777" w:rsidTr="00AC2C15">
        <w:trPr>
          <w:trHeight w:val="288"/>
        </w:trPr>
        <w:tc>
          <w:tcPr>
            <w:tcW w:w="1667" w:type="pct"/>
          </w:tcPr>
          <w:p w14:paraId="0CAA9273" w14:textId="77777777" w:rsidR="00C54360" w:rsidRPr="00C54360" w:rsidRDefault="00C54360" w:rsidP="00AC2C15">
            <w:pPr>
              <w:pStyle w:val="ListParagraph"/>
              <w:numPr>
                <w:ilvl w:val="0"/>
                <w:numId w:val="152"/>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 xml:space="preserve">Peringatan mengenai risiko kegiatan usaha LPBBTI sebagaimana dimaksud pada ayat (1) huruf e wajib ditampilkan dalam halaman antarmuka situs </w:t>
            </w:r>
            <w:r w:rsidRPr="00C54360">
              <w:rPr>
                <w:rFonts w:eastAsia="Bookman Old Style" w:cs="Bookman Old Style"/>
                <w:i/>
                <w:iCs/>
                <w:color w:val="000000" w:themeColor="text1"/>
                <w:lang w:val="pt-BR"/>
              </w:rPr>
              <w:t>web</w:t>
            </w:r>
            <w:r w:rsidRPr="00C54360">
              <w:rPr>
                <w:rFonts w:eastAsia="Bookman Old Style" w:cs="Bookman Old Style"/>
                <w:color w:val="000000" w:themeColor="text1"/>
                <w:lang w:val="pt-BR"/>
              </w:rPr>
              <w:t xml:space="preserve"> atau aplikasi dan sistem elektronik yang dimiliki Penyelenggara yang dapat terlihat secara jelas oleh Pengguna.</w:t>
            </w:r>
          </w:p>
        </w:tc>
        <w:tc>
          <w:tcPr>
            <w:tcW w:w="1242" w:type="pct"/>
          </w:tcPr>
          <w:p w14:paraId="06C0F4C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(2)</w:t>
            </w:r>
          </w:p>
          <w:p w14:paraId="337A8C0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Yang dimaksud dengan dapat terlihat secara jelas oleh Pengguna adalah peringatan mengenai risiko kegiatan usaha LPBBTI ditampilkan dalam format jendela munculan (</w:t>
            </w:r>
            <w:r w:rsidRPr="00C54360">
              <w:rPr>
                <w:rFonts w:ascii="Bookman Old Style" w:hAnsi="Bookman Old Style" w:cs="Arial"/>
                <w:bCs/>
                <w:i/>
                <w:iCs/>
                <w:color w:val="000000" w:themeColor="text1"/>
                <w:kern w:val="24"/>
                <w:lang w:eastAsia="en-US"/>
              </w:rPr>
              <w:t>pop-up</w:t>
            </w:r>
            <w:r w:rsidRPr="00C54360">
              <w:rPr>
                <w:rFonts w:ascii="Bookman Old Style" w:hAnsi="Bookman Old Style" w:cs="Arial"/>
                <w:bCs/>
                <w:color w:val="000000" w:themeColor="text1"/>
                <w:kern w:val="24"/>
                <w:lang w:eastAsia="en-US"/>
              </w:rPr>
              <w:t>) pada Sistem Elektronik dengan waktu yang cukup yang disesuaikan dengan kebijakan masing-masing Penyelenggara.</w:t>
            </w:r>
          </w:p>
        </w:tc>
        <w:tc>
          <w:tcPr>
            <w:tcW w:w="523" w:type="pct"/>
          </w:tcPr>
          <w:p w14:paraId="7F5B6C7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15D15B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B1679A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AAA2A7A" w14:textId="77777777" w:rsidTr="00AC2C15">
        <w:trPr>
          <w:trHeight w:val="288"/>
        </w:trPr>
        <w:tc>
          <w:tcPr>
            <w:tcW w:w="1667" w:type="pct"/>
          </w:tcPr>
          <w:p w14:paraId="111B0633" w14:textId="77777777" w:rsidR="00C54360" w:rsidRPr="00C54360" w:rsidRDefault="00C54360" w:rsidP="00AC2C15">
            <w:pPr>
              <w:pStyle w:val="ListParagraph"/>
              <w:numPr>
                <w:ilvl w:val="0"/>
                <w:numId w:val="152"/>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en-ID"/>
              </w:rPr>
              <w:t>Kinerja Pendanaan sebagaimana dimaksud pada ayat (1) huruf f memuat informasi paling sedikit:</w:t>
            </w:r>
          </w:p>
          <w:p w14:paraId="54C9913E" w14:textId="77777777" w:rsidR="00C54360" w:rsidRPr="00C54360" w:rsidRDefault="00C54360" w:rsidP="00AC2C15">
            <w:pPr>
              <w:pStyle w:val="ListParagraph"/>
              <w:numPr>
                <w:ilvl w:val="0"/>
                <w:numId w:val="158"/>
              </w:numPr>
              <w:pBdr>
                <w:top w:val="nil"/>
                <w:left w:val="nil"/>
                <w:bottom w:val="nil"/>
                <w:right w:val="nil"/>
                <w:between w:val="nil"/>
              </w:pBdr>
              <w:spacing w:before="0" w:line="240" w:lineRule="auto"/>
              <w:ind w:left="1732" w:hanging="567"/>
              <w:jc w:val="both"/>
              <w:rPr>
                <w:rFonts w:eastAsia="Bookman Old Style" w:cs="Bookman Old Style"/>
                <w:color w:val="000000" w:themeColor="text1"/>
                <w:lang w:val="pt-BR"/>
              </w:rPr>
            </w:pPr>
            <w:r w:rsidRPr="00C54360">
              <w:rPr>
                <w:rFonts w:eastAsia="Bookman Old Style" w:cs="Bookman Old Style"/>
                <w:color w:val="000000" w:themeColor="text1"/>
                <w:lang w:val="pt-BR"/>
              </w:rPr>
              <w:t>nilai Pendanaan yang tersalurkan;</w:t>
            </w:r>
          </w:p>
          <w:p w14:paraId="53D5D2A3" w14:textId="77777777" w:rsidR="00C54360" w:rsidRPr="00C54360" w:rsidRDefault="00C54360" w:rsidP="00AC2C15">
            <w:pPr>
              <w:pStyle w:val="ListParagraph"/>
              <w:numPr>
                <w:ilvl w:val="0"/>
                <w:numId w:val="158"/>
              </w:numPr>
              <w:pBdr>
                <w:top w:val="nil"/>
                <w:left w:val="nil"/>
                <w:bottom w:val="nil"/>
                <w:right w:val="nil"/>
                <w:between w:val="nil"/>
              </w:pBdr>
              <w:spacing w:before="0" w:line="240" w:lineRule="auto"/>
              <w:ind w:left="1732" w:hanging="567"/>
              <w:jc w:val="both"/>
              <w:rPr>
                <w:rFonts w:eastAsia="Bookman Old Style" w:cs="Bookman Old Style"/>
                <w:color w:val="000000" w:themeColor="text1"/>
                <w:lang w:val="pt-BR"/>
              </w:rPr>
            </w:pPr>
            <w:r w:rsidRPr="00C54360">
              <w:rPr>
                <w:rFonts w:eastAsia="Bookman Old Style" w:cs="Bookman Old Style"/>
                <w:color w:val="000000" w:themeColor="text1"/>
                <w:lang w:val="pt-BR"/>
              </w:rPr>
              <w:t>jumlah Pemberi Dana;</w:t>
            </w:r>
          </w:p>
          <w:p w14:paraId="4CFE8C42" w14:textId="77777777" w:rsidR="00C54360" w:rsidRPr="00C54360" w:rsidRDefault="00C54360" w:rsidP="00AC2C15">
            <w:pPr>
              <w:pStyle w:val="ListParagraph"/>
              <w:numPr>
                <w:ilvl w:val="0"/>
                <w:numId w:val="158"/>
              </w:numPr>
              <w:pBdr>
                <w:top w:val="nil"/>
                <w:left w:val="nil"/>
                <w:bottom w:val="nil"/>
                <w:right w:val="nil"/>
                <w:between w:val="nil"/>
              </w:pBdr>
              <w:spacing w:before="0" w:line="240" w:lineRule="auto"/>
              <w:ind w:left="1732" w:hanging="567"/>
              <w:jc w:val="both"/>
              <w:rPr>
                <w:rFonts w:eastAsia="Bookman Old Style" w:cs="Bookman Old Style"/>
                <w:color w:val="000000" w:themeColor="text1"/>
                <w:lang w:val="pt-BR"/>
              </w:rPr>
            </w:pPr>
            <w:r w:rsidRPr="00C54360">
              <w:rPr>
                <w:rFonts w:eastAsia="Bookman Old Style" w:cs="Bookman Old Style"/>
                <w:color w:val="000000" w:themeColor="text1"/>
                <w:lang w:val="pt-BR"/>
              </w:rPr>
              <w:t>jumlah Penerima Dana; dan</w:t>
            </w:r>
          </w:p>
          <w:p w14:paraId="5C57A009" w14:textId="77777777" w:rsidR="00C54360" w:rsidRPr="00C54360" w:rsidRDefault="00C54360" w:rsidP="00AC2C15">
            <w:pPr>
              <w:pStyle w:val="ListParagraph"/>
              <w:numPr>
                <w:ilvl w:val="0"/>
                <w:numId w:val="158"/>
              </w:numPr>
              <w:pBdr>
                <w:top w:val="nil"/>
                <w:left w:val="nil"/>
                <w:bottom w:val="nil"/>
                <w:right w:val="nil"/>
                <w:between w:val="nil"/>
              </w:pBdr>
              <w:spacing w:before="0" w:line="240" w:lineRule="auto"/>
              <w:ind w:left="1732" w:hanging="567"/>
              <w:jc w:val="both"/>
              <w:rPr>
                <w:rFonts w:eastAsia="Bookman Old Style" w:cs="Bookman Old Style"/>
                <w:color w:val="000000" w:themeColor="text1"/>
                <w:lang w:val="pt-BR"/>
              </w:rPr>
            </w:pPr>
            <w:r w:rsidRPr="00C54360">
              <w:rPr>
                <w:rFonts w:eastAsia="Bookman Old Style" w:cs="Bookman Old Style"/>
                <w:color w:val="000000" w:themeColor="text1"/>
                <w:lang w:val="pt-BR"/>
              </w:rPr>
              <w:t>tingkat kualitas Pendanaan.</w:t>
            </w:r>
          </w:p>
        </w:tc>
        <w:tc>
          <w:tcPr>
            <w:tcW w:w="1242" w:type="pct"/>
          </w:tcPr>
          <w:p w14:paraId="28A34DD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(3)</w:t>
            </w:r>
          </w:p>
          <w:p w14:paraId="1BEEF3E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390F858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381CCF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5A088B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92DA279" w14:textId="77777777" w:rsidTr="00AC2C15">
        <w:trPr>
          <w:trHeight w:val="288"/>
        </w:trPr>
        <w:tc>
          <w:tcPr>
            <w:tcW w:w="1667" w:type="pct"/>
          </w:tcPr>
          <w:p w14:paraId="2D2C5B2B" w14:textId="77777777" w:rsidR="00C54360" w:rsidRPr="00C54360" w:rsidRDefault="00C54360" w:rsidP="00AC2C15">
            <w:pPr>
              <w:pBdr>
                <w:top w:val="nil"/>
                <w:left w:val="nil"/>
                <w:bottom w:val="nil"/>
                <w:right w:val="nil"/>
                <w:between w:val="nil"/>
              </w:pBdr>
              <w:ind w:left="1238" w:hanging="640"/>
              <w:jc w:val="both"/>
              <w:rPr>
                <w:rFonts w:ascii="Bookman Old Style" w:eastAsia="Bookman Old Style" w:hAnsi="Bookman Old Style" w:cs="Bookman Old Style"/>
                <w:color w:val="000000" w:themeColor="text1"/>
                <w:lang w:val="pt-BR"/>
              </w:rPr>
            </w:pPr>
            <w:r w:rsidRPr="00C54360">
              <w:rPr>
                <w:rFonts w:ascii="Bookman Old Style" w:eastAsia="Bookman Old Style" w:hAnsi="Bookman Old Style" w:cs="Bookman Old Style"/>
                <w:color w:val="000000" w:themeColor="text1"/>
                <w:lang w:val="pt-BR"/>
              </w:rPr>
              <w:t>(3A) Dalam hal terdapat pengambilalihan Penyelenggara, Penyelenggara menyajikan kinerja pendanaan sebagaimana dimaksud dalam ayat (3) sebelum dan sesudah pengambilalihan</w:t>
            </w:r>
          </w:p>
        </w:tc>
        <w:tc>
          <w:tcPr>
            <w:tcW w:w="1242" w:type="pct"/>
          </w:tcPr>
          <w:p w14:paraId="19B25A1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(3A)</w:t>
            </w:r>
          </w:p>
          <w:p w14:paraId="6A36D32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p w14:paraId="5450A01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p w14:paraId="34199EE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5F16E3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1D0DB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7A3FCF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960BA6C" w14:textId="77777777" w:rsidTr="00AC2C15">
        <w:trPr>
          <w:trHeight w:val="288"/>
        </w:trPr>
        <w:tc>
          <w:tcPr>
            <w:tcW w:w="1667" w:type="pct"/>
          </w:tcPr>
          <w:p w14:paraId="56BEBBA5" w14:textId="77777777" w:rsidR="00C54360" w:rsidRPr="00C54360" w:rsidRDefault="00C54360" w:rsidP="00AC2C15">
            <w:pPr>
              <w:pStyle w:val="ListParagraph"/>
              <w:numPr>
                <w:ilvl w:val="0"/>
                <w:numId w:val="152"/>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en-ID"/>
              </w:rPr>
              <w:t>Informasi sebagaimana dimaksud pada ayat (3) huruf a sampai dengan huruf d disampaikan:</w:t>
            </w:r>
          </w:p>
          <w:p w14:paraId="6E3191EA" w14:textId="77777777" w:rsidR="00C54360" w:rsidRPr="00C54360" w:rsidRDefault="00C54360" w:rsidP="00AC2C15">
            <w:pPr>
              <w:pStyle w:val="ListParagraph"/>
              <w:numPr>
                <w:ilvl w:val="0"/>
                <w:numId w:val="159"/>
              </w:numPr>
              <w:pBdr>
                <w:top w:val="nil"/>
                <w:left w:val="nil"/>
                <w:bottom w:val="nil"/>
                <w:right w:val="nil"/>
                <w:between w:val="nil"/>
              </w:pBdr>
              <w:spacing w:before="0" w:line="240" w:lineRule="auto"/>
              <w:ind w:left="1732" w:hanging="567"/>
              <w:jc w:val="both"/>
              <w:rPr>
                <w:rFonts w:eastAsia="Bookman Old Style" w:cs="Bookman Old Style"/>
                <w:color w:val="000000" w:themeColor="text1"/>
                <w:lang w:val="pt-BR"/>
              </w:rPr>
            </w:pPr>
            <w:r w:rsidRPr="00C54360">
              <w:rPr>
                <w:rFonts w:eastAsia="Bookman Old Style" w:cs="Bookman Old Style"/>
                <w:color w:val="000000" w:themeColor="text1"/>
                <w:lang w:val="pt-BR"/>
              </w:rPr>
              <w:t>sejak melakukan kegiatan usaha;</w:t>
            </w:r>
          </w:p>
          <w:p w14:paraId="7EB7AA33" w14:textId="77777777" w:rsidR="00C54360" w:rsidRPr="00C54360" w:rsidRDefault="00C54360" w:rsidP="00AC2C15">
            <w:pPr>
              <w:pStyle w:val="ListParagraph"/>
              <w:numPr>
                <w:ilvl w:val="0"/>
                <w:numId w:val="159"/>
              </w:numPr>
              <w:pBdr>
                <w:top w:val="nil"/>
                <w:left w:val="nil"/>
                <w:bottom w:val="nil"/>
                <w:right w:val="nil"/>
                <w:between w:val="nil"/>
              </w:pBdr>
              <w:spacing w:before="0" w:line="240" w:lineRule="auto"/>
              <w:ind w:left="1732" w:hanging="567"/>
              <w:jc w:val="both"/>
              <w:rPr>
                <w:rFonts w:eastAsia="Bookman Old Style" w:cs="Bookman Old Style"/>
                <w:color w:val="000000" w:themeColor="text1"/>
                <w:lang w:val="pt-BR"/>
              </w:rPr>
            </w:pPr>
            <w:r w:rsidRPr="00C54360">
              <w:rPr>
                <w:rFonts w:eastAsia="Bookman Old Style" w:cs="Bookman Old Style"/>
                <w:color w:val="000000" w:themeColor="text1"/>
                <w:lang w:val="pt-BR"/>
              </w:rPr>
              <w:t>pada tahun berjalan; dan</w:t>
            </w:r>
          </w:p>
          <w:p w14:paraId="670971D1" w14:textId="77777777" w:rsidR="00C54360" w:rsidRPr="00C54360" w:rsidRDefault="00C54360" w:rsidP="00AC2C15">
            <w:pPr>
              <w:pStyle w:val="ListParagraph"/>
              <w:numPr>
                <w:ilvl w:val="0"/>
                <w:numId w:val="159"/>
              </w:numPr>
              <w:pBdr>
                <w:top w:val="nil"/>
                <w:left w:val="nil"/>
                <w:bottom w:val="nil"/>
                <w:right w:val="nil"/>
                <w:between w:val="nil"/>
              </w:pBdr>
              <w:spacing w:before="0" w:line="240" w:lineRule="auto"/>
              <w:ind w:left="1732" w:hanging="567"/>
              <w:jc w:val="both"/>
              <w:rPr>
                <w:rFonts w:eastAsia="Bookman Old Style" w:cs="Bookman Old Style"/>
                <w:color w:val="000000" w:themeColor="text1"/>
                <w:lang w:val="pt-BR"/>
              </w:rPr>
            </w:pPr>
            <w:r w:rsidRPr="00C54360">
              <w:rPr>
                <w:rFonts w:eastAsia="Bookman Old Style" w:cs="Bookman Old Style"/>
                <w:color w:val="000000" w:themeColor="text1"/>
                <w:lang w:val="pt-BR"/>
              </w:rPr>
              <w:t>berupa posisi akhir.</w:t>
            </w:r>
          </w:p>
        </w:tc>
        <w:tc>
          <w:tcPr>
            <w:tcW w:w="1242" w:type="pct"/>
          </w:tcPr>
          <w:p w14:paraId="7060528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(4)</w:t>
            </w:r>
          </w:p>
          <w:p w14:paraId="3A4B5C6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78241D4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C84FCE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4E7BD9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5A2C48B" w14:textId="77777777" w:rsidTr="00AC2C15">
        <w:trPr>
          <w:trHeight w:val="288"/>
        </w:trPr>
        <w:tc>
          <w:tcPr>
            <w:tcW w:w="1667" w:type="pct"/>
          </w:tcPr>
          <w:p w14:paraId="4EDC8B0A" w14:textId="77777777" w:rsidR="00C54360" w:rsidRPr="00C54360" w:rsidRDefault="00C54360" w:rsidP="00AC2C15">
            <w:pPr>
              <w:pStyle w:val="ListParagraph"/>
              <w:numPr>
                <w:ilvl w:val="0"/>
                <w:numId w:val="152"/>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en-ID"/>
              </w:rPr>
              <w:t>Penyelenggara wajib mencantumkan peringatan mengenai risiko kegiatan usaha LPBBTI dalam Sistem Elektronik Penyelenggara.</w:t>
            </w:r>
          </w:p>
        </w:tc>
        <w:tc>
          <w:tcPr>
            <w:tcW w:w="1242" w:type="pct"/>
          </w:tcPr>
          <w:p w14:paraId="7DCED53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(5)</w:t>
            </w:r>
          </w:p>
          <w:p w14:paraId="02D7D13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2C810FA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E42651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42E0C8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C613FA0" w14:textId="77777777" w:rsidTr="00AC2C15">
        <w:trPr>
          <w:trHeight w:val="288"/>
        </w:trPr>
        <w:tc>
          <w:tcPr>
            <w:tcW w:w="1667" w:type="pct"/>
          </w:tcPr>
          <w:p w14:paraId="005B093A" w14:textId="77777777" w:rsidR="00C54360" w:rsidRPr="00C54360" w:rsidRDefault="00C54360" w:rsidP="00AC2C15">
            <w:pPr>
              <w:pStyle w:val="ListParagraph"/>
              <w:numPr>
                <w:ilvl w:val="0"/>
                <w:numId w:val="152"/>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en-ID"/>
              </w:rPr>
              <w:t xml:space="preserve">Peringatan mengenai risiko kegiatan usaha LPBBTI sebagaimana dimaksud pada ayat (5) wajib ditampilkan dalam halaman antarmuka situs </w:t>
            </w:r>
            <w:r w:rsidRPr="00C54360">
              <w:rPr>
                <w:rFonts w:eastAsia="Bookman Old Style" w:cs="Bookman Old Style"/>
                <w:i/>
                <w:iCs/>
                <w:color w:val="000000" w:themeColor="text1"/>
                <w:lang w:val="en-ID"/>
              </w:rPr>
              <w:t xml:space="preserve">web </w:t>
            </w:r>
            <w:r w:rsidRPr="00C54360">
              <w:rPr>
                <w:rFonts w:eastAsia="Bookman Old Style" w:cs="Bookman Old Style"/>
                <w:color w:val="000000" w:themeColor="text1"/>
                <w:lang w:val="en-ID"/>
              </w:rPr>
              <w:t>atau aplikasi yang dimiliki Penyelenggara yang dapat terlihat secara jelas oleh Pengguna.</w:t>
            </w:r>
          </w:p>
        </w:tc>
        <w:tc>
          <w:tcPr>
            <w:tcW w:w="1242" w:type="pct"/>
          </w:tcPr>
          <w:p w14:paraId="3F7DABF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(6)</w:t>
            </w:r>
          </w:p>
          <w:p w14:paraId="533A2D6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val="en-ID" w:eastAsia="en-US"/>
              </w:rPr>
              <w:t>Yang dimaksud dengan dapat terlihat secara jelas oleh Pengguna adalah peringatan mengenai risiko kegiatan usaha LPBBTI ditampilkan dalam format jendela munculan (</w:t>
            </w:r>
            <w:r w:rsidRPr="00C54360">
              <w:rPr>
                <w:rFonts w:ascii="Bookman Old Style" w:hAnsi="Bookman Old Style" w:cs="Arial"/>
                <w:bCs/>
                <w:i/>
                <w:iCs/>
                <w:color w:val="000000" w:themeColor="text1"/>
                <w:kern w:val="24"/>
                <w:lang w:val="en-ID" w:eastAsia="en-US"/>
              </w:rPr>
              <w:t>pop-up</w:t>
            </w:r>
            <w:r w:rsidRPr="00C54360">
              <w:rPr>
                <w:rFonts w:ascii="Bookman Old Style" w:hAnsi="Bookman Old Style" w:cs="Arial"/>
                <w:bCs/>
                <w:color w:val="000000" w:themeColor="text1"/>
                <w:kern w:val="24"/>
                <w:lang w:val="en-ID" w:eastAsia="en-US"/>
              </w:rPr>
              <w:t>) pada Sistem Elektronik dengan waktu yang cukup yang disesuaikan dengan kebijakan masing-masing Penyelenggara.</w:t>
            </w:r>
          </w:p>
        </w:tc>
        <w:tc>
          <w:tcPr>
            <w:tcW w:w="523" w:type="pct"/>
          </w:tcPr>
          <w:p w14:paraId="79EC52A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A2CD8F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58D64D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493C5AD" w14:textId="77777777" w:rsidTr="00AC2C15">
        <w:trPr>
          <w:trHeight w:val="288"/>
        </w:trPr>
        <w:tc>
          <w:tcPr>
            <w:tcW w:w="1667" w:type="pct"/>
          </w:tcPr>
          <w:p w14:paraId="79D2C293" w14:textId="77777777" w:rsidR="00C54360" w:rsidRPr="00C54360" w:rsidRDefault="00C54360" w:rsidP="00AC2C15">
            <w:pPr>
              <w:pStyle w:val="ListParagraph"/>
              <w:numPr>
                <w:ilvl w:val="0"/>
                <w:numId w:val="152"/>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Penyelenggara wajib memastikan Pemberi Dana </w:t>
            </w:r>
            <w:r w:rsidRPr="00C54360">
              <w:rPr>
                <w:rFonts w:eastAsia="Bookman Old Style" w:cs="Bookman Old Style"/>
                <w:color w:val="000000" w:themeColor="text1"/>
              </w:rPr>
              <w:t>memahami seluruh risiko sebelum memberikan Pendanaan.</w:t>
            </w:r>
          </w:p>
        </w:tc>
        <w:tc>
          <w:tcPr>
            <w:tcW w:w="1242" w:type="pct"/>
          </w:tcPr>
          <w:p w14:paraId="257F7F5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(7)</w:t>
            </w:r>
          </w:p>
          <w:p w14:paraId="2745ACF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370835B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101DF6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FE58E5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DEF66CC" w14:textId="77777777" w:rsidTr="00AC2C15">
        <w:trPr>
          <w:trHeight w:val="288"/>
        </w:trPr>
        <w:tc>
          <w:tcPr>
            <w:tcW w:w="1667" w:type="pct"/>
          </w:tcPr>
          <w:p w14:paraId="24135EA8" w14:textId="77777777" w:rsidR="00C54360" w:rsidRPr="00C54360" w:rsidRDefault="00C54360" w:rsidP="00AC2C15">
            <w:pPr>
              <w:pStyle w:val="ListParagraph"/>
              <w:numPr>
                <w:ilvl w:val="0"/>
                <w:numId w:val="152"/>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Untuk memastikan Pemberi Dana memahami seluruh </w:t>
            </w:r>
            <w:r w:rsidRPr="00C54360">
              <w:rPr>
                <w:rFonts w:eastAsia="Bookman Old Style" w:cs="Bookman Old Style"/>
                <w:color w:val="000000" w:themeColor="text1"/>
              </w:rPr>
              <w:t>risiko sebelum memberikan Pendanaan sebagaimana dimaksud pada ayat (7), Penyelenggara meminta Pemberi Dana untuk mengisi pernyataan pemahaman Pemberi Dana.</w:t>
            </w:r>
          </w:p>
        </w:tc>
        <w:tc>
          <w:tcPr>
            <w:tcW w:w="1242" w:type="pct"/>
          </w:tcPr>
          <w:p w14:paraId="1623209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(8)</w:t>
            </w:r>
          </w:p>
          <w:p w14:paraId="5CA5CDE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5FD894E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2D4F2B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E6FB13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6D431C9" w14:textId="77777777" w:rsidTr="00AC2C15">
        <w:trPr>
          <w:trHeight w:val="288"/>
        </w:trPr>
        <w:tc>
          <w:tcPr>
            <w:tcW w:w="1667" w:type="pct"/>
          </w:tcPr>
          <w:p w14:paraId="144780B2" w14:textId="77777777" w:rsidR="00C54360" w:rsidRPr="00C54360" w:rsidRDefault="00C54360" w:rsidP="00AC2C15">
            <w:pPr>
              <w:pStyle w:val="ListParagraph"/>
              <w:numPr>
                <w:ilvl w:val="0"/>
                <w:numId w:val="152"/>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Penyelenggara wajib menyampaikan informasi </w:t>
            </w:r>
            <w:r w:rsidRPr="00C54360">
              <w:rPr>
                <w:rFonts w:eastAsia="Bookman Old Style" w:cs="Bookman Old Style"/>
                <w:color w:val="000000" w:themeColor="text1"/>
              </w:rPr>
              <w:t>mengenai jumlah Pendanaan, jangka waktu Pendanaan, termin pembayaran, dan biaya keseluruhan termasuk manfaat ekonomi Pendanaan sebelum calon Pengguna memutuskan mengajukan atau menyalurkan Pendanaan.</w:t>
            </w:r>
          </w:p>
        </w:tc>
        <w:tc>
          <w:tcPr>
            <w:tcW w:w="1242" w:type="pct"/>
          </w:tcPr>
          <w:p w14:paraId="1620E56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(9)</w:t>
            </w:r>
          </w:p>
          <w:p w14:paraId="070CCDB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113C117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877AA7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1D4ABE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D81FB39" w14:textId="77777777" w:rsidTr="00AC2C15">
        <w:trPr>
          <w:trHeight w:val="288"/>
        </w:trPr>
        <w:tc>
          <w:tcPr>
            <w:tcW w:w="1667" w:type="pct"/>
          </w:tcPr>
          <w:p w14:paraId="5586B692" w14:textId="77777777" w:rsidR="00C54360" w:rsidRPr="00C54360" w:rsidRDefault="00C54360" w:rsidP="00AC2C15">
            <w:pPr>
              <w:pStyle w:val="ListParagraph"/>
              <w:numPr>
                <w:ilvl w:val="0"/>
                <w:numId w:val="152"/>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en-ID"/>
              </w:rPr>
              <w:t>Informasi</w:t>
            </w:r>
            <w:r w:rsidRPr="00C54360">
              <w:rPr>
                <w:rFonts w:eastAsia="Bookman Old Style" w:cs="Bookman Old Style"/>
                <w:color w:val="000000" w:themeColor="text1"/>
                <w:lang w:val="pt-BR"/>
              </w:rPr>
              <w:t xml:space="preserve"> mengenai jumlah Pendanaan, jangka waktu Pendanaan, termin pembayaran, dan biaya keseluruhan termasuk manfaat ekonomi Pendanaan sebagaimana dimaksud pada ayat (9) merupakan bagian yang tidak terpisah dari ringkasan informasi produk dan/atau layanan.</w:t>
            </w:r>
          </w:p>
        </w:tc>
        <w:tc>
          <w:tcPr>
            <w:tcW w:w="1242" w:type="pct"/>
          </w:tcPr>
          <w:p w14:paraId="2C16F4F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(10)</w:t>
            </w:r>
          </w:p>
          <w:p w14:paraId="07C0F0E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0FE70F8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E4BBC0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7960C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8106952" w14:textId="77777777" w:rsidTr="00AC2C15">
        <w:trPr>
          <w:trHeight w:val="288"/>
        </w:trPr>
        <w:tc>
          <w:tcPr>
            <w:tcW w:w="1667" w:type="pct"/>
          </w:tcPr>
          <w:p w14:paraId="4E8F8024" w14:textId="77777777" w:rsidR="00C54360" w:rsidRPr="00C54360" w:rsidRDefault="00C54360" w:rsidP="00AC2C15">
            <w:pPr>
              <w:pStyle w:val="ListParagraph"/>
              <w:numPr>
                <w:ilvl w:val="0"/>
                <w:numId w:val="152"/>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Ketentuan mengenai ringkasan informasi produk </w:t>
            </w:r>
            <w:r w:rsidRPr="00C54360">
              <w:rPr>
                <w:rFonts w:eastAsia="Bookman Old Style" w:cs="Bookman Old Style"/>
                <w:color w:val="000000" w:themeColor="text1"/>
              </w:rPr>
              <w:t>dan/atau layanan sebagaimana dimaksud pada ayat (10) dilaksanakan sesuai dengan Peraturan Otoritas Jasa Keuangan mengenai pelindungan konsumen dan masyarakat</w:t>
            </w:r>
            <w:r w:rsidRPr="00C54360">
              <w:rPr>
                <w:rFonts w:eastAsia="Bookman Old Style" w:cs="Bookman Old Style"/>
                <w:color w:val="000000" w:themeColor="text1"/>
                <w:lang w:val="pt-BR"/>
              </w:rPr>
              <w:t>.</w:t>
            </w:r>
          </w:p>
        </w:tc>
        <w:tc>
          <w:tcPr>
            <w:tcW w:w="1242" w:type="pct"/>
          </w:tcPr>
          <w:p w14:paraId="7233B50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(11)</w:t>
            </w:r>
          </w:p>
          <w:p w14:paraId="44B4A01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606F58F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B4F32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AE180A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AE98996" w14:textId="77777777" w:rsidTr="00AC2C15">
        <w:trPr>
          <w:trHeight w:val="288"/>
        </w:trPr>
        <w:tc>
          <w:tcPr>
            <w:tcW w:w="1667" w:type="pct"/>
          </w:tcPr>
          <w:p w14:paraId="68A5378B" w14:textId="77777777" w:rsidR="00C54360" w:rsidRPr="00C54360" w:rsidRDefault="00C54360" w:rsidP="00AC2C15">
            <w:pPr>
              <w:pStyle w:val="ListParagraph"/>
              <w:numPr>
                <w:ilvl w:val="0"/>
                <w:numId w:val="152"/>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en-ID"/>
              </w:rPr>
              <w:t>Ketentuan lebih lanjut mengenai:</w:t>
            </w:r>
          </w:p>
          <w:p w14:paraId="2550B7A6" w14:textId="77777777" w:rsidR="00C54360" w:rsidRPr="00C54360" w:rsidRDefault="00C54360" w:rsidP="00AC2C15">
            <w:pPr>
              <w:pStyle w:val="ListParagraph"/>
              <w:numPr>
                <w:ilvl w:val="0"/>
                <w:numId w:val="160"/>
              </w:numPr>
              <w:pBdr>
                <w:top w:val="nil"/>
                <w:left w:val="nil"/>
                <w:bottom w:val="nil"/>
                <w:right w:val="nil"/>
                <w:between w:val="nil"/>
              </w:pBdr>
              <w:spacing w:before="0" w:line="240" w:lineRule="auto"/>
              <w:ind w:left="1732" w:hanging="567"/>
              <w:jc w:val="both"/>
              <w:rPr>
                <w:rFonts w:eastAsia="Bookman Old Style" w:cs="Bookman Old Style"/>
                <w:color w:val="000000" w:themeColor="text1"/>
                <w:lang w:val="pt-BR"/>
              </w:rPr>
            </w:pPr>
            <w:r w:rsidRPr="00C54360">
              <w:rPr>
                <w:rFonts w:eastAsia="Bookman Old Style" w:cs="Bookman Old Style"/>
                <w:color w:val="000000" w:themeColor="text1"/>
                <w:lang w:val="pt-BR"/>
              </w:rPr>
              <w:t>pencantuman informasi dalam Sistem Elektronik yang digunakan oleh Penyelenggara sebagaimana dimaksud pada ayat (1);</w:t>
            </w:r>
          </w:p>
          <w:p w14:paraId="24A22137" w14:textId="77777777" w:rsidR="00C54360" w:rsidRPr="00C54360" w:rsidRDefault="00C54360" w:rsidP="00AC2C15">
            <w:pPr>
              <w:pStyle w:val="ListParagraph"/>
              <w:numPr>
                <w:ilvl w:val="0"/>
                <w:numId w:val="160"/>
              </w:numPr>
              <w:pBdr>
                <w:top w:val="nil"/>
                <w:left w:val="nil"/>
                <w:bottom w:val="nil"/>
                <w:right w:val="nil"/>
                <w:between w:val="nil"/>
              </w:pBdr>
              <w:spacing w:before="0" w:line="240" w:lineRule="auto"/>
              <w:ind w:left="1732" w:hanging="567"/>
              <w:jc w:val="both"/>
              <w:rPr>
                <w:rFonts w:eastAsia="Bookman Old Style" w:cs="Bookman Old Style"/>
                <w:color w:val="000000" w:themeColor="text1"/>
                <w:lang w:val="pt-BR"/>
              </w:rPr>
            </w:pPr>
            <w:r w:rsidRPr="00C54360">
              <w:rPr>
                <w:rFonts w:eastAsia="Bookman Old Style" w:cs="Bookman Old Style"/>
                <w:color w:val="000000" w:themeColor="text1"/>
                <w:lang w:val="pt-BR"/>
              </w:rPr>
              <w:t>risiko kegiatan usaha LPBBTI dalam Sistem Elektronik Penyelenggara sebagaimana dimaksud pada ayat (5);</w:t>
            </w:r>
          </w:p>
          <w:p w14:paraId="7AE10083" w14:textId="77777777" w:rsidR="00C54360" w:rsidRPr="00C54360" w:rsidRDefault="00C54360" w:rsidP="00AC2C15">
            <w:pPr>
              <w:pStyle w:val="ListParagraph"/>
              <w:numPr>
                <w:ilvl w:val="0"/>
                <w:numId w:val="160"/>
              </w:numPr>
              <w:pBdr>
                <w:top w:val="nil"/>
                <w:left w:val="nil"/>
                <w:bottom w:val="nil"/>
                <w:right w:val="nil"/>
                <w:between w:val="nil"/>
              </w:pBdr>
              <w:spacing w:before="0" w:line="240" w:lineRule="auto"/>
              <w:ind w:left="1732" w:hanging="567"/>
              <w:jc w:val="both"/>
              <w:rPr>
                <w:rFonts w:eastAsia="Bookman Old Style" w:cs="Bookman Old Style"/>
                <w:color w:val="000000" w:themeColor="text1"/>
                <w:lang w:val="pt-BR"/>
              </w:rPr>
            </w:pPr>
            <w:r w:rsidRPr="00C54360">
              <w:rPr>
                <w:rFonts w:eastAsia="Bookman Old Style" w:cs="Bookman Old Style"/>
                <w:color w:val="000000" w:themeColor="text1"/>
                <w:lang w:val="pt-BR"/>
              </w:rPr>
              <w:t xml:space="preserve">peringatan mengenai risiko kegiatan usaha LPBBTI ditampilkan dalam halaman antarmuka situs </w:t>
            </w:r>
            <w:r w:rsidRPr="00C54360">
              <w:rPr>
                <w:rFonts w:eastAsia="Bookman Old Style" w:cs="Bookman Old Style"/>
                <w:i/>
                <w:iCs/>
                <w:color w:val="000000" w:themeColor="text1"/>
                <w:lang w:val="pt-BR"/>
              </w:rPr>
              <w:t>web</w:t>
            </w:r>
            <w:r w:rsidRPr="00C54360">
              <w:rPr>
                <w:rFonts w:eastAsia="Bookman Old Style" w:cs="Bookman Old Style"/>
                <w:color w:val="000000" w:themeColor="text1"/>
                <w:lang w:val="pt-BR"/>
              </w:rPr>
              <w:t xml:space="preserve"> atau aplikasi yang dimiliki Penyelenggara sebagaimana dimaksud pada ayat (6); dan</w:t>
            </w:r>
          </w:p>
          <w:p w14:paraId="24DD9103" w14:textId="77777777" w:rsidR="00C54360" w:rsidRPr="00C54360" w:rsidRDefault="00C54360" w:rsidP="00AC2C15">
            <w:pPr>
              <w:pStyle w:val="ListParagraph"/>
              <w:numPr>
                <w:ilvl w:val="0"/>
                <w:numId w:val="160"/>
              </w:numPr>
              <w:pBdr>
                <w:top w:val="nil"/>
                <w:left w:val="nil"/>
                <w:bottom w:val="nil"/>
                <w:right w:val="nil"/>
                <w:between w:val="nil"/>
              </w:pBdr>
              <w:spacing w:before="0" w:line="240" w:lineRule="auto"/>
              <w:ind w:left="1732" w:hanging="567"/>
              <w:jc w:val="both"/>
              <w:rPr>
                <w:rFonts w:eastAsia="Bookman Old Style" w:cs="Bookman Old Style"/>
                <w:color w:val="000000" w:themeColor="text1"/>
                <w:lang w:val="pt-BR"/>
              </w:rPr>
            </w:pPr>
            <w:r w:rsidRPr="00C54360">
              <w:rPr>
                <w:rFonts w:eastAsia="Bookman Old Style" w:cs="Bookman Old Style"/>
                <w:color w:val="000000" w:themeColor="text1"/>
                <w:lang w:val="pt-BR"/>
              </w:rPr>
              <w:t>pemahaman Pemberi Dana atas seluruh risiko sebelum memberikan Pendanaan sebagaimana dimaksud pada ayat (7),</w:t>
            </w:r>
          </w:p>
          <w:p w14:paraId="6310D776"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en-ID"/>
              </w:rPr>
              <w:t>ditetapkan oleh Otoritas Jasa Keuangan.</w:t>
            </w:r>
          </w:p>
        </w:tc>
        <w:tc>
          <w:tcPr>
            <w:tcW w:w="1242" w:type="pct"/>
          </w:tcPr>
          <w:p w14:paraId="1826ACA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(12)</w:t>
            </w:r>
          </w:p>
          <w:p w14:paraId="1EB9390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42CDEFF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17C1E4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1A1E56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48BA785" w14:textId="77777777" w:rsidTr="00AC2C15">
        <w:trPr>
          <w:trHeight w:val="288"/>
        </w:trPr>
        <w:tc>
          <w:tcPr>
            <w:tcW w:w="1667" w:type="pct"/>
          </w:tcPr>
          <w:p w14:paraId="6C50270A"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59F6AC0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732A36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CB42B0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6E32EE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719DB2E" w14:textId="77777777" w:rsidTr="00AC2C15">
        <w:trPr>
          <w:trHeight w:val="288"/>
        </w:trPr>
        <w:tc>
          <w:tcPr>
            <w:tcW w:w="1667" w:type="pct"/>
          </w:tcPr>
          <w:p w14:paraId="4CA64AFE"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Di antara Pasal 142 dan Pasal 143 disisipkan 1 (satu) Pasal, yakni Pasal 142A sehingga berbunyi sebagai berikut:</w:t>
            </w:r>
          </w:p>
        </w:tc>
        <w:tc>
          <w:tcPr>
            <w:tcW w:w="1242" w:type="pct"/>
          </w:tcPr>
          <w:p w14:paraId="2297DC8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6F3C9E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194CEB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4CA7C9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8D06DD2" w14:textId="77777777" w:rsidTr="00AC2C15">
        <w:trPr>
          <w:trHeight w:val="288"/>
        </w:trPr>
        <w:tc>
          <w:tcPr>
            <w:tcW w:w="1667" w:type="pct"/>
          </w:tcPr>
          <w:p w14:paraId="65FA745C"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544EE8E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249CCF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448306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075231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40E13EC" w14:textId="77777777" w:rsidTr="00AC2C15">
        <w:trPr>
          <w:trHeight w:val="288"/>
        </w:trPr>
        <w:tc>
          <w:tcPr>
            <w:tcW w:w="1667" w:type="pct"/>
          </w:tcPr>
          <w:p w14:paraId="0F11CECF"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142A</w:t>
            </w:r>
          </w:p>
        </w:tc>
        <w:tc>
          <w:tcPr>
            <w:tcW w:w="1242" w:type="pct"/>
          </w:tcPr>
          <w:p w14:paraId="3937938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24242C1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ABD2E9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6B18A2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D354099" w14:textId="77777777" w:rsidTr="00AC2C15">
        <w:trPr>
          <w:trHeight w:val="288"/>
        </w:trPr>
        <w:tc>
          <w:tcPr>
            <w:tcW w:w="1667" w:type="pct"/>
          </w:tcPr>
          <w:p w14:paraId="6B1F1415" w14:textId="77777777" w:rsidR="00C54360" w:rsidRPr="00C54360" w:rsidRDefault="00C54360" w:rsidP="00AC2C15">
            <w:pPr>
              <w:pStyle w:val="ListParagraph"/>
              <w:pBdr>
                <w:top w:val="nil"/>
                <w:left w:val="nil"/>
                <w:bottom w:val="nil"/>
                <w:right w:val="nil"/>
                <w:between w:val="nil"/>
              </w:pBdr>
              <w:spacing w:before="0" w:line="240" w:lineRule="auto"/>
              <w:ind w:left="603"/>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Penyelenggara wajib mencantumkan sanksi:</w:t>
            </w:r>
          </w:p>
        </w:tc>
        <w:tc>
          <w:tcPr>
            <w:tcW w:w="1242" w:type="pct"/>
          </w:tcPr>
          <w:p w14:paraId="2252512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B012CC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71E8FD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A8075D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1B8EF80" w14:textId="77777777" w:rsidTr="00AC2C15">
        <w:trPr>
          <w:trHeight w:val="288"/>
        </w:trPr>
        <w:tc>
          <w:tcPr>
            <w:tcW w:w="1667" w:type="pct"/>
          </w:tcPr>
          <w:p w14:paraId="2EFC0DB7" w14:textId="77777777" w:rsidR="00C54360" w:rsidRPr="00C54360" w:rsidRDefault="00C54360" w:rsidP="00AC2C15">
            <w:pPr>
              <w:pStyle w:val="ListParagraph"/>
              <w:numPr>
                <w:ilvl w:val="0"/>
                <w:numId w:val="85"/>
              </w:numPr>
              <w:pBdr>
                <w:top w:val="nil"/>
                <w:left w:val="nil"/>
                <w:bottom w:val="nil"/>
                <w:right w:val="nil"/>
                <w:between w:val="nil"/>
              </w:pBdr>
              <w:spacing w:before="0" w:line="300" w:lineRule="exact"/>
              <w:ind w:left="1170" w:hanging="567"/>
              <w:jc w:val="both"/>
              <w:rPr>
                <w:rFonts w:eastAsia="Bookman Old Style" w:cs="Bookman Old Style"/>
                <w:color w:val="000000" w:themeColor="text1"/>
                <w:lang w:val="pt-BR"/>
              </w:rPr>
            </w:pPr>
            <w:r w:rsidRPr="00C54360">
              <w:rPr>
                <w:rFonts w:eastAsia="Bookman Old Style" w:cs="Bookman Old Style"/>
                <w:color w:val="000000" w:themeColor="text1"/>
                <w:lang w:val="pt-BR"/>
              </w:rPr>
              <w:t>pembekuan sebagian atau seluruh kegiatan usaha; dan</w:t>
            </w:r>
          </w:p>
        </w:tc>
        <w:tc>
          <w:tcPr>
            <w:tcW w:w="1242" w:type="pct"/>
          </w:tcPr>
          <w:p w14:paraId="16A7011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FE2BB5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83A7BA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6A5CD1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EFD319F" w14:textId="77777777" w:rsidTr="00AC2C15">
        <w:trPr>
          <w:trHeight w:val="288"/>
        </w:trPr>
        <w:tc>
          <w:tcPr>
            <w:tcW w:w="1667" w:type="pct"/>
          </w:tcPr>
          <w:p w14:paraId="1EC8D1AD" w14:textId="77777777" w:rsidR="00C54360" w:rsidRPr="00C54360" w:rsidRDefault="00C54360" w:rsidP="00AC2C15">
            <w:pPr>
              <w:pStyle w:val="ListParagraph"/>
              <w:numPr>
                <w:ilvl w:val="0"/>
                <w:numId w:val="85"/>
              </w:numPr>
              <w:spacing w:before="0" w:line="300" w:lineRule="exact"/>
              <w:ind w:left="1170" w:hanging="567"/>
              <w:jc w:val="both"/>
              <w:rPr>
                <w:rFonts w:eastAsia="Bookman Old Style" w:cs="Bookman Old Style"/>
                <w:color w:val="000000" w:themeColor="text1"/>
                <w:lang w:val="pt-BR"/>
              </w:rPr>
            </w:pPr>
            <w:r w:rsidRPr="00C54360">
              <w:rPr>
                <w:rFonts w:eastAsia="Bookman Old Style" w:cs="Bookman Old Style"/>
                <w:color w:val="000000" w:themeColor="text1"/>
                <w:lang w:val="pt-BR"/>
              </w:rPr>
              <w:t>pembatasan kegiatan usaha tertentu;</w:t>
            </w:r>
          </w:p>
        </w:tc>
        <w:tc>
          <w:tcPr>
            <w:tcW w:w="1242" w:type="pct"/>
          </w:tcPr>
          <w:p w14:paraId="19209AF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2E5A34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EB6122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9E2DB1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65294E7" w14:textId="77777777" w:rsidTr="00AC2C15">
        <w:trPr>
          <w:trHeight w:val="288"/>
        </w:trPr>
        <w:tc>
          <w:tcPr>
            <w:tcW w:w="1667" w:type="pct"/>
          </w:tcPr>
          <w:p w14:paraId="22654FE5" w14:textId="77777777" w:rsidR="00C54360" w:rsidRPr="00C54360" w:rsidRDefault="00C54360" w:rsidP="00AC2C15">
            <w:pPr>
              <w:pStyle w:val="ListParagraph"/>
              <w:spacing w:before="0" w:line="240" w:lineRule="auto"/>
              <w:ind w:left="603"/>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dalam Sistem Elektronik Penyelenggara yang diakses oleh Pemberi Dana atas pelanggaran ketentuan Peraturan Otoritas Jasa Keuangan.</w:t>
            </w:r>
          </w:p>
        </w:tc>
        <w:tc>
          <w:tcPr>
            <w:tcW w:w="1242" w:type="pct"/>
          </w:tcPr>
          <w:p w14:paraId="23B6C15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523BC1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6F45D0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A1D41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4F4A223" w14:textId="77777777" w:rsidTr="00AC2C15">
        <w:trPr>
          <w:trHeight w:val="288"/>
        </w:trPr>
        <w:tc>
          <w:tcPr>
            <w:tcW w:w="1667" w:type="pct"/>
          </w:tcPr>
          <w:p w14:paraId="5927493E"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5331BBF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604066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375C4C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80AE4B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3BB4282" w14:textId="77777777" w:rsidTr="00AC2C15">
        <w:trPr>
          <w:trHeight w:val="288"/>
        </w:trPr>
        <w:tc>
          <w:tcPr>
            <w:tcW w:w="1667" w:type="pct"/>
          </w:tcPr>
          <w:p w14:paraId="37FCDCE7"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Ketentuan Pasal 143 diubah, sehingga berbunyi sebagai berikut:</w:t>
            </w:r>
          </w:p>
        </w:tc>
        <w:tc>
          <w:tcPr>
            <w:tcW w:w="1242" w:type="pct"/>
          </w:tcPr>
          <w:p w14:paraId="7AB348A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AF649F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5805DC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89A54F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27C7F2E" w14:textId="77777777" w:rsidTr="00AC2C15">
        <w:trPr>
          <w:trHeight w:val="288"/>
        </w:trPr>
        <w:tc>
          <w:tcPr>
            <w:tcW w:w="1667" w:type="pct"/>
          </w:tcPr>
          <w:p w14:paraId="61F32B79"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pt-BR"/>
              </w:rPr>
            </w:pPr>
          </w:p>
        </w:tc>
        <w:tc>
          <w:tcPr>
            <w:tcW w:w="1242" w:type="pct"/>
          </w:tcPr>
          <w:p w14:paraId="48D7AE4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545B42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E1D3E9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F8164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C1654A0" w14:textId="77777777" w:rsidTr="00AC2C15">
        <w:trPr>
          <w:trHeight w:val="288"/>
        </w:trPr>
        <w:tc>
          <w:tcPr>
            <w:tcW w:w="1667" w:type="pct"/>
          </w:tcPr>
          <w:p w14:paraId="2D28078A" w14:textId="77777777" w:rsidR="00C54360" w:rsidRPr="00C54360" w:rsidRDefault="00C54360" w:rsidP="00AC2C15">
            <w:pPr>
              <w:pStyle w:val="ListParagraph"/>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143</w:t>
            </w:r>
          </w:p>
        </w:tc>
        <w:tc>
          <w:tcPr>
            <w:tcW w:w="1242" w:type="pct"/>
          </w:tcPr>
          <w:p w14:paraId="73B60E7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2A5633E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811761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0EC160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9DC5D31" w14:textId="77777777" w:rsidTr="00AC2C15">
        <w:trPr>
          <w:trHeight w:val="288"/>
        </w:trPr>
        <w:tc>
          <w:tcPr>
            <w:tcW w:w="1667" w:type="pct"/>
          </w:tcPr>
          <w:p w14:paraId="5FB9538B" w14:textId="77777777" w:rsidR="00C54360" w:rsidRPr="00C54360" w:rsidRDefault="00C54360" w:rsidP="00AC2C15">
            <w:pPr>
              <w:pStyle w:val="ListParagraph"/>
              <w:numPr>
                <w:ilvl w:val="0"/>
                <w:numId w:val="154"/>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en-ID"/>
              </w:rPr>
              <w:t>Perjanjian pelaksanaan LPBBTI wajib paling sedikit terdiri atas:</w:t>
            </w:r>
          </w:p>
        </w:tc>
        <w:tc>
          <w:tcPr>
            <w:tcW w:w="1242" w:type="pct"/>
          </w:tcPr>
          <w:p w14:paraId="63C6D80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E5A914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3836F7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457DD9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660344F" w14:textId="77777777" w:rsidTr="00AC2C15">
        <w:trPr>
          <w:trHeight w:val="288"/>
        </w:trPr>
        <w:tc>
          <w:tcPr>
            <w:tcW w:w="1667" w:type="pct"/>
          </w:tcPr>
          <w:p w14:paraId="45F00654" w14:textId="77777777" w:rsidR="00C54360" w:rsidRPr="00C54360" w:rsidRDefault="00C54360" w:rsidP="00AC2C15">
            <w:pPr>
              <w:pStyle w:val="PlainText"/>
              <w:numPr>
                <w:ilvl w:val="0"/>
                <w:numId w:val="155"/>
              </w:numPr>
              <w:ind w:left="1732"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perjanjian antara Penyelenggara dan Pemberi Dana; dan</w:t>
            </w:r>
          </w:p>
        </w:tc>
        <w:tc>
          <w:tcPr>
            <w:tcW w:w="1242" w:type="pct"/>
          </w:tcPr>
          <w:p w14:paraId="242FA31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28FF29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75A206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9B282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87CF571" w14:textId="77777777" w:rsidTr="00AC2C15">
        <w:trPr>
          <w:trHeight w:val="288"/>
        </w:trPr>
        <w:tc>
          <w:tcPr>
            <w:tcW w:w="1667" w:type="pct"/>
          </w:tcPr>
          <w:p w14:paraId="63C3BA3A" w14:textId="77777777" w:rsidR="00C54360" w:rsidRPr="00C54360" w:rsidRDefault="00C54360" w:rsidP="00AC2C15">
            <w:pPr>
              <w:pStyle w:val="PlainText"/>
              <w:numPr>
                <w:ilvl w:val="0"/>
                <w:numId w:val="155"/>
              </w:numPr>
              <w:ind w:left="1732"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en-ID"/>
              </w:rPr>
              <w:t>perjanjian antara Pemberi Dana dan Penerima Dana.</w:t>
            </w:r>
          </w:p>
        </w:tc>
        <w:tc>
          <w:tcPr>
            <w:tcW w:w="1242" w:type="pct"/>
          </w:tcPr>
          <w:p w14:paraId="66CC22E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063DDF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2475C1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6A3E46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F302FAE" w14:textId="77777777" w:rsidTr="00AC2C15">
        <w:trPr>
          <w:trHeight w:val="288"/>
        </w:trPr>
        <w:tc>
          <w:tcPr>
            <w:tcW w:w="1667" w:type="pct"/>
          </w:tcPr>
          <w:p w14:paraId="5CE0BD3A" w14:textId="77777777" w:rsidR="00C54360" w:rsidRPr="00C54360" w:rsidRDefault="00C54360" w:rsidP="00AC2C15">
            <w:pPr>
              <w:pStyle w:val="ListParagraph"/>
              <w:numPr>
                <w:ilvl w:val="0"/>
                <w:numId w:val="154"/>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en-ID"/>
              </w:rPr>
              <w:t>Dalam hal terdapat perjanjian atau akad pemberian kuasa dari Pemberi Dana kepada Penyelenggara, Penyelenggara tetap wajib membuat perjanjian antara Pemberi Dana dan Penerima Dana sebagaimana dimaksud pada ayat (1) huruf b.</w:t>
            </w:r>
          </w:p>
        </w:tc>
        <w:tc>
          <w:tcPr>
            <w:tcW w:w="1242" w:type="pct"/>
          </w:tcPr>
          <w:p w14:paraId="34C8375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0007D5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DD65AC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365B07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2F5537A" w14:textId="77777777" w:rsidTr="00AC2C15">
        <w:trPr>
          <w:trHeight w:val="288"/>
        </w:trPr>
        <w:tc>
          <w:tcPr>
            <w:tcW w:w="1667" w:type="pct"/>
          </w:tcPr>
          <w:p w14:paraId="36A20D9D"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pt-BR"/>
              </w:rPr>
            </w:pPr>
          </w:p>
        </w:tc>
        <w:tc>
          <w:tcPr>
            <w:tcW w:w="1242" w:type="pct"/>
          </w:tcPr>
          <w:p w14:paraId="01F10CF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78C0E4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30D188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873F11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6B988F1" w14:textId="77777777" w:rsidTr="00AC2C15">
        <w:trPr>
          <w:trHeight w:val="288"/>
        </w:trPr>
        <w:tc>
          <w:tcPr>
            <w:tcW w:w="1667" w:type="pct"/>
          </w:tcPr>
          <w:p w14:paraId="489051C7"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Ketentuan Pasal 144 diubah, sehingga berbunyi sebagai berikut:</w:t>
            </w:r>
          </w:p>
        </w:tc>
        <w:tc>
          <w:tcPr>
            <w:tcW w:w="1242" w:type="pct"/>
          </w:tcPr>
          <w:p w14:paraId="639E0CD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15F943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AC68C8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E08E80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0081DAF" w14:textId="77777777" w:rsidTr="00AC2C15">
        <w:trPr>
          <w:trHeight w:val="288"/>
        </w:trPr>
        <w:tc>
          <w:tcPr>
            <w:tcW w:w="1667" w:type="pct"/>
          </w:tcPr>
          <w:p w14:paraId="06C754E7"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2810E31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AE55DB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C485C2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F04A3A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2C65063" w14:textId="77777777" w:rsidTr="00AC2C15">
        <w:trPr>
          <w:trHeight w:val="288"/>
        </w:trPr>
        <w:tc>
          <w:tcPr>
            <w:tcW w:w="1667" w:type="pct"/>
          </w:tcPr>
          <w:p w14:paraId="42678363"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144</w:t>
            </w:r>
          </w:p>
        </w:tc>
        <w:tc>
          <w:tcPr>
            <w:tcW w:w="1242" w:type="pct"/>
          </w:tcPr>
          <w:p w14:paraId="18284B6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CE0769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3375F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340A9F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36DA815" w14:textId="77777777" w:rsidTr="00AC2C15">
        <w:trPr>
          <w:trHeight w:val="288"/>
        </w:trPr>
        <w:tc>
          <w:tcPr>
            <w:tcW w:w="1667" w:type="pct"/>
          </w:tcPr>
          <w:p w14:paraId="7D06BB01" w14:textId="77777777" w:rsidR="00C54360" w:rsidRPr="00C54360" w:rsidRDefault="00C54360" w:rsidP="00AC2C15">
            <w:pPr>
              <w:pStyle w:val="ListParagraph"/>
              <w:numPr>
                <w:ilvl w:val="0"/>
                <w:numId w:val="162"/>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Perjanjian antara Penyelenggara dan Pemberi Dana dituangkan dalam Dokumen Elektronik.</w:t>
            </w:r>
          </w:p>
        </w:tc>
        <w:tc>
          <w:tcPr>
            <w:tcW w:w="1242" w:type="pct"/>
          </w:tcPr>
          <w:p w14:paraId="06411BC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(1)</w:t>
            </w:r>
          </w:p>
          <w:p w14:paraId="0AD3C2C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78E39D6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F19C40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82B52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04ED947" w14:textId="77777777" w:rsidTr="00AC2C15">
        <w:trPr>
          <w:trHeight w:val="288"/>
        </w:trPr>
        <w:tc>
          <w:tcPr>
            <w:tcW w:w="1667" w:type="pct"/>
          </w:tcPr>
          <w:p w14:paraId="50D62FEE" w14:textId="77777777" w:rsidR="00C54360" w:rsidRPr="00C54360" w:rsidRDefault="00C54360" w:rsidP="00AC2C15">
            <w:pPr>
              <w:pStyle w:val="ListParagraph"/>
              <w:numPr>
                <w:ilvl w:val="0"/>
                <w:numId w:val="162"/>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Dokumen Elektronik sebagaimana dimaksud pada ayat (1) wajib paling sedikit memuat:</w:t>
            </w:r>
          </w:p>
        </w:tc>
        <w:tc>
          <w:tcPr>
            <w:tcW w:w="1242" w:type="pct"/>
          </w:tcPr>
          <w:p w14:paraId="43F9928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(2)</w:t>
            </w:r>
          </w:p>
          <w:p w14:paraId="58763EE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B58B85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5A44B2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E2F7F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C393EB2" w14:textId="77777777" w:rsidTr="00AC2C15">
        <w:trPr>
          <w:trHeight w:val="288"/>
        </w:trPr>
        <w:tc>
          <w:tcPr>
            <w:tcW w:w="1667" w:type="pct"/>
          </w:tcPr>
          <w:p w14:paraId="4BF254E1"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left"/>
              <w:rPr>
                <w:rFonts w:eastAsia="Bookman Old Style" w:cs="Bookman Old Style"/>
                <w:color w:val="000000" w:themeColor="text1"/>
                <w:lang w:val="pt-BR"/>
              </w:rPr>
            </w:pPr>
            <w:r w:rsidRPr="00C54360">
              <w:rPr>
                <w:rStyle w:val="fontstyle01"/>
                <w:color w:val="000000" w:themeColor="text1"/>
                <w:sz w:val="24"/>
                <w:szCs w:val="24"/>
              </w:rPr>
              <w:t xml:space="preserve">nomor perjanjian; </w:t>
            </w:r>
          </w:p>
        </w:tc>
        <w:tc>
          <w:tcPr>
            <w:tcW w:w="1242" w:type="pct"/>
            <w:vAlign w:val="center"/>
          </w:tcPr>
          <w:p w14:paraId="2AAF1EA5"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 xml:space="preserve">Huruf a </w:t>
            </w:r>
          </w:p>
          <w:p w14:paraId="1B3770C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38EECED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C82300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979442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E1AD825" w14:textId="77777777" w:rsidTr="00AC2C15">
        <w:trPr>
          <w:trHeight w:val="288"/>
        </w:trPr>
        <w:tc>
          <w:tcPr>
            <w:tcW w:w="1667" w:type="pct"/>
          </w:tcPr>
          <w:p w14:paraId="6B273663"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left"/>
              <w:rPr>
                <w:rFonts w:eastAsia="Bookman Old Style" w:cs="Bookman Old Style"/>
                <w:color w:val="000000" w:themeColor="text1"/>
                <w:lang w:val="pt-BR"/>
              </w:rPr>
            </w:pPr>
            <w:r w:rsidRPr="00C54360">
              <w:rPr>
                <w:rStyle w:val="fontstyle01"/>
                <w:color w:val="000000" w:themeColor="text1"/>
                <w:sz w:val="24"/>
                <w:szCs w:val="24"/>
              </w:rPr>
              <w:t xml:space="preserve">tanggal perjanjian; </w:t>
            </w:r>
          </w:p>
        </w:tc>
        <w:tc>
          <w:tcPr>
            <w:tcW w:w="1242" w:type="pct"/>
            <w:vAlign w:val="center"/>
          </w:tcPr>
          <w:p w14:paraId="5A5E5A64"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Huruf b 2</w:t>
            </w:r>
          </w:p>
          <w:p w14:paraId="70BE93D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5A3B171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7F2BCB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63F1BD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53F2903" w14:textId="77777777" w:rsidTr="00AC2C15">
        <w:trPr>
          <w:trHeight w:val="288"/>
        </w:trPr>
        <w:tc>
          <w:tcPr>
            <w:tcW w:w="1667" w:type="pct"/>
          </w:tcPr>
          <w:p w14:paraId="46E2FEA0"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left"/>
              <w:rPr>
                <w:rFonts w:eastAsia="Bookman Old Style" w:cs="Bookman Old Style"/>
                <w:color w:val="000000" w:themeColor="text1"/>
                <w:lang w:val="pt-BR"/>
              </w:rPr>
            </w:pPr>
            <w:r w:rsidRPr="00C54360">
              <w:rPr>
                <w:rStyle w:val="fontstyle01"/>
                <w:color w:val="000000" w:themeColor="text1"/>
                <w:sz w:val="24"/>
                <w:szCs w:val="24"/>
              </w:rPr>
              <w:t>identitas para pihak berupa nama Pemberi Dana dan Nomor Induk Kependudukan Pemberi Dana;</w:t>
            </w:r>
          </w:p>
        </w:tc>
        <w:tc>
          <w:tcPr>
            <w:tcW w:w="1242" w:type="pct"/>
            <w:vAlign w:val="center"/>
          </w:tcPr>
          <w:p w14:paraId="0D4F0B48"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 xml:space="preserve">Huruf c </w:t>
            </w:r>
          </w:p>
          <w:p w14:paraId="2C7083C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737B383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9294DA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095FE0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B5BFA1B" w14:textId="77777777" w:rsidTr="00AC2C15">
        <w:trPr>
          <w:trHeight w:val="288"/>
        </w:trPr>
        <w:tc>
          <w:tcPr>
            <w:tcW w:w="1667" w:type="pct"/>
          </w:tcPr>
          <w:p w14:paraId="53152318"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left"/>
              <w:rPr>
                <w:rFonts w:eastAsia="Bookman Old Style" w:cs="Bookman Old Style"/>
                <w:color w:val="000000" w:themeColor="text1"/>
                <w:lang w:val="pt-BR"/>
              </w:rPr>
            </w:pPr>
            <w:r w:rsidRPr="00C54360">
              <w:rPr>
                <w:rStyle w:val="fontstyle01"/>
                <w:color w:val="000000" w:themeColor="text1"/>
                <w:sz w:val="24"/>
                <w:szCs w:val="24"/>
              </w:rPr>
              <w:t xml:space="preserve">hak dan kewajiban para pihak; </w:t>
            </w:r>
          </w:p>
        </w:tc>
        <w:tc>
          <w:tcPr>
            <w:tcW w:w="1242" w:type="pct"/>
            <w:vAlign w:val="center"/>
          </w:tcPr>
          <w:p w14:paraId="6CF022BD"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 xml:space="preserve">Huruf d </w:t>
            </w:r>
          </w:p>
          <w:p w14:paraId="5371906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46BD1D2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01520C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598A0C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A4F4DA5" w14:textId="77777777" w:rsidTr="00AC2C15">
        <w:trPr>
          <w:trHeight w:val="288"/>
        </w:trPr>
        <w:tc>
          <w:tcPr>
            <w:tcW w:w="1667" w:type="pct"/>
          </w:tcPr>
          <w:p w14:paraId="4296D086"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left"/>
              <w:rPr>
                <w:rFonts w:eastAsia="Bookman Old Style" w:cs="Bookman Old Style"/>
                <w:color w:val="000000" w:themeColor="text1"/>
                <w:lang w:val="pt-BR"/>
              </w:rPr>
            </w:pPr>
            <w:r w:rsidRPr="00C54360">
              <w:rPr>
                <w:rStyle w:val="fontstyle01"/>
                <w:color w:val="000000" w:themeColor="text1"/>
                <w:sz w:val="24"/>
                <w:szCs w:val="24"/>
              </w:rPr>
              <w:t xml:space="preserve">jumlah Pendanaan; </w:t>
            </w:r>
          </w:p>
        </w:tc>
        <w:tc>
          <w:tcPr>
            <w:tcW w:w="1242" w:type="pct"/>
            <w:vAlign w:val="center"/>
          </w:tcPr>
          <w:p w14:paraId="2ECA821E"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 xml:space="preserve">Huruf e </w:t>
            </w:r>
          </w:p>
          <w:p w14:paraId="29EE7FC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3DA8EF0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4E7A5E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5D57DF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9228244" w14:textId="77777777" w:rsidTr="00AC2C15">
        <w:trPr>
          <w:trHeight w:val="288"/>
        </w:trPr>
        <w:tc>
          <w:tcPr>
            <w:tcW w:w="1667" w:type="pct"/>
          </w:tcPr>
          <w:p w14:paraId="0F627AA7"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left"/>
              <w:rPr>
                <w:rFonts w:eastAsia="Bookman Old Style" w:cs="Bookman Old Style"/>
                <w:color w:val="000000" w:themeColor="text1"/>
                <w:lang w:val="pt-BR"/>
              </w:rPr>
            </w:pPr>
            <w:r w:rsidRPr="00C54360">
              <w:rPr>
                <w:rStyle w:val="fontstyle01"/>
                <w:color w:val="000000" w:themeColor="text1"/>
                <w:sz w:val="24"/>
                <w:szCs w:val="24"/>
              </w:rPr>
              <w:t xml:space="preserve">manfaat ekonomi Pendanaan; </w:t>
            </w:r>
          </w:p>
        </w:tc>
        <w:tc>
          <w:tcPr>
            <w:tcW w:w="1242" w:type="pct"/>
            <w:vAlign w:val="center"/>
          </w:tcPr>
          <w:p w14:paraId="500805A0"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 xml:space="preserve">Huruf f </w:t>
            </w:r>
          </w:p>
          <w:p w14:paraId="5ECCA45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6BCA6A6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F621EA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23FEAE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16EFEF5" w14:textId="77777777" w:rsidTr="00AC2C15">
        <w:trPr>
          <w:trHeight w:val="288"/>
        </w:trPr>
        <w:tc>
          <w:tcPr>
            <w:tcW w:w="1667" w:type="pct"/>
          </w:tcPr>
          <w:p w14:paraId="6BEC6450"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left"/>
              <w:rPr>
                <w:rFonts w:eastAsia="Bookman Old Style" w:cs="Bookman Old Style"/>
                <w:color w:val="000000" w:themeColor="text1"/>
                <w:lang w:val="pt-BR"/>
              </w:rPr>
            </w:pPr>
            <w:r w:rsidRPr="00C54360">
              <w:rPr>
                <w:rStyle w:val="fontstyle01"/>
                <w:color w:val="000000" w:themeColor="text1"/>
                <w:sz w:val="24"/>
                <w:szCs w:val="24"/>
              </w:rPr>
              <w:t xml:space="preserve">besarnya komisi; </w:t>
            </w:r>
          </w:p>
        </w:tc>
        <w:tc>
          <w:tcPr>
            <w:tcW w:w="1242" w:type="pct"/>
            <w:vAlign w:val="center"/>
          </w:tcPr>
          <w:p w14:paraId="66D13A56"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 xml:space="preserve">Huruf g </w:t>
            </w:r>
          </w:p>
          <w:p w14:paraId="03B7D70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3EC0DC9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7DB7DC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A74E48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ED12C03" w14:textId="77777777" w:rsidTr="00AC2C15">
        <w:trPr>
          <w:trHeight w:val="288"/>
        </w:trPr>
        <w:tc>
          <w:tcPr>
            <w:tcW w:w="1667" w:type="pct"/>
          </w:tcPr>
          <w:p w14:paraId="5A37CB87"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left"/>
              <w:rPr>
                <w:rFonts w:eastAsia="Bookman Old Style" w:cs="Bookman Old Style"/>
                <w:color w:val="000000" w:themeColor="text1"/>
                <w:lang w:val="pt-BR"/>
              </w:rPr>
            </w:pPr>
            <w:r w:rsidRPr="00C54360">
              <w:rPr>
                <w:rStyle w:val="fontstyle01"/>
                <w:color w:val="000000" w:themeColor="text1"/>
                <w:sz w:val="24"/>
                <w:szCs w:val="24"/>
              </w:rPr>
              <w:t xml:space="preserve">jangka waktu; </w:t>
            </w:r>
          </w:p>
        </w:tc>
        <w:tc>
          <w:tcPr>
            <w:tcW w:w="1242" w:type="pct"/>
            <w:vAlign w:val="center"/>
          </w:tcPr>
          <w:p w14:paraId="2987E1AC"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 xml:space="preserve">Huruf h </w:t>
            </w:r>
          </w:p>
          <w:p w14:paraId="5CE93EF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7B21DF3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D7C945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F53041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CE2A6C2" w14:textId="77777777" w:rsidTr="00AC2C15">
        <w:trPr>
          <w:trHeight w:val="77"/>
        </w:trPr>
        <w:tc>
          <w:tcPr>
            <w:tcW w:w="1667" w:type="pct"/>
          </w:tcPr>
          <w:p w14:paraId="399275BD"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left"/>
              <w:rPr>
                <w:rFonts w:eastAsia="Bookman Old Style" w:cs="Bookman Old Style"/>
                <w:color w:val="000000" w:themeColor="text1"/>
                <w:lang w:val="pt-BR"/>
              </w:rPr>
            </w:pPr>
            <w:r w:rsidRPr="00C54360">
              <w:rPr>
                <w:rStyle w:val="fontstyle01"/>
                <w:color w:val="000000" w:themeColor="text1"/>
                <w:sz w:val="24"/>
                <w:szCs w:val="24"/>
              </w:rPr>
              <w:t xml:space="preserve">rincian biaya; </w:t>
            </w:r>
          </w:p>
        </w:tc>
        <w:tc>
          <w:tcPr>
            <w:tcW w:w="1242" w:type="pct"/>
            <w:vAlign w:val="center"/>
          </w:tcPr>
          <w:p w14:paraId="42BB96DF"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Huruf i</w:t>
            </w:r>
          </w:p>
          <w:p w14:paraId="3197C03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rPr>
              <w:t>Cukup jelas.</w:t>
            </w:r>
          </w:p>
        </w:tc>
        <w:tc>
          <w:tcPr>
            <w:tcW w:w="523" w:type="pct"/>
          </w:tcPr>
          <w:p w14:paraId="25B65B6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FDD01D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C9D62C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5FA9010" w14:textId="77777777" w:rsidTr="00AC2C15">
        <w:trPr>
          <w:trHeight w:val="288"/>
        </w:trPr>
        <w:tc>
          <w:tcPr>
            <w:tcW w:w="1667" w:type="pct"/>
          </w:tcPr>
          <w:p w14:paraId="1E244B1A" w14:textId="77777777" w:rsidR="00C54360" w:rsidRPr="00C54360" w:rsidRDefault="00C54360" w:rsidP="00AC2C15">
            <w:pPr>
              <w:pStyle w:val="ListParagraph"/>
              <w:numPr>
                <w:ilvl w:val="0"/>
                <w:numId w:val="86"/>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penyampaian data secara bulanan mengenai cadangan kerugian penurunan nilai yang dibentuk oleh Pemberi Dana atas pendanaan yang diberikan serta konsekuensi apabila data dimaksud tidak disampaikan oleh Pemberi Dana, bagi Pemberi Dana institusional yang melakukan pembentukan cadangan kerugian penurunan nilai berdasarkan standar akuntansi keuangan dan peraturan perundang-undangan yang berlaku;</w:t>
            </w:r>
          </w:p>
        </w:tc>
        <w:tc>
          <w:tcPr>
            <w:tcW w:w="1242" w:type="pct"/>
          </w:tcPr>
          <w:p w14:paraId="7161EA33"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Huruf j</w:t>
            </w:r>
          </w:p>
          <w:p w14:paraId="5462AADA" w14:textId="77777777" w:rsidR="00C54360" w:rsidRPr="00C54360" w:rsidRDefault="00C54360" w:rsidP="00AC2C15">
            <w:pPr>
              <w:pStyle w:val="NormalWeb"/>
              <w:spacing w:before="0" w:beforeAutospacing="0" w:after="0" w:afterAutospacing="0"/>
              <w:rPr>
                <w:rStyle w:val="fontstyle01"/>
                <w:color w:val="000000" w:themeColor="text1"/>
                <w:sz w:val="24"/>
                <w:szCs w:val="24"/>
              </w:rPr>
            </w:pPr>
            <w:r w:rsidRPr="00C54360">
              <w:rPr>
                <w:rStyle w:val="fontstyle01"/>
                <w:color w:val="000000" w:themeColor="text1"/>
              </w:rPr>
              <w:t>Cukup jelas.</w:t>
            </w:r>
          </w:p>
        </w:tc>
        <w:tc>
          <w:tcPr>
            <w:tcW w:w="523" w:type="pct"/>
          </w:tcPr>
          <w:p w14:paraId="68413EA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0D046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06FA42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BB807D8" w14:textId="77777777" w:rsidTr="00AC2C15">
        <w:trPr>
          <w:trHeight w:val="288"/>
        </w:trPr>
        <w:tc>
          <w:tcPr>
            <w:tcW w:w="1667" w:type="pct"/>
          </w:tcPr>
          <w:p w14:paraId="5875B2B7"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 xml:space="preserve">ketentuan mengenai denda, jika ada; </w:t>
            </w:r>
          </w:p>
        </w:tc>
        <w:tc>
          <w:tcPr>
            <w:tcW w:w="1242" w:type="pct"/>
          </w:tcPr>
          <w:p w14:paraId="36560ED1" w14:textId="77777777" w:rsidR="00C54360" w:rsidRPr="00C54360" w:rsidRDefault="00C54360" w:rsidP="00AC2C15">
            <w:pPr>
              <w:pStyle w:val="NormalWeb"/>
              <w:spacing w:before="0" w:beforeAutospacing="0" w:after="0" w:afterAutospacing="0"/>
              <w:rPr>
                <w:rStyle w:val="fontstyle01"/>
                <w:color w:val="000000" w:themeColor="text1"/>
                <w:sz w:val="24"/>
                <w:szCs w:val="24"/>
              </w:rPr>
            </w:pPr>
            <w:r w:rsidRPr="00C54360">
              <w:rPr>
                <w:rStyle w:val="fontstyle01"/>
                <w:color w:val="000000" w:themeColor="text1"/>
                <w:sz w:val="24"/>
                <w:szCs w:val="24"/>
              </w:rPr>
              <w:t xml:space="preserve">Huruf k </w:t>
            </w:r>
          </w:p>
          <w:p w14:paraId="1E8336D4" w14:textId="77777777" w:rsidR="00C54360" w:rsidRPr="00C54360" w:rsidRDefault="00C54360" w:rsidP="00AC2C15">
            <w:pPr>
              <w:pStyle w:val="NormalWeb"/>
              <w:spacing w:before="0" w:beforeAutospacing="0" w:after="0" w:afterAutospacing="0"/>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2ADB20C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3847FB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D24E6D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C84D0B7" w14:textId="77777777" w:rsidTr="00AC2C15">
        <w:trPr>
          <w:trHeight w:val="288"/>
        </w:trPr>
        <w:tc>
          <w:tcPr>
            <w:tcW w:w="1667" w:type="pct"/>
          </w:tcPr>
          <w:p w14:paraId="2E119F32"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 xml:space="preserve">penggunaan Data Pribadi; </w:t>
            </w:r>
          </w:p>
        </w:tc>
        <w:tc>
          <w:tcPr>
            <w:tcW w:w="1242" w:type="pct"/>
          </w:tcPr>
          <w:p w14:paraId="7514FDB4" w14:textId="77777777" w:rsidR="00C54360" w:rsidRPr="00C54360" w:rsidRDefault="00C54360" w:rsidP="00AC2C15">
            <w:pPr>
              <w:pStyle w:val="NormalWeb"/>
              <w:spacing w:before="0" w:beforeAutospacing="0" w:after="0" w:afterAutospacing="0"/>
              <w:rPr>
                <w:rStyle w:val="fontstyle01"/>
                <w:color w:val="000000" w:themeColor="text1"/>
                <w:sz w:val="24"/>
                <w:szCs w:val="24"/>
              </w:rPr>
            </w:pPr>
            <w:r w:rsidRPr="00C54360">
              <w:rPr>
                <w:rStyle w:val="fontstyle01"/>
                <w:color w:val="000000" w:themeColor="text1"/>
                <w:sz w:val="24"/>
                <w:szCs w:val="24"/>
              </w:rPr>
              <w:t>Huruf l</w:t>
            </w:r>
          </w:p>
          <w:p w14:paraId="4155D99A" w14:textId="77777777" w:rsidR="00C54360" w:rsidRPr="00C54360" w:rsidRDefault="00C54360" w:rsidP="00AC2C15">
            <w:pPr>
              <w:pStyle w:val="NormalWeb"/>
              <w:spacing w:before="0" w:beforeAutospacing="0" w:after="0" w:afterAutospacing="0"/>
              <w:rPr>
                <w:rFonts w:ascii="Bookman Old Style" w:hAnsi="Bookman Old Style" w:cs="Arial"/>
                <w:bCs/>
                <w:color w:val="000000" w:themeColor="text1"/>
                <w:kern w:val="24"/>
                <w:lang w:eastAsia="en-US"/>
              </w:rPr>
            </w:pPr>
            <w:r w:rsidRPr="00C54360">
              <w:rPr>
                <w:rStyle w:val="fontstyle01"/>
                <w:color w:val="000000" w:themeColor="text1"/>
                <w:sz w:val="24"/>
                <w:szCs w:val="24"/>
              </w:rPr>
              <w:t>Yang dimaksud dengan “penggunaan Data Pribadi” antara lain persetujuan penggunaan Data Pribadi dari Pemberi Dana dan cakupan penggunaan data oleh Penyelenggara.</w:t>
            </w:r>
          </w:p>
        </w:tc>
        <w:tc>
          <w:tcPr>
            <w:tcW w:w="523" w:type="pct"/>
          </w:tcPr>
          <w:p w14:paraId="1589C27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0F6EB3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BAA3A2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F939641" w14:textId="77777777" w:rsidTr="00AC2C15">
        <w:trPr>
          <w:trHeight w:val="288"/>
        </w:trPr>
        <w:tc>
          <w:tcPr>
            <w:tcW w:w="1667" w:type="pct"/>
          </w:tcPr>
          <w:p w14:paraId="1E47D652"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 xml:space="preserve">mekanisme penagihan Pendanaan; </w:t>
            </w:r>
          </w:p>
        </w:tc>
        <w:tc>
          <w:tcPr>
            <w:tcW w:w="1242" w:type="pct"/>
          </w:tcPr>
          <w:p w14:paraId="44F5D976" w14:textId="77777777" w:rsidR="00C54360" w:rsidRPr="00C54360" w:rsidRDefault="00C54360" w:rsidP="00AC2C15">
            <w:pPr>
              <w:pStyle w:val="NormalWeb"/>
              <w:spacing w:before="0" w:beforeAutospacing="0" w:after="0" w:afterAutospacing="0"/>
              <w:rPr>
                <w:rStyle w:val="fontstyle01"/>
                <w:color w:val="000000" w:themeColor="text1"/>
                <w:sz w:val="24"/>
                <w:szCs w:val="24"/>
              </w:rPr>
            </w:pPr>
            <w:r w:rsidRPr="00C54360">
              <w:rPr>
                <w:rStyle w:val="fontstyle01"/>
                <w:color w:val="000000" w:themeColor="text1"/>
                <w:sz w:val="24"/>
                <w:szCs w:val="24"/>
              </w:rPr>
              <w:t>Huruf m</w:t>
            </w:r>
          </w:p>
          <w:p w14:paraId="26A45D42" w14:textId="77777777" w:rsidR="00C54360" w:rsidRPr="00C54360" w:rsidRDefault="00C54360" w:rsidP="00AC2C15">
            <w:pPr>
              <w:pStyle w:val="NormalWeb"/>
              <w:spacing w:before="0" w:beforeAutospacing="0" w:after="0" w:afterAutospacing="0"/>
              <w:rPr>
                <w:rFonts w:ascii="Bookman Old Style" w:hAnsi="Bookman Old Style" w:cs="Arial"/>
                <w:bCs/>
                <w:color w:val="000000" w:themeColor="text1"/>
                <w:kern w:val="24"/>
                <w:lang w:eastAsia="en-US"/>
              </w:rPr>
            </w:pPr>
            <w:r w:rsidRPr="00C54360">
              <w:rPr>
                <w:rStyle w:val="fontstyle01"/>
                <w:color w:val="000000" w:themeColor="text1"/>
                <w:sz w:val="24"/>
                <w:szCs w:val="24"/>
              </w:rPr>
              <w:t>Yang dimaksud dengan “mekanisme penagihan Pendanaan” adalah penagihan oleh Penyelenggara dan pengalihan penagihan kepada pihak ketiga.</w:t>
            </w:r>
          </w:p>
        </w:tc>
        <w:tc>
          <w:tcPr>
            <w:tcW w:w="523" w:type="pct"/>
          </w:tcPr>
          <w:p w14:paraId="0A9A7B3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37545A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4FD96E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AFE159C" w14:textId="77777777" w:rsidTr="00AC2C15">
        <w:trPr>
          <w:trHeight w:val="288"/>
        </w:trPr>
        <w:tc>
          <w:tcPr>
            <w:tcW w:w="1667" w:type="pct"/>
          </w:tcPr>
          <w:p w14:paraId="4BF81022"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 xml:space="preserve">mitigasi risiko dalam hal terjadi Pendanaan macet; </w:t>
            </w:r>
          </w:p>
        </w:tc>
        <w:tc>
          <w:tcPr>
            <w:tcW w:w="1242" w:type="pct"/>
          </w:tcPr>
          <w:p w14:paraId="068FBE00" w14:textId="77777777" w:rsidR="00C54360" w:rsidRPr="00C54360" w:rsidRDefault="00C54360" w:rsidP="00AC2C15">
            <w:pPr>
              <w:pStyle w:val="NormalWeb"/>
              <w:spacing w:before="0" w:beforeAutospacing="0" w:after="0" w:afterAutospacing="0"/>
              <w:rPr>
                <w:rStyle w:val="fontstyle01"/>
                <w:color w:val="000000" w:themeColor="text1"/>
                <w:sz w:val="24"/>
                <w:szCs w:val="24"/>
              </w:rPr>
            </w:pPr>
            <w:r w:rsidRPr="00C54360">
              <w:rPr>
                <w:rStyle w:val="fontstyle01"/>
                <w:color w:val="000000" w:themeColor="text1"/>
                <w:sz w:val="24"/>
                <w:szCs w:val="24"/>
              </w:rPr>
              <w:t>Huruf n</w:t>
            </w:r>
          </w:p>
          <w:p w14:paraId="5378AAB7" w14:textId="77777777" w:rsidR="00C54360" w:rsidRPr="00C54360" w:rsidRDefault="00C54360" w:rsidP="00AC2C15">
            <w:pPr>
              <w:pStyle w:val="NormalWeb"/>
              <w:spacing w:before="0" w:beforeAutospacing="0" w:after="0" w:afterAutospacing="0"/>
              <w:rPr>
                <w:rFonts w:ascii="Bookman Old Style" w:hAnsi="Bookman Old Style" w:cs="Arial"/>
                <w:bCs/>
                <w:color w:val="000000" w:themeColor="text1"/>
                <w:kern w:val="24"/>
                <w:lang w:eastAsia="en-US"/>
              </w:rPr>
            </w:pPr>
            <w:r w:rsidRPr="00C54360">
              <w:rPr>
                <w:rStyle w:val="fontstyle01"/>
                <w:color w:val="000000" w:themeColor="text1"/>
                <w:sz w:val="24"/>
                <w:szCs w:val="24"/>
              </w:rPr>
              <w:t>Yang dimaksud dengan “mitigasi risiko dalam hal terjadi Pendanaan macet” adalah penyelesaian Pendanaan macet yang dapat dilakukan oleh Pemberi Dana yang terdiri dari penagihan oleh Penyelenggara, pengalihan penagihan kepada pihak ketiga, dan klaim asuransi atau penjaminan.</w:t>
            </w:r>
          </w:p>
        </w:tc>
        <w:tc>
          <w:tcPr>
            <w:tcW w:w="523" w:type="pct"/>
          </w:tcPr>
          <w:p w14:paraId="573A087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863C33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644730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2FA1043" w14:textId="77777777" w:rsidTr="00AC2C15">
        <w:trPr>
          <w:trHeight w:val="288"/>
        </w:trPr>
        <w:tc>
          <w:tcPr>
            <w:tcW w:w="1667" w:type="pct"/>
          </w:tcPr>
          <w:p w14:paraId="208FC662"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 xml:space="preserve">mekanisme penyelesaian sengketa; dan </w:t>
            </w:r>
          </w:p>
        </w:tc>
        <w:tc>
          <w:tcPr>
            <w:tcW w:w="1242" w:type="pct"/>
          </w:tcPr>
          <w:p w14:paraId="46BA66BB" w14:textId="77777777" w:rsidR="00C54360" w:rsidRPr="00C54360" w:rsidRDefault="00C54360" w:rsidP="00AC2C15">
            <w:pPr>
              <w:pStyle w:val="NormalWeb"/>
              <w:spacing w:before="0" w:beforeAutospacing="0" w:after="0" w:afterAutospacing="0"/>
              <w:rPr>
                <w:rStyle w:val="fontstyle01"/>
                <w:color w:val="000000" w:themeColor="text1"/>
                <w:sz w:val="24"/>
                <w:szCs w:val="24"/>
              </w:rPr>
            </w:pPr>
            <w:r w:rsidRPr="00C54360">
              <w:rPr>
                <w:rStyle w:val="fontstyle01"/>
                <w:color w:val="000000" w:themeColor="text1"/>
                <w:sz w:val="24"/>
                <w:szCs w:val="24"/>
              </w:rPr>
              <w:t xml:space="preserve">Huruf o </w:t>
            </w:r>
          </w:p>
          <w:p w14:paraId="7803F88F" w14:textId="77777777" w:rsidR="00C54360" w:rsidRPr="00C54360" w:rsidRDefault="00C54360" w:rsidP="00AC2C15">
            <w:pPr>
              <w:pStyle w:val="NormalWeb"/>
              <w:spacing w:before="0" w:beforeAutospacing="0" w:after="0" w:afterAutospacing="0"/>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4B6383F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3CAFBB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D286D6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C4CE4AE" w14:textId="77777777" w:rsidTr="00AC2C15">
        <w:trPr>
          <w:trHeight w:val="288"/>
        </w:trPr>
        <w:tc>
          <w:tcPr>
            <w:tcW w:w="1667" w:type="pct"/>
          </w:tcPr>
          <w:p w14:paraId="7E4EC03D"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mekanisme penyelesaian hak dan kewajiban dalam hal Penyelenggara tidak dapat melanjutkan kegiatan operasionalnya.</w:t>
            </w:r>
          </w:p>
        </w:tc>
        <w:tc>
          <w:tcPr>
            <w:tcW w:w="1242" w:type="pct"/>
          </w:tcPr>
          <w:p w14:paraId="2E31E590" w14:textId="77777777" w:rsidR="00C54360" w:rsidRPr="00C54360" w:rsidRDefault="00C54360" w:rsidP="00AC2C15">
            <w:pPr>
              <w:pStyle w:val="NormalWeb"/>
              <w:spacing w:before="0" w:beforeAutospacing="0" w:after="0" w:afterAutospacing="0"/>
              <w:rPr>
                <w:rStyle w:val="fontstyle01"/>
                <w:color w:val="000000" w:themeColor="text1"/>
                <w:sz w:val="24"/>
                <w:szCs w:val="24"/>
              </w:rPr>
            </w:pPr>
            <w:r w:rsidRPr="00C54360">
              <w:rPr>
                <w:rStyle w:val="fontstyle01"/>
                <w:color w:val="000000" w:themeColor="text1"/>
                <w:sz w:val="24"/>
                <w:szCs w:val="24"/>
              </w:rPr>
              <w:t>Huruf p</w:t>
            </w:r>
          </w:p>
          <w:p w14:paraId="4B409376"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Contoh Penyelenggara yang tidak dapat melanjutkan kegiatan operasionalnya yaitu:</w:t>
            </w:r>
          </w:p>
          <w:p w14:paraId="07660105" w14:textId="77777777" w:rsidR="00C54360" w:rsidRPr="00C54360" w:rsidRDefault="00C54360" w:rsidP="00AC2C15">
            <w:pPr>
              <w:pStyle w:val="NormalWeb"/>
              <w:numPr>
                <w:ilvl w:val="0"/>
                <w:numId w:val="87"/>
              </w:numPr>
              <w:spacing w:before="0" w:beforeAutospacing="0" w:after="0" w:afterAutospacing="0"/>
              <w:ind w:left="636" w:hanging="636"/>
              <w:jc w:val="both"/>
              <w:rPr>
                <w:rStyle w:val="fontstyle01"/>
                <w:rFonts w:cs="Arial"/>
                <w:bCs/>
                <w:color w:val="000000" w:themeColor="text1"/>
                <w:kern w:val="24"/>
                <w:sz w:val="24"/>
                <w:szCs w:val="24"/>
                <w:lang w:eastAsia="en-US"/>
              </w:rPr>
            </w:pPr>
            <w:r w:rsidRPr="00C54360">
              <w:rPr>
                <w:rStyle w:val="fontstyle01"/>
                <w:color w:val="000000" w:themeColor="text1"/>
                <w:sz w:val="24"/>
                <w:szCs w:val="24"/>
              </w:rPr>
              <w:t>Penyelenggara telah mengembalikan tanda berizin ke Otoritas Jasa Keuangan;</w:t>
            </w:r>
          </w:p>
          <w:p w14:paraId="6F41C68D" w14:textId="77777777" w:rsidR="00C54360" w:rsidRPr="00C54360" w:rsidRDefault="00C54360" w:rsidP="00AC2C15">
            <w:pPr>
              <w:pStyle w:val="NormalWeb"/>
              <w:numPr>
                <w:ilvl w:val="0"/>
                <w:numId w:val="87"/>
              </w:numPr>
              <w:spacing w:before="0" w:beforeAutospacing="0" w:after="0" w:afterAutospacing="0"/>
              <w:ind w:left="636" w:hanging="636"/>
              <w:jc w:val="both"/>
              <w:rPr>
                <w:rStyle w:val="fontstyle01"/>
                <w:rFonts w:cs="Arial"/>
                <w:bCs/>
                <w:color w:val="000000" w:themeColor="text1"/>
                <w:kern w:val="24"/>
                <w:sz w:val="24"/>
                <w:szCs w:val="24"/>
                <w:lang w:eastAsia="en-US"/>
              </w:rPr>
            </w:pPr>
            <w:r w:rsidRPr="00C54360">
              <w:rPr>
                <w:rStyle w:val="fontstyle01"/>
                <w:color w:val="000000" w:themeColor="text1"/>
                <w:sz w:val="24"/>
                <w:szCs w:val="24"/>
              </w:rPr>
              <w:t>Otoritas Jasa Keuangan telah mencabut izin usaha Penyelenggara; dan</w:t>
            </w:r>
          </w:p>
          <w:p w14:paraId="496AEFBB" w14:textId="77777777" w:rsidR="00C54360" w:rsidRPr="00C54360" w:rsidRDefault="00C54360" w:rsidP="00AC2C15">
            <w:pPr>
              <w:pStyle w:val="NormalWeb"/>
              <w:numPr>
                <w:ilvl w:val="0"/>
                <w:numId w:val="87"/>
              </w:numPr>
              <w:spacing w:before="0" w:beforeAutospacing="0" w:after="0" w:afterAutospacing="0"/>
              <w:ind w:left="636" w:hanging="636"/>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Penyelenggara sedang melakukan konversi dari penyelenggaraan LPBBTI secara konvensional menjadi penyelenggaraan LPBBTI berdasarkan Prinsip Syariah.</w:t>
            </w:r>
          </w:p>
        </w:tc>
        <w:tc>
          <w:tcPr>
            <w:tcW w:w="523" w:type="pct"/>
          </w:tcPr>
          <w:p w14:paraId="267BB0F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2412AB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9102AF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481BC31" w14:textId="77777777" w:rsidTr="00AC2C15">
        <w:trPr>
          <w:trHeight w:val="288"/>
        </w:trPr>
        <w:tc>
          <w:tcPr>
            <w:tcW w:w="1667" w:type="pct"/>
          </w:tcPr>
          <w:p w14:paraId="7CED9B5C"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 xml:space="preserve">informasi pihak pelapor kondisi Penerima Dana </w:t>
            </w:r>
          </w:p>
        </w:tc>
        <w:tc>
          <w:tcPr>
            <w:tcW w:w="1242" w:type="pct"/>
          </w:tcPr>
          <w:p w14:paraId="426E0272" w14:textId="77777777" w:rsidR="00C54360" w:rsidRPr="00C54360" w:rsidRDefault="00C54360" w:rsidP="00AC2C15">
            <w:pPr>
              <w:pStyle w:val="NormalWeb"/>
              <w:spacing w:before="0" w:beforeAutospacing="0" w:after="0" w:afterAutospacing="0"/>
              <w:rPr>
                <w:rStyle w:val="fontstyle01"/>
                <w:color w:val="000000" w:themeColor="text1"/>
                <w:sz w:val="24"/>
                <w:szCs w:val="24"/>
              </w:rPr>
            </w:pPr>
            <w:r w:rsidRPr="00C54360">
              <w:rPr>
                <w:rStyle w:val="fontstyle01"/>
                <w:color w:val="000000" w:themeColor="text1"/>
                <w:sz w:val="24"/>
                <w:szCs w:val="24"/>
              </w:rPr>
              <w:t xml:space="preserve">Huruf q </w:t>
            </w:r>
          </w:p>
          <w:p w14:paraId="1160AA28" w14:textId="77777777" w:rsidR="00C54360" w:rsidRPr="00C54360" w:rsidRDefault="00C54360" w:rsidP="00AC2C15">
            <w:pPr>
              <w:pStyle w:val="NormalWeb"/>
              <w:spacing w:before="0" w:beforeAutospacing="0" w:after="0" w:afterAutospacing="0"/>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446C72B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F7A649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572144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403DCA1" w14:textId="77777777" w:rsidTr="00AC2C15">
        <w:trPr>
          <w:trHeight w:val="288"/>
        </w:trPr>
        <w:tc>
          <w:tcPr>
            <w:tcW w:w="1667" w:type="pct"/>
          </w:tcPr>
          <w:p w14:paraId="601D850E"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 xml:space="preserve">informasi pihak yang menetapkan hapus buku </w:t>
            </w:r>
          </w:p>
        </w:tc>
        <w:tc>
          <w:tcPr>
            <w:tcW w:w="1242" w:type="pct"/>
          </w:tcPr>
          <w:p w14:paraId="67866172" w14:textId="77777777" w:rsidR="00C54360" w:rsidRPr="00C54360" w:rsidRDefault="00C54360" w:rsidP="00AC2C15">
            <w:pPr>
              <w:pStyle w:val="NormalWeb"/>
              <w:spacing w:before="0" w:beforeAutospacing="0" w:after="0" w:afterAutospacing="0"/>
              <w:rPr>
                <w:rStyle w:val="fontstyle01"/>
                <w:color w:val="000000" w:themeColor="text1"/>
                <w:sz w:val="24"/>
                <w:szCs w:val="24"/>
              </w:rPr>
            </w:pPr>
            <w:r w:rsidRPr="00C54360">
              <w:rPr>
                <w:rStyle w:val="fontstyle01"/>
                <w:color w:val="000000" w:themeColor="text1"/>
                <w:sz w:val="24"/>
                <w:szCs w:val="24"/>
              </w:rPr>
              <w:t xml:space="preserve">Huruf r </w:t>
            </w:r>
          </w:p>
          <w:p w14:paraId="295539D1" w14:textId="77777777" w:rsidR="00C54360" w:rsidRPr="00C54360" w:rsidRDefault="00C54360" w:rsidP="00AC2C15">
            <w:pPr>
              <w:pStyle w:val="NormalWeb"/>
              <w:spacing w:before="0" w:beforeAutospacing="0" w:after="0" w:afterAutospacing="0"/>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4597D3E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CA8271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9F1959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DD93E77" w14:textId="77777777" w:rsidTr="00AC2C15">
        <w:trPr>
          <w:trHeight w:val="288"/>
        </w:trPr>
        <w:tc>
          <w:tcPr>
            <w:tcW w:w="1667" w:type="pct"/>
          </w:tcPr>
          <w:p w14:paraId="7333D71D"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 xml:space="preserve">informasi pihak yang menetapkan hapus tagih </w:t>
            </w:r>
          </w:p>
        </w:tc>
        <w:tc>
          <w:tcPr>
            <w:tcW w:w="1242" w:type="pct"/>
          </w:tcPr>
          <w:p w14:paraId="26D07071" w14:textId="77777777" w:rsidR="00C54360" w:rsidRPr="00C54360" w:rsidRDefault="00C54360" w:rsidP="00AC2C15">
            <w:pPr>
              <w:pStyle w:val="NormalWeb"/>
              <w:spacing w:before="0" w:beforeAutospacing="0" w:after="0" w:afterAutospacing="0"/>
              <w:rPr>
                <w:rStyle w:val="fontstyle01"/>
                <w:color w:val="000000" w:themeColor="text1"/>
                <w:sz w:val="24"/>
                <w:szCs w:val="24"/>
              </w:rPr>
            </w:pPr>
            <w:r w:rsidRPr="00C54360">
              <w:rPr>
                <w:rStyle w:val="fontstyle01"/>
                <w:color w:val="000000" w:themeColor="text1"/>
                <w:sz w:val="24"/>
                <w:szCs w:val="24"/>
              </w:rPr>
              <w:t xml:space="preserve">Huruf s </w:t>
            </w:r>
          </w:p>
          <w:p w14:paraId="25767119" w14:textId="77777777" w:rsidR="00C54360" w:rsidRPr="00C54360" w:rsidRDefault="00C54360" w:rsidP="00AC2C15">
            <w:pPr>
              <w:pStyle w:val="NormalWeb"/>
              <w:spacing w:before="0" w:beforeAutospacing="0" w:after="0" w:afterAutospacing="0"/>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4BDDA1F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09AC74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CDB22F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7D05932" w14:textId="77777777" w:rsidTr="00AC2C15">
        <w:trPr>
          <w:trHeight w:val="288"/>
        </w:trPr>
        <w:tc>
          <w:tcPr>
            <w:tcW w:w="1667" w:type="pct"/>
          </w:tcPr>
          <w:p w14:paraId="323E21D0"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mekanisme perubahan pelaporan pendanaan Penerima Dana yang telah dihapus buku kepada Otoritas Jasa Keuangan</w:t>
            </w:r>
          </w:p>
        </w:tc>
        <w:tc>
          <w:tcPr>
            <w:tcW w:w="1242" w:type="pct"/>
          </w:tcPr>
          <w:p w14:paraId="14A40673" w14:textId="77777777" w:rsidR="00C54360" w:rsidRPr="00C54360" w:rsidRDefault="00C54360" w:rsidP="00AC2C15">
            <w:pPr>
              <w:pStyle w:val="NormalWeb"/>
              <w:spacing w:before="0" w:beforeAutospacing="0" w:after="0" w:afterAutospacing="0"/>
              <w:rPr>
                <w:rStyle w:val="fontstyle01"/>
                <w:color w:val="000000" w:themeColor="text1"/>
                <w:sz w:val="24"/>
                <w:szCs w:val="24"/>
              </w:rPr>
            </w:pPr>
            <w:r w:rsidRPr="00C54360">
              <w:rPr>
                <w:rStyle w:val="fontstyle01"/>
                <w:color w:val="000000" w:themeColor="text1"/>
                <w:sz w:val="24"/>
                <w:szCs w:val="24"/>
              </w:rPr>
              <w:t xml:space="preserve">Huruf t </w:t>
            </w:r>
          </w:p>
          <w:p w14:paraId="7398341A" w14:textId="77777777" w:rsidR="00C54360" w:rsidRPr="00C54360" w:rsidRDefault="00C54360" w:rsidP="00AC2C15">
            <w:pPr>
              <w:pStyle w:val="NormalWeb"/>
              <w:spacing w:before="0" w:beforeAutospacing="0" w:after="0" w:afterAutospacing="0"/>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3113D0D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03FAAA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582039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1D6BEFE" w14:textId="77777777" w:rsidTr="00AC2C15">
        <w:trPr>
          <w:trHeight w:val="288"/>
        </w:trPr>
        <w:tc>
          <w:tcPr>
            <w:tcW w:w="1667" w:type="pct"/>
          </w:tcPr>
          <w:p w14:paraId="3EFACCD9"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 xml:space="preserve">tata cara rekonsiliasi data </w:t>
            </w:r>
          </w:p>
        </w:tc>
        <w:tc>
          <w:tcPr>
            <w:tcW w:w="1242" w:type="pct"/>
          </w:tcPr>
          <w:p w14:paraId="36917A13" w14:textId="77777777" w:rsidR="00C54360" w:rsidRPr="00C54360" w:rsidRDefault="00C54360" w:rsidP="00AC2C15">
            <w:pPr>
              <w:pStyle w:val="NormalWeb"/>
              <w:spacing w:before="0" w:beforeAutospacing="0" w:after="0" w:afterAutospacing="0"/>
              <w:rPr>
                <w:rStyle w:val="fontstyle01"/>
                <w:color w:val="000000" w:themeColor="text1"/>
                <w:sz w:val="24"/>
                <w:szCs w:val="24"/>
              </w:rPr>
            </w:pPr>
            <w:r w:rsidRPr="00C54360">
              <w:rPr>
                <w:rStyle w:val="fontstyle01"/>
                <w:color w:val="000000" w:themeColor="text1"/>
                <w:sz w:val="24"/>
                <w:szCs w:val="24"/>
              </w:rPr>
              <w:t xml:space="preserve">Huruf u </w:t>
            </w:r>
          </w:p>
          <w:p w14:paraId="0604EB32" w14:textId="77777777" w:rsidR="00C54360" w:rsidRPr="00C54360" w:rsidRDefault="00C54360" w:rsidP="00AC2C15">
            <w:pPr>
              <w:pStyle w:val="NormalWeb"/>
              <w:spacing w:before="0" w:beforeAutospacing="0" w:after="0" w:afterAutospacing="0"/>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05BF8AC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03C7F5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BEDEE2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D1E71E8" w14:textId="77777777" w:rsidTr="00AC2C15">
        <w:trPr>
          <w:trHeight w:val="288"/>
        </w:trPr>
        <w:tc>
          <w:tcPr>
            <w:tcW w:w="1667" w:type="pct"/>
          </w:tcPr>
          <w:p w14:paraId="2669C1CF"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 xml:space="preserve">tata cara penagihan pasca hapus buku </w:t>
            </w:r>
          </w:p>
        </w:tc>
        <w:tc>
          <w:tcPr>
            <w:tcW w:w="1242" w:type="pct"/>
          </w:tcPr>
          <w:p w14:paraId="423CEA22" w14:textId="77777777" w:rsidR="00C54360" w:rsidRPr="00C54360" w:rsidRDefault="00C54360" w:rsidP="00AC2C15">
            <w:pPr>
              <w:pStyle w:val="NormalWeb"/>
              <w:spacing w:before="0" w:beforeAutospacing="0" w:after="0" w:afterAutospacing="0"/>
              <w:rPr>
                <w:rStyle w:val="fontstyle01"/>
                <w:color w:val="000000" w:themeColor="text1"/>
                <w:sz w:val="24"/>
                <w:szCs w:val="24"/>
              </w:rPr>
            </w:pPr>
            <w:r w:rsidRPr="00C54360">
              <w:rPr>
                <w:rStyle w:val="fontstyle01"/>
                <w:color w:val="000000" w:themeColor="text1"/>
                <w:sz w:val="24"/>
                <w:szCs w:val="24"/>
              </w:rPr>
              <w:t xml:space="preserve">Huruf v </w:t>
            </w:r>
          </w:p>
          <w:p w14:paraId="35EEF338" w14:textId="77777777" w:rsidR="00C54360" w:rsidRPr="00C54360" w:rsidRDefault="00C54360" w:rsidP="00AC2C15">
            <w:pPr>
              <w:pStyle w:val="NormalWeb"/>
              <w:spacing w:before="0" w:beforeAutospacing="0" w:after="0" w:afterAutospacing="0"/>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2AF56F2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4B613C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82135E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A4E48EA" w14:textId="77777777" w:rsidTr="00AC2C15">
        <w:trPr>
          <w:trHeight w:val="288"/>
        </w:trPr>
        <w:tc>
          <w:tcPr>
            <w:tcW w:w="1667" w:type="pct"/>
          </w:tcPr>
          <w:p w14:paraId="04049CBD"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mekanisme penetapan biaya penagihan danpembayaran yang sudah dilakukan hapus buku</w:t>
            </w:r>
          </w:p>
        </w:tc>
        <w:tc>
          <w:tcPr>
            <w:tcW w:w="1242" w:type="pct"/>
          </w:tcPr>
          <w:p w14:paraId="3FFDAEC4" w14:textId="77777777" w:rsidR="00C54360" w:rsidRPr="00C54360" w:rsidRDefault="00C54360" w:rsidP="00AC2C15">
            <w:pPr>
              <w:pStyle w:val="NormalWeb"/>
              <w:spacing w:before="0" w:beforeAutospacing="0" w:after="0" w:afterAutospacing="0"/>
              <w:rPr>
                <w:rStyle w:val="fontstyle01"/>
                <w:color w:val="000000" w:themeColor="text1"/>
                <w:sz w:val="24"/>
                <w:szCs w:val="24"/>
              </w:rPr>
            </w:pPr>
            <w:r w:rsidRPr="00C54360">
              <w:rPr>
                <w:rStyle w:val="fontstyle01"/>
                <w:color w:val="000000" w:themeColor="text1"/>
                <w:sz w:val="24"/>
                <w:szCs w:val="24"/>
              </w:rPr>
              <w:t xml:space="preserve">Huruf w </w:t>
            </w:r>
          </w:p>
          <w:p w14:paraId="02266036" w14:textId="77777777" w:rsidR="00C54360" w:rsidRPr="00C54360" w:rsidRDefault="00C54360" w:rsidP="00AC2C15">
            <w:pPr>
              <w:pStyle w:val="NormalWeb"/>
              <w:spacing w:before="0" w:beforeAutospacing="0" w:after="0" w:afterAutospacing="0"/>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1545A44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BBBF52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4B90DA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E053035" w14:textId="77777777" w:rsidTr="00AC2C15">
        <w:trPr>
          <w:trHeight w:val="288"/>
        </w:trPr>
        <w:tc>
          <w:tcPr>
            <w:tcW w:w="1667" w:type="pct"/>
          </w:tcPr>
          <w:p w14:paraId="18501326" w14:textId="77777777" w:rsidR="00C54360" w:rsidRPr="00C54360" w:rsidRDefault="00C54360" w:rsidP="00AC2C15">
            <w:pPr>
              <w:pStyle w:val="ListParagraph"/>
              <w:numPr>
                <w:ilvl w:val="0"/>
                <w:numId w:val="86"/>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 xml:space="preserve">penanganan sengketa data pelaporan </w:t>
            </w:r>
          </w:p>
        </w:tc>
        <w:tc>
          <w:tcPr>
            <w:tcW w:w="1242" w:type="pct"/>
          </w:tcPr>
          <w:p w14:paraId="52FB5FFC" w14:textId="77777777" w:rsidR="00C54360" w:rsidRPr="00C54360" w:rsidRDefault="00C54360" w:rsidP="00AC2C15">
            <w:pPr>
              <w:pStyle w:val="NormalWeb"/>
              <w:spacing w:before="0" w:beforeAutospacing="0" w:after="0" w:afterAutospacing="0"/>
              <w:rPr>
                <w:rStyle w:val="fontstyle01"/>
                <w:color w:val="000000" w:themeColor="text1"/>
                <w:sz w:val="24"/>
                <w:szCs w:val="24"/>
              </w:rPr>
            </w:pPr>
            <w:r w:rsidRPr="00C54360">
              <w:rPr>
                <w:rStyle w:val="fontstyle01"/>
                <w:color w:val="000000" w:themeColor="text1"/>
                <w:sz w:val="24"/>
                <w:szCs w:val="24"/>
              </w:rPr>
              <w:t xml:space="preserve">Huruf x </w:t>
            </w:r>
          </w:p>
          <w:p w14:paraId="109E35D2" w14:textId="77777777" w:rsidR="00C54360" w:rsidRPr="00C54360" w:rsidRDefault="00C54360" w:rsidP="00AC2C15">
            <w:pPr>
              <w:pStyle w:val="NormalWeb"/>
              <w:spacing w:before="0" w:beforeAutospacing="0" w:after="0" w:afterAutospacing="0"/>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208362A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B6C5E5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76BCF8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B7AC722" w14:textId="77777777" w:rsidTr="00AC2C15">
        <w:trPr>
          <w:trHeight w:val="288"/>
        </w:trPr>
        <w:tc>
          <w:tcPr>
            <w:tcW w:w="1667" w:type="pct"/>
          </w:tcPr>
          <w:p w14:paraId="681723A3" w14:textId="77777777" w:rsidR="00C54360" w:rsidRPr="00C54360" w:rsidRDefault="00C54360" w:rsidP="00AC2C15">
            <w:pPr>
              <w:pStyle w:val="ListParagraph"/>
              <w:numPr>
                <w:ilvl w:val="0"/>
                <w:numId w:val="162"/>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Penyelenggara wajib menyediakan akses bagi Pemberi Dana untuk mengunduh perjanjian pelaksanaan LPBBTI.</w:t>
            </w:r>
          </w:p>
        </w:tc>
        <w:tc>
          <w:tcPr>
            <w:tcW w:w="1242" w:type="pct"/>
          </w:tcPr>
          <w:p w14:paraId="5ABF21D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(3)</w:t>
            </w:r>
          </w:p>
          <w:p w14:paraId="718332F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5146139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86AE2E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78E5C6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8B32616" w14:textId="77777777" w:rsidTr="00AC2C15">
        <w:trPr>
          <w:trHeight w:val="288"/>
        </w:trPr>
        <w:tc>
          <w:tcPr>
            <w:tcW w:w="1667" w:type="pct"/>
          </w:tcPr>
          <w:p w14:paraId="303651A6" w14:textId="77777777" w:rsidR="00C54360" w:rsidRPr="00C54360" w:rsidRDefault="00C54360" w:rsidP="00AC2C15">
            <w:pPr>
              <w:pStyle w:val="ListParagraph"/>
              <w:numPr>
                <w:ilvl w:val="0"/>
                <w:numId w:val="162"/>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Penyelenggara wajib menyediakan akses informasi kepada Pemberi Dana atas penggunaan dananya.</w:t>
            </w:r>
          </w:p>
        </w:tc>
        <w:tc>
          <w:tcPr>
            <w:tcW w:w="1242" w:type="pct"/>
          </w:tcPr>
          <w:p w14:paraId="2EE70F2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(4)</w:t>
            </w:r>
          </w:p>
          <w:p w14:paraId="713DB17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66CF3CE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760A68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1E0D0B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B9BDACE" w14:textId="77777777" w:rsidTr="00AC2C15">
        <w:trPr>
          <w:trHeight w:val="288"/>
        </w:trPr>
        <w:tc>
          <w:tcPr>
            <w:tcW w:w="1667" w:type="pct"/>
          </w:tcPr>
          <w:p w14:paraId="0BC909A4" w14:textId="77777777" w:rsidR="00C54360" w:rsidRPr="00C54360" w:rsidRDefault="00C54360" w:rsidP="00AC2C15">
            <w:pPr>
              <w:pStyle w:val="ListParagraph"/>
              <w:numPr>
                <w:ilvl w:val="0"/>
                <w:numId w:val="162"/>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Informasi penggunaan dana sebagaimana dimaksud pada ayat (3) paling sedikit memuat:</w:t>
            </w:r>
          </w:p>
        </w:tc>
        <w:tc>
          <w:tcPr>
            <w:tcW w:w="1242" w:type="pct"/>
          </w:tcPr>
          <w:p w14:paraId="3A837E9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(5)</w:t>
            </w:r>
          </w:p>
          <w:p w14:paraId="619B5E0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073658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60B836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2BBD9B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25CC882" w14:textId="77777777" w:rsidTr="00AC2C15">
        <w:trPr>
          <w:trHeight w:val="288"/>
        </w:trPr>
        <w:tc>
          <w:tcPr>
            <w:tcW w:w="1667" w:type="pct"/>
          </w:tcPr>
          <w:p w14:paraId="2525F9D1" w14:textId="77777777" w:rsidR="00C54360" w:rsidRPr="00C54360" w:rsidRDefault="00C54360" w:rsidP="00AC2C15">
            <w:pPr>
              <w:pStyle w:val="ListParagraph"/>
              <w:numPr>
                <w:ilvl w:val="0"/>
                <w:numId w:val="88"/>
              </w:numPr>
              <w:pBdr>
                <w:top w:val="nil"/>
                <w:left w:val="nil"/>
                <w:bottom w:val="nil"/>
                <w:right w:val="nil"/>
                <w:between w:val="nil"/>
              </w:pBdr>
              <w:spacing w:before="0" w:line="240" w:lineRule="auto"/>
              <w:ind w:left="1737" w:hanging="567"/>
              <w:contextualSpacing w:val="0"/>
              <w:jc w:val="left"/>
              <w:rPr>
                <w:rFonts w:eastAsia="Bookman Old Style" w:cs="Bookman Old Style"/>
                <w:color w:val="000000" w:themeColor="text1"/>
                <w:lang w:val="pt-BR"/>
              </w:rPr>
            </w:pPr>
            <w:r w:rsidRPr="00C54360">
              <w:rPr>
                <w:rStyle w:val="fontstyle01"/>
                <w:color w:val="000000" w:themeColor="text1"/>
                <w:sz w:val="24"/>
                <w:szCs w:val="24"/>
              </w:rPr>
              <w:t xml:space="preserve">posisi akhir Pendanaan; </w:t>
            </w:r>
          </w:p>
        </w:tc>
        <w:tc>
          <w:tcPr>
            <w:tcW w:w="1242" w:type="pct"/>
          </w:tcPr>
          <w:p w14:paraId="3CED7D66" w14:textId="77777777" w:rsidR="00C54360" w:rsidRPr="00C54360" w:rsidRDefault="00C54360" w:rsidP="00AC2C15">
            <w:pPr>
              <w:pStyle w:val="NormalWeb"/>
              <w:spacing w:before="0" w:beforeAutospacing="0" w:after="0" w:afterAutospacing="0"/>
              <w:rPr>
                <w:rStyle w:val="fontstyle01"/>
                <w:color w:val="000000" w:themeColor="text1"/>
                <w:sz w:val="24"/>
                <w:szCs w:val="24"/>
              </w:rPr>
            </w:pPr>
            <w:r w:rsidRPr="00C54360">
              <w:rPr>
                <w:rStyle w:val="fontstyle01"/>
                <w:color w:val="000000" w:themeColor="text1"/>
                <w:sz w:val="24"/>
                <w:szCs w:val="24"/>
              </w:rPr>
              <w:t>Huruf a</w:t>
            </w:r>
          </w:p>
          <w:p w14:paraId="7DF08DEA" w14:textId="77777777" w:rsidR="00C54360" w:rsidRPr="00C54360" w:rsidRDefault="00C54360" w:rsidP="00AC2C15">
            <w:pPr>
              <w:pStyle w:val="NormalWeb"/>
              <w:spacing w:before="0" w:beforeAutospacing="0" w:after="0" w:afterAutospacing="0"/>
              <w:rPr>
                <w:rFonts w:ascii="Bookman Old Style" w:hAnsi="Bookman Old Style" w:cs="Arial"/>
                <w:bCs/>
                <w:color w:val="000000" w:themeColor="text1"/>
                <w:kern w:val="24"/>
                <w:lang w:eastAsia="en-US"/>
              </w:rPr>
            </w:pPr>
            <w:r w:rsidRPr="00C54360">
              <w:rPr>
                <w:rStyle w:val="fontstyle01"/>
                <w:color w:val="000000" w:themeColor="text1"/>
                <w:sz w:val="24"/>
                <w:szCs w:val="24"/>
              </w:rPr>
              <w:t>Yang dimaksud dengan “posisi akhir Pendanaan” antara lain jumlah sisa Pendanaan yang belum dibayar.</w:t>
            </w:r>
          </w:p>
        </w:tc>
        <w:tc>
          <w:tcPr>
            <w:tcW w:w="523" w:type="pct"/>
          </w:tcPr>
          <w:p w14:paraId="10813E6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9429FC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BF9346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DF7C8EF" w14:textId="77777777" w:rsidTr="00AC2C15">
        <w:trPr>
          <w:trHeight w:val="288"/>
        </w:trPr>
        <w:tc>
          <w:tcPr>
            <w:tcW w:w="1667" w:type="pct"/>
          </w:tcPr>
          <w:p w14:paraId="7C8502AF" w14:textId="77777777" w:rsidR="00C54360" w:rsidRPr="00C54360" w:rsidRDefault="00C54360" w:rsidP="00AC2C15">
            <w:pPr>
              <w:pStyle w:val="ListParagraph"/>
              <w:numPr>
                <w:ilvl w:val="0"/>
                <w:numId w:val="88"/>
              </w:numPr>
              <w:pBdr>
                <w:top w:val="nil"/>
                <w:left w:val="nil"/>
                <w:bottom w:val="nil"/>
                <w:right w:val="nil"/>
                <w:between w:val="nil"/>
              </w:pBdr>
              <w:spacing w:before="0" w:line="240" w:lineRule="auto"/>
              <w:ind w:left="1737" w:hanging="567"/>
              <w:contextualSpacing w:val="0"/>
              <w:jc w:val="left"/>
              <w:rPr>
                <w:rFonts w:eastAsia="Bookman Old Style" w:cs="Bookman Old Style"/>
                <w:color w:val="000000" w:themeColor="text1"/>
                <w:lang w:val="pt-BR"/>
              </w:rPr>
            </w:pPr>
            <w:r w:rsidRPr="00C54360">
              <w:rPr>
                <w:rStyle w:val="fontstyle01"/>
                <w:color w:val="000000" w:themeColor="text1"/>
                <w:sz w:val="24"/>
                <w:szCs w:val="24"/>
              </w:rPr>
              <w:t xml:space="preserve">tujuan penggunaan dana; </w:t>
            </w:r>
          </w:p>
        </w:tc>
        <w:tc>
          <w:tcPr>
            <w:tcW w:w="1242" w:type="pct"/>
          </w:tcPr>
          <w:p w14:paraId="15C4DD27" w14:textId="77777777" w:rsidR="00C54360" w:rsidRPr="00C54360" w:rsidRDefault="00C54360" w:rsidP="00AC2C15">
            <w:pPr>
              <w:pStyle w:val="NormalWeb"/>
              <w:spacing w:before="0" w:beforeAutospacing="0" w:after="0" w:afterAutospacing="0"/>
              <w:rPr>
                <w:rStyle w:val="fontstyle01"/>
                <w:color w:val="000000" w:themeColor="text1"/>
                <w:sz w:val="24"/>
                <w:szCs w:val="24"/>
              </w:rPr>
            </w:pPr>
            <w:r w:rsidRPr="00C54360">
              <w:rPr>
                <w:rStyle w:val="fontstyle01"/>
                <w:color w:val="000000" w:themeColor="text1"/>
                <w:sz w:val="24"/>
                <w:szCs w:val="24"/>
              </w:rPr>
              <w:t xml:space="preserve">Huruf b </w:t>
            </w:r>
          </w:p>
          <w:p w14:paraId="3C64D219" w14:textId="77777777" w:rsidR="00C54360" w:rsidRPr="00C54360" w:rsidRDefault="00C54360" w:rsidP="00AC2C15">
            <w:pPr>
              <w:pStyle w:val="NormalWeb"/>
              <w:spacing w:before="0" w:beforeAutospacing="0" w:after="0" w:afterAutospacing="0"/>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02DCD40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CBE432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A22A3E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AB43DB9" w14:textId="77777777" w:rsidTr="00AC2C15">
        <w:trPr>
          <w:trHeight w:val="288"/>
        </w:trPr>
        <w:tc>
          <w:tcPr>
            <w:tcW w:w="1667" w:type="pct"/>
          </w:tcPr>
          <w:p w14:paraId="25E4731C" w14:textId="77777777" w:rsidR="00C54360" w:rsidRPr="00C54360" w:rsidRDefault="00C54360" w:rsidP="00AC2C15">
            <w:pPr>
              <w:pStyle w:val="ListParagraph"/>
              <w:numPr>
                <w:ilvl w:val="0"/>
                <w:numId w:val="88"/>
              </w:numPr>
              <w:pBdr>
                <w:top w:val="nil"/>
                <w:left w:val="nil"/>
                <w:bottom w:val="nil"/>
                <w:right w:val="nil"/>
                <w:between w:val="nil"/>
              </w:pBdr>
              <w:spacing w:before="0" w:line="240" w:lineRule="auto"/>
              <w:ind w:left="1737" w:hanging="567"/>
              <w:contextualSpacing w:val="0"/>
              <w:jc w:val="left"/>
              <w:rPr>
                <w:rFonts w:eastAsia="Bookman Old Style" w:cs="Bookman Old Style"/>
                <w:color w:val="000000" w:themeColor="text1"/>
                <w:lang w:val="pt-BR"/>
              </w:rPr>
            </w:pPr>
            <w:r w:rsidRPr="00C54360">
              <w:rPr>
                <w:rStyle w:val="fontstyle01"/>
                <w:color w:val="000000" w:themeColor="text1"/>
                <w:sz w:val="24"/>
                <w:szCs w:val="24"/>
              </w:rPr>
              <w:t xml:space="preserve">manfaat ekonomi Pendanaan; dan </w:t>
            </w:r>
          </w:p>
        </w:tc>
        <w:tc>
          <w:tcPr>
            <w:tcW w:w="1242" w:type="pct"/>
          </w:tcPr>
          <w:p w14:paraId="4820BD6E" w14:textId="77777777" w:rsidR="00C54360" w:rsidRPr="00C54360" w:rsidRDefault="00C54360" w:rsidP="00AC2C15">
            <w:pPr>
              <w:pStyle w:val="NormalWeb"/>
              <w:spacing w:before="0" w:beforeAutospacing="0" w:after="0" w:afterAutospacing="0"/>
              <w:rPr>
                <w:rStyle w:val="fontstyle01"/>
                <w:color w:val="000000" w:themeColor="text1"/>
                <w:sz w:val="24"/>
                <w:szCs w:val="24"/>
              </w:rPr>
            </w:pPr>
            <w:r w:rsidRPr="00C54360">
              <w:rPr>
                <w:rStyle w:val="fontstyle01"/>
                <w:color w:val="000000" w:themeColor="text1"/>
                <w:sz w:val="24"/>
                <w:szCs w:val="24"/>
              </w:rPr>
              <w:t xml:space="preserve">Huruf c </w:t>
            </w:r>
          </w:p>
          <w:p w14:paraId="2B101102" w14:textId="77777777" w:rsidR="00C54360" w:rsidRPr="00C54360" w:rsidRDefault="00C54360" w:rsidP="00AC2C15">
            <w:pPr>
              <w:pStyle w:val="NormalWeb"/>
              <w:spacing w:before="0" w:beforeAutospacing="0" w:after="0" w:afterAutospacing="0"/>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226950B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D4A784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CF47EE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024A8AE" w14:textId="77777777" w:rsidTr="00AC2C15">
        <w:trPr>
          <w:trHeight w:val="288"/>
        </w:trPr>
        <w:tc>
          <w:tcPr>
            <w:tcW w:w="1667" w:type="pct"/>
          </w:tcPr>
          <w:p w14:paraId="6FB0E734" w14:textId="77777777" w:rsidR="00C54360" w:rsidRPr="00C54360" w:rsidRDefault="00C54360" w:rsidP="00AC2C15">
            <w:pPr>
              <w:pStyle w:val="ListParagraph"/>
              <w:numPr>
                <w:ilvl w:val="0"/>
                <w:numId w:val="88"/>
              </w:numPr>
              <w:pBdr>
                <w:top w:val="nil"/>
                <w:left w:val="nil"/>
                <w:bottom w:val="nil"/>
                <w:right w:val="nil"/>
                <w:between w:val="nil"/>
              </w:pBdr>
              <w:spacing w:before="0" w:line="240" w:lineRule="auto"/>
              <w:ind w:left="1737" w:hanging="567"/>
              <w:contextualSpacing w:val="0"/>
              <w:jc w:val="left"/>
              <w:rPr>
                <w:rFonts w:eastAsia="Bookman Old Style" w:cs="Bookman Old Style"/>
                <w:color w:val="000000" w:themeColor="text1"/>
                <w:lang w:val="pt-BR"/>
              </w:rPr>
            </w:pPr>
            <w:r w:rsidRPr="00C54360">
              <w:rPr>
                <w:rStyle w:val="fontstyle01"/>
                <w:color w:val="000000" w:themeColor="text1"/>
                <w:sz w:val="24"/>
                <w:szCs w:val="24"/>
              </w:rPr>
              <w:t xml:space="preserve">jangka waktu Pendanaan. </w:t>
            </w:r>
          </w:p>
        </w:tc>
        <w:tc>
          <w:tcPr>
            <w:tcW w:w="1242" w:type="pct"/>
          </w:tcPr>
          <w:p w14:paraId="70A29F9D" w14:textId="77777777" w:rsidR="00C54360" w:rsidRPr="00C54360" w:rsidRDefault="00C54360" w:rsidP="00AC2C15">
            <w:pPr>
              <w:pStyle w:val="NormalWeb"/>
              <w:spacing w:before="0" w:beforeAutospacing="0" w:after="0" w:afterAutospacing="0"/>
              <w:rPr>
                <w:rStyle w:val="fontstyle01"/>
                <w:color w:val="000000" w:themeColor="text1"/>
                <w:sz w:val="24"/>
                <w:szCs w:val="24"/>
              </w:rPr>
            </w:pPr>
            <w:r w:rsidRPr="00C54360">
              <w:rPr>
                <w:rStyle w:val="fontstyle01"/>
                <w:color w:val="000000" w:themeColor="text1"/>
                <w:sz w:val="24"/>
                <w:szCs w:val="24"/>
              </w:rPr>
              <w:t xml:space="preserve">Huruf d </w:t>
            </w:r>
          </w:p>
          <w:p w14:paraId="29D22F44" w14:textId="77777777" w:rsidR="00C54360" w:rsidRPr="00C54360" w:rsidRDefault="00C54360" w:rsidP="00AC2C15">
            <w:pPr>
              <w:pStyle w:val="NormalWeb"/>
              <w:spacing w:before="0" w:beforeAutospacing="0" w:after="0" w:afterAutospacing="0"/>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7F6C067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E40D6F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884F7D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9967C37" w14:textId="77777777" w:rsidTr="00AC2C15">
        <w:trPr>
          <w:trHeight w:val="288"/>
        </w:trPr>
        <w:tc>
          <w:tcPr>
            <w:tcW w:w="1667" w:type="pct"/>
          </w:tcPr>
          <w:p w14:paraId="0967F02F" w14:textId="77777777" w:rsidR="00C54360" w:rsidRPr="00C54360" w:rsidRDefault="00C54360" w:rsidP="00AC2C15">
            <w:pPr>
              <w:pStyle w:val="ListParagraph"/>
              <w:numPr>
                <w:ilvl w:val="0"/>
                <w:numId w:val="162"/>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Penyelenggara wajib menyampaikan perjanjian sebagaimana dimaksud pada ayat (1) kepada Pemberi Dana.</w:t>
            </w:r>
          </w:p>
        </w:tc>
        <w:tc>
          <w:tcPr>
            <w:tcW w:w="1242" w:type="pct"/>
          </w:tcPr>
          <w:p w14:paraId="7375EDCC"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Ayat (6)</w:t>
            </w:r>
          </w:p>
          <w:p w14:paraId="0E30AA3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 xml:space="preserve">Penyampaian perjanjian dilakukan dengan menyediakan bagian khusus pada Sistem Elektronik yang digunakan oleh Penyelenggara. Contoh situs </w:t>
            </w:r>
            <w:r w:rsidRPr="00C54360">
              <w:rPr>
                <w:rStyle w:val="fontstyle210"/>
                <w:b w:val="0"/>
                <w:bCs w:val="0"/>
                <w:i/>
                <w:iCs/>
                <w:color w:val="000000" w:themeColor="text1"/>
                <w:sz w:val="24"/>
                <w:szCs w:val="24"/>
              </w:rPr>
              <w:t>web</w:t>
            </w:r>
            <w:r w:rsidRPr="00C54360">
              <w:rPr>
                <w:rStyle w:val="fontstyle210"/>
                <w:color w:val="000000" w:themeColor="text1"/>
                <w:sz w:val="24"/>
                <w:szCs w:val="24"/>
              </w:rPr>
              <w:t xml:space="preserve"> </w:t>
            </w:r>
            <w:r w:rsidRPr="00C54360">
              <w:rPr>
                <w:rStyle w:val="fontstyle01"/>
                <w:color w:val="000000" w:themeColor="text1"/>
                <w:sz w:val="24"/>
                <w:szCs w:val="24"/>
              </w:rPr>
              <w:t>atau aplikasi mobile yang memberikan akses kepada Pemberi Dana untuk dapat melihat kembali perjanjian yang telah ditandatangani.</w:t>
            </w:r>
          </w:p>
        </w:tc>
        <w:tc>
          <w:tcPr>
            <w:tcW w:w="523" w:type="pct"/>
          </w:tcPr>
          <w:p w14:paraId="7BFDCFA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314EA5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46E614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97478C6" w14:textId="77777777" w:rsidTr="00AC2C15">
        <w:trPr>
          <w:trHeight w:val="288"/>
        </w:trPr>
        <w:tc>
          <w:tcPr>
            <w:tcW w:w="1667" w:type="pct"/>
          </w:tcPr>
          <w:p w14:paraId="1D283641"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2AB6213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82557B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BA37A7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99E501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6D473C2" w14:textId="77777777" w:rsidTr="00AC2C15">
        <w:trPr>
          <w:trHeight w:val="288"/>
        </w:trPr>
        <w:tc>
          <w:tcPr>
            <w:tcW w:w="1667" w:type="pct"/>
          </w:tcPr>
          <w:p w14:paraId="244A10A9" w14:textId="77777777" w:rsidR="00C54360" w:rsidRPr="00C54360" w:rsidRDefault="00C54360" w:rsidP="00AC2C15">
            <w:pPr>
              <w:pStyle w:val="PlainText"/>
              <w:numPr>
                <w:ilvl w:val="0"/>
                <w:numId w:val="4"/>
              </w:numPr>
              <w:pBdr>
                <w:top w:val="nil"/>
                <w:left w:val="nil"/>
                <w:bottom w:val="nil"/>
                <w:right w:val="nil"/>
                <w:between w:val="nil"/>
              </w:pBdr>
              <w:ind w:left="567"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Di antara Pasal 144 dan Pasal 145 disisipkan 1 (satu) Pasal, yakni Pasal 144A sehingga berbunyi sebagai berikut:</w:t>
            </w:r>
          </w:p>
        </w:tc>
        <w:tc>
          <w:tcPr>
            <w:tcW w:w="1242" w:type="pct"/>
          </w:tcPr>
          <w:p w14:paraId="486DD6D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8D8FAA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715E4F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DFDA5F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20E194D" w14:textId="77777777" w:rsidTr="00AC2C15">
        <w:trPr>
          <w:trHeight w:val="288"/>
        </w:trPr>
        <w:tc>
          <w:tcPr>
            <w:tcW w:w="1667" w:type="pct"/>
          </w:tcPr>
          <w:p w14:paraId="3F69A574"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52FD340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6C19EB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CF20EA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D29A79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D80A9CB" w14:textId="77777777" w:rsidTr="00AC2C15">
        <w:trPr>
          <w:trHeight w:val="288"/>
        </w:trPr>
        <w:tc>
          <w:tcPr>
            <w:tcW w:w="1667" w:type="pct"/>
          </w:tcPr>
          <w:p w14:paraId="01ED7E96"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144A</w:t>
            </w:r>
          </w:p>
        </w:tc>
        <w:tc>
          <w:tcPr>
            <w:tcW w:w="1242" w:type="pct"/>
          </w:tcPr>
          <w:p w14:paraId="0F1DEB4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09D7D1C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7974E4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2A2E03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FB19E40" w14:textId="77777777" w:rsidTr="00AC2C15">
        <w:trPr>
          <w:trHeight w:val="288"/>
        </w:trPr>
        <w:tc>
          <w:tcPr>
            <w:tcW w:w="1667" w:type="pct"/>
          </w:tcPr>
          <w:p w14:paraId="4BFECEB3" w14:textId="77777777" w:rsidR="00C54360" w:rsidRPr="00C54360" w:rsidRDefault="00C54360" w:rsidP="00AC2C15">
            <w:pPr>
              <w:pStyle w:val="ListParagraph"/>
              <w:numPr>
                <w:ilvl w:val="0"/>
                <w:numId w:val="89"/>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Penyelenggara wajib meminta data kepada Pemberi Dana secara bulanan mengenai cadangan kerugian penurunan nilai yang dibentuk oleh Pemberi Dana atas Pendanaan yang diberikan.</w:t>
            </w:r>
          </w:p>
        </w:tc>
        <w:tc>
          <w:tcPr>
            <w:tcW w:w="1242" w:type="pct"/>
          </w:tcPr>
          <w:p w14:paraId="094C8FE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93979D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D032C2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HR 1409:</w:t>
            </w:r>
          </w:p>
          <w:p w14:paraId="4DC1BD3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Pak Indra data akan match dengan menggukan ID Kontrak</w:t>
            </w:r>
          </w:p>
        </w:tc>
        <w:tc>
          <w:tcPr>
            <w:tcW w:w="784" w:type="pct"/>
          </w:tcPr>
          <w:p w14:paraId="1C84DA2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E071CA4" w14:textId="77777777" w:rsidTr="00AC2C15">
        <w:trPr>
          <w:trHeight w:val="288"/>
        </w:trPr>
        <w:tc>
          <w:tcPr>
            <w:tcW w:w="1667" w:type="pct"/>
          </w:tcPr>
          <w:p w14:paraId="4C10CACD" w14:textId="77777777" w:rsidR="00C54360" w:rsidRPr="00C54360" w:rsidRDefault="00C54360" w:rsidP="00AC2C15">
            <w:pPr>
              <w:pStyle w:val="ListParagraph"/>
              <w:numPr>
                <w:ilvl w:val="0"/>
                <w:numId w:val="89"/>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Pemberi Dana sebagaimana dimaksud pada ayat (1) adalah Pemberi Dana institusional yang melakukan pembentukan cadangan kerugian penurunan nilai berdasarkan standar akuntansi keuangan dan peraturan perundang-undangan yang berlaku.</w:t>
            </w:r>
          </w:p>
        </w:tc>
        <w:tc>
          <w:tcPr>
            <w:tcW w:w="1242" w:type="pct"/>
          </w:tcPr>
          <w:p w14:paraId="3B40F43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5E692D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99D05C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F430F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8EFF2F3" w14:textId="77777777" w:rsidTr="00AC2C15">
        <w:trPr>
          <w:trHeight w:val="288"/>
        </w:trPr>
        <w:tc>
          <w:tcPr>
            <w:tcW w:w="1667" w:type="pct"/>
          </w:tcPr>
          <w:p w14:paraId="01E2A02A" w14:textId="77777777" w:rsidR="00C54360" w:rsidRPr="00C54360" w:rsidRDefault="00C54360" w:rsidP="00AC2C15">
            <w:pPr>
              <w:pStyle w:val="ListParagraph"/>
              <w:numPr>
                <w:ilvl w:val="0"/>
                <w:numId w:val="89"/>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Permintaan data secara bulanan terkait cadangan kerugian penurunan nilai sebagaimana dimaksud dalam pada (1) dan pemenuhan data cadangan kerugian penurunan nilai dimaksud oleh Pemberi Dana wajib dituangkan dalam Perjanjian antara Penyelenggara dan Pemberi Dana.</w:t>
            </w:r>
          </w:p>
        </w:tc>
        <w:tc>
          <w:tcPr>
            <w:tcW w:w="1242" w:type="pct"/>
          </w:tcPr>
          <w:p w14:paraId="6E2723E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E993B0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77B1BF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8EBCBA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3C99839" w14:textId="77777777" w:rsidTr="00AC2C15">
        <w:trPr>
          <w:trHeight w:val="288"/>
        </w:trPr>
        <w:tc>
          <w:tcPr>
            <w:tcW w:w="1667" w:type="pct"/>
          </w:tcPr>
          <w:p w14:paraId="184819BD"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211029C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41E662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D425B0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5AB32D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3E57164" w14:textId="77777777" w:rsidTr="00AC2C15">
        <w:trPr>
          <w:trHeight w:val="288"/>
        </w:trPr>
        <w:tc>
          <w:tcPr>
            <w:tcW w:w="1667" w:type="pct"/>
          </w:tcPr>
          <w:p w14:paraId="47E1BF2A"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Ketentuan Pasal 148 diubah, sehingga berbunyi sebagai berikut:</w:t>
            </w:r>
          </w:p>
        </w:tc>
        <w:tc>
          <w:tcPr>
            <w:tcW w:w="1242" w:type="pct"/>
          </w:tcPr>
          <w:p w14:paraId="3A6F7CC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212EC4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AFF680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3461D7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4029E72" w14:textId="77777777" w:rsidTr="00AC2C15">
        <w:trPr>
          <w:trHeight w:val="288"/>
        </w:trPr>
        <w:tc>
          <w:tcPr>
            <w:tcW w:w="1667" w:type="pct"/>
          </w:tcPr>
          <w:p w14:paraId="043BD948"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070B625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AC9875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05AE51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A14335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2BC067A" w14:textId="77777777" w:rsidTr="00AC2C15">
        <w:trPr>
          <w:trHeight w:val="288"/>
        </w:trPr>
        <w:tc>
          <w:tcPr>
            <w:tcW w:w="1667" w:type="pct"/>
          </w:tcPr>
          <w:p w14:paraId="63855DB8"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148</w:t>
            </w:r>
          </w:p>
        </w:tc>
        <w:tc>
          <w:tcPr>
            <w:tcW w:w="1242" w:type="pct"/>
          </w:tcPr>
          <w:p w14:paraId="0E6941A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709378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7A514C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31B208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7CEBA84" w14:textId="77777777" w:rsidTr="00AC2C15">
        <w:trPr>
          <w:trHeight w:val="288"/>
        </w:trPr>
        <w:tc>
          <w:tcPr>
            <w:tcW w:w="1667" w:type="pct"/>
          </w:tcPr>
          <w:p w14:paraId="125166F1" w14:textId="77777777" w:rsidR="00C54360" w:rsidRPr="00C54360" w:rsidRDefault="00C54360" w:rsidP="00AC2C15">
            <w:pPr>
              <w:pStyle w:val="ListParagraph"/>
              <w:numPr>
                <w:ilvl w:val="0"/>
                <w:numId w:val="163"/>
              </w:numPr>
              <w:spacing w:before="0" w:line="240" w:lineRule="auto"/>
              <w:ind w:left="1164"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Penyelenggara wajib melakukan mitigasi risiko paling sedikit berupa:</w:t>
            </w:r>
          </w:p>
        </w:tc>
        <w:tc>
          <w:tcPr>
            <w:tcW w:w="1242" w:type="pct"/>
          </w:tcPr>
          <w:p w14:paraId="57E6DF4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(1)</w:t>
            </w:r>
          </w:p>
        </w:tc>
        <w:tc>
          <w:tcPr>
            <w:tcW w:w="523" w:type="pct"/>
          </w:tcPr>
          <w:p w14:paraId="4F0F80D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0CE120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C96FF5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D0F7490" w14:textId="77777777" w:rsidTr="00AC2C15">
        <w:trPr>
          <w:trHeight w:val="288"/>
        </w:trPr>
        <w:tc>
          <w:tcPr>
            <w:tcW w:w="1667" w:type="pct"/>
          </w:tcPr>
          <w:p w14:paraId="00D65B35" w14:textId="77777777" w:rsidR="00C54360" w:rsidRPr="00C54360" w:rsidRDefault="00C54360" w:rsidP="00AC2C15">
            <w:pPr>
              <w:pStyle w:val="ListParagraph"/>
              <w:numPr>
                <w:ilvl w:val="0"/>
                <w:numId w:val="90"/>
              </w:numP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analisis risiko Pendanaan yang diajukan oleh Penerima Dana;</w:t>
            </w:r>
          </w:p>
        </w:tc>
        <w:tc>
          <w:tcPr>
            <w:tcW w:w="1242" w:type="pct"/>
          </w:tcPr>
          <w:p w14:paraId="3A75C065" w14:textId="77777777" w:rsidR="00C54360" w:rsidRPr="00C54360" w:rsidRDefault="00C54360" w:rsidP="00AC2C15">
            <w:pPr>
              <w:pStyle w:val="NormalWeb"/>
              <w:spacing w:before="0" w:beforeAutospacing="0" w:after="0" w:afterAutospacing="0"/>
              <w:ind w:left="353"/>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a</w:t>
            </w:r>
          </w:p>
          <w:p w14:paraId="5262A8C0" w14:textId="77777777" w:rsidR="00C54360" w:rsidRPr="00C54360" w:rsidRDefault="00C54360" w:rsidP="00AC2C15">
            <w:pPr>
              <w:ind w:left="353"/>
              <w:jc w:val="both"/>
              <w:rPr>
                <w:color w:val="000000" w:themeColor="text1"/>
                <w:sz w:val="28"/>
                <w:szCs w:val="28"/>
                <w:lang w:eastAsia="en-ID"/>
              </w:rPr>
            </w:pPr>
            <w:r w:rsidRPr="00C54360">
              <w:rPr>
                <w:rStyle w:val="fontstyle01"/>
                <w:color w:val="000000" w:themeColor="text1"/>
                <w:sz w:val="24"/>
                <w:szCs w:val="24"/>
              </w:rPr>
              <w:t xml:space="preserve">Dalam melakukan analisis risiko Pendanaan yang akan difasilitasi, </w:t>
            </w:r>
          </w:p>
          <w:p w14:paraId="2DF0ACB0" w14:textId="77777777" w:rsidR="00C54360" w:rsidRPr="00C54360" w:rsidRDefault="00C54360" w:rsidP="00AC2C15">
            <w:pPr>
              <w:ind w:left="353"/>
              <w:jc w:val="both"/>
              <w:rPr>
                <w:rStyle w:val="fontstyle01"/>
                <w:color w:val="000000" w:themeColor="text1"/>
                <w:sz w:val="24"/>
                <w:szCs w:val="24"/>
              </w:rPr>
            </w:pPr>
            <w:r w:rsidRPr="00C54360">
              <w:rPr>
                <w:rStyle w:val="fontstyle01"/>
                <w:color w:val="000000" w:themeColor="text1"/>
                <w:sz w:val="24"/>
                <w:szCs w:val="24"/>
              </w:rPr>
              <w:t>Penyelenggara dapat melakukan secara mandiri maupun bekerja sama dengan pihak lain, seperti penyedia pengelolaan perkreditan atau data.</w:t>
            </w:r>
          </w:p>
          <w:p w14:paraId="051D94BD" w14:textId="77777777" w:rsidR="00C54360" w:rsidRPr="00C54360" w:rsidRDefault="00C54360" w:rsidP="00AC2C15">
            <w:pPr>
              <w:ind w:left="353"/>
              <w:jc w:val="both"/>
              <w:rPr>
                <w:rStyle w:val="fontstyle01"/>
                <w:color w:val="000000" w:themeColor="text1"/>
                <w:sz w:val="24"/>
                <w:szCs w:val="24"/>
              </w:rPr>
            </w:pPr>
            <w:r w:rsidRPr="00C54360">
              <w:rPr>
                <w:rStyle w:val="fontstyle01"/>
                <w:color w:val="000000" w:themeColor="text1"/>
                <w:sz w:val="24"/>
                <w:szCs w:val="24"/>
              </w:rPr>
              <w:t xml:space="preserve">Yang dimaksud “analisis risiko Pendanaan” antara lain Penyelenggara melakukan </w:t>
            </w:r>
            <w:r w:rsidRPr="00C54360">
              <w:rPr>
                <w:rStyle w:val="fontstyle01"/>
                <w:i/>
                <w:iCs/>
                <w:color w:val="000000" w:themeColor="text1"/>
                <w:sz w:val="24"/>
                <w:szCs w:val="24"/>
              </w:rPr>
              <w:t>scoring</w:t>
            </w:r>
            <w:r w:rsidRPr="00C54360">
              <w:rPr>
                <w:rStyle w:val="fontstyle01"/>
                <w:color w:val="000000" w:themeColor="text1"/>
                <w:sz w:val="24"/>
                <w:szCs w:val="24"/>
              </w:rPr>
              <w:t>/penilaian terhadap calon Penerima Dana yang mengajukan Pendanaan. Calon Penerima Dana yang memenuhi kriteria untuk menerima dana disajikan kepada calon Pemberi Dana untuk dipilih/diberikan Pendanaan. Posisi semua calon Penerima Dana adalah setara atau semuanya layak didanai. Penyelenggara dilarang mengarahkan calon Pemberi Dana untuk memilih sebagian calon Penerima Dana yang memenuhi kriteria (layak). Penyelenggara membebaskan (tanpa memberikan masukan/ saran/ arahan) calon Pemberi Dana untuk memilih calon Penerima Dana yang disajikan oleh Penyelenggara.</w:t>
            </w:r>
          </w:p>
          <w:p w14:paraId="5ADFBDFF" w14:textId="77777777" w:rsidR="00C54360" w:rsidRPr="00C54360" w:rsidRDefault="00C54360" w:rsidP="00AC2C15">
            <w:pPr>
              <w:ind w:left="353"/>
              <w:jc w:val="both"/>
              <w:rPr>
                <w:rStyle w:val="fontstyle01"/>
                <w:color w:val="000000" w:themeColor="text1"/>
                <w:sz w:val="24"/>
                <w:szCs w:val="24"/>
              </w:rPr>
            </w:pPr>
            <w:r w:rsidRPr="00C54360">
              <w:rPr>
                <w:rStyle w:val="fontstyle01"/>
                <w:color w:val="000000" w:themeColor="text1"/>
                <w:sz w:val="24"/>
                <w:szCs w:val="24"/>
              </w:rPr>
              <w:t>Contoh:</w:t>
            </w:r>
          </w:p>
          <w:p w14:paraId="5488C756" w14:textId="77777777" w:rsidR="00C54360" w:rsidRPr="00C54360" w:rsidRDefault="00C54360" w:rsidP="00AC2C15">
            <w:pPr>
              <w:ind w:left="353"/>
              <w:jc w:val="both"/>
              <w:rPr>
                <w:rFonts w:ascii="Bookman Old Style" w:hAnsi="Bookman Old Style"/>
                <w:color w:val="000000" w:themeColor="text1"/>
              </w:rPr>
            </w:pPr>
            <w:r w:rsidRPr="00C54360">
              <w:rPr>
                <w:rStyle w:val="fontstyle01"/>
                <w:color w:val="000000" w:themeColor="text1"/>
                <w:sz w:val="24"/>
                <w:szCs w:val="24"/>
              </w:rPr>
              <w:t xml:space="preserve">Dari 5 (lima) orang calon Penerima Dana yang mengajukan, hanya 4 (empat) orang yang memenuhi kriteria berdasarkan </w:t>
            </w:r>
            <w:r w:rsidRPr="00C54360">
              <w:rPr>
                <w:rStyle w:val="fontstyle01"/>
                <w:i/>
                <w:iCs/>
                <w:color w:val="000000" w:themeColor="text1"/>
                <w:sz w:val="24"/>
                <w:szCs w:val="24"/>
              </w:rPr>
              <w:t>scoring</w:t>
            </w:r>
            <w:r w:rsidRPr="00C54360">
              <w:rPr>
                <w:rStyle w:val="fontstyle01"/>
                <w:color w:val="000000" w:themeColor="text1"/>
                <w:sz w:val="24"/>
                <w:szCs w:val="24"/>
              </w:rPr>
              <w:t xml:space="preserve">/penilaian Penyelenggara untuk didanai (dengan hasil </w:t>
            </w:r>
            <w:r w:rsidRPr="00C54360">
              <w:rPr>
                <w:rStyle w:val="fontstyle01"/>
                <w:i/>
                <w:iCs/>
                <w:color w:val="000000" w:themeColor="text1"/>
                <w:sz w:val="24"/>
                <w:szCs w:val="24"/>
              </w:rPr>
              <w:t>scoring</w:t>
            </w:r>
            <w:r w:rsidRPr="00C54360">
              <w:rPr>
                <w:rStyle w:val="fontstyle01"/>
                <w:color w:val="000000" w:themeColor="text1"/>
                <w:sz w:val="24"/>
                <w:szCs w:val="24"/>
              </w:rPr>
              <w:t xml:space="preserve">/penilaian yang berbeda atau sama). Penyelenggara menyajikan hasil </w:t>
            </w:r>
            <w:r w:rsidRPr="00C54360">
              <w:rPr>
                <w:rStyle w:val="fontstyle01"/>
                <w:i/>
                <w:iCs/>
                <w:color w:val="000000" w:themeColor="text1"/>
                <w:sz w:val="24"/>
                <w:szCs w:val="24"/>
              </w:rPr>
              <w:t>scoring</w:t>
            </w:r>
            <w:r w:rsidRPr="00C54360">
              <w:rPr>
                <w:rStyle w:val="fontstyle01"/>
                <w:color w:val="000000" w:themeColor="text1"/>
                <w:sz w:val="24"/>
                <w:szCs w:val="24"/>
              </w:rPr>
              <w:t>/penilaian atas 4 (empat) orang kepada calon Pemberi Dana untuk dipilih/didanai.Penyelenggara dilarang memberikan masukan/saran/arahan agar calon Pemberi Dana memberikan dana ke orang tertentu di antara 4 (empat) orang tersebut.</w:t>
            </w:r>
          </w:p>
        </w:tc>
        <w:tc>
          <w:tcPr>
            <w:tcW w:w="523" w:type="pct"/>
          </w:tcPr>
          <w:p w14:paraId="1E54171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B05C57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774207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76BC4EA" w14:textId="77777777" w:rsidTr="00AC2C15">
        <w:trPr>
          <w:trHeight w:val="288"/>
        </w:trPr>
        <w:tc>
          <w:tcPr>
            <w:tcW w:w="1667" w:type="pct"/>
          </w:tcPr>
          <w:p w14:paraId="64F79CA4" w14:textId="77777777" w:rsidR="00C54360" w:rsidRPr="00C54360" w:rsidRDefault="00C54360" w:rsidP="00AC2C15">
            <w:pPr>
              <w:pStyle w:val="ListParagraph"/>
              <w:numPr>
                <w:ilvl w:val="0"/>
                <w:numId w:val="90"/>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verifikasi identitas Pengguna dan keaslian dokumen; dan</w:t>
            </w:r>
          </w:p>
        </w:tc>
        <w:tc>
          <w:tcPr>
            <w:tcW w:w="1242" w:type="pct"/>
          </w:tcPr>
          <w:p w14:paraId="0A4121BD"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Huruf b</w:t>
            </w:r>
          </w:p>
          <w:p w14:paraId="7FB8012F"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Dalam melakukan verifikasi identitas Pengguna, Penyelenggara bekerja sama dengan penyelenggara sertifikasi elektronik.</w:t>
            </w:r>
          </w:p>
          <w:p w14:paraId="51126AC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Dalam hal memastikan keaslian dokumen, Penyelenggara dapat melakukan pemeriksaan terhadap kebenaran dan keaslian dokumen yang disampaikan baik oleh Penerima Dana maupun Pemberi Dana, termasuk dalam hal terdapat agunan dalam proses yang dimaksud.</w:t>
            </w:r>
          </w:p>
        </w:tc>
        <w:tc>
          <w:tcPr>
            <w:tcW w:w="523" w:type="pct"/>
          </w:tcPr>
          <w:p w14:paraId="4A96193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B517E0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05C13A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A0C510B" w14:textId="77777777" w:rsidTr="00AC2C15">
        <w:trPr>
          <w:trHeight w:val="288"/>
        </w:trPr>
        <w:tc>
          <w:tcPr>
            <w:tcW w:w="1667" w:type="pct"/>
          </w:tcPr>
          <w:p w14:paraId="2C6E2285" w14:textId="77777777" w:rsidR="00C54360" w:rsidRPr="00C54360" w:rsidRDefault="00C54360" w:rsidP="00AC2C15">
            <w:pPr>
              <w:pStyle w:val="ListParagraph"/>
              <w:numPr>
                <w:ilvl w:val="0"/>
                <w:numId w:val="90"/>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Style w:val="fontstyle01"/>
                <w:color w:val="000000" w:themeColor="text1"/>
                <w:sz w:val="24"/>
                <w:szCs w:val="24"/>
              </w:rPr>
              <w:t>penagihan atas Pendanaan yang disalurkan secara optimal.</w:t>
            </w:r>
          </w:p>
        </w:tc>
        <w:tc>
          <w:tcPr>
            <w:tcW w:w="1242" w:type="pct"/>
          </w:tcPr>
          <w:p w14:paraId="182F248E"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Huruf c</w:t>
            </w:r>
          </w:p>
          <w:p w14:paraId="639A261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Dalam memfasilitasi Pemberi Dana untuk melakukan penagihan hingga Pendanaan terbayarkan, Penyelenggara dapat melakukan penagihan secara mandiri sampai dengan Pendanaan terbayarkan atau mengalihkan kepada pihak ketiga untuk melakukan penagihan. Selain itu, Penyelenggara juga dapat mewakili Pemberi Dana untuk melakukan tindakan dalam rangka melakukan penagihan atau penyelesaian pembayaran kepada Penerima Dana baik di dalam maupun di luar pengadilan.</w:t>
            </w:r>
          </w:p>
        </w:tc>
        <w:tc>
          <w:tcPr>
            <w:tcW w:w="523" w:type="pct"/>
          </w:tcPr>
          <w:p w14:paraId="2BB322C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24A2CD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2A8352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733655C" w14:textId="77777777" w:rsidTr="00AC2C15">
        <w:trPr>
          <w:trHeight w:val="288"/>
        </w:trPr>
        <w:tc>
          <w:tcPr>
            <w:tcW w:w="1667" w:type="pct"/>
          </w:tcPr>
          <w:p w14:paraId="558DE318" w14:textId="77777777" w:rsidR="00C54360" w:rsidRPr="00C54360" w:rsidRDefault="00C54360" w:rsidP="00AC2C15">
            <w:pPr>
              <w:pStyle w:val="ListParagraph"/>
              <w:numPr>
                <w:ilvl w:val="0"/>
                <w:numId w:val="163"/>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Selain melakukan mitigasi risiko sebagaimana dimaksud pada ayat (1), Penyelenggara dapat memfasilitasi:</w:t>
            </w:r>
          </w:p>
        </w:tc>
        <w:tc>
          <w:tcPr>
            <w:tcW w:w="1242" w:type="pct"/>
          </w:tcPr>
          <w:p w14:paraId="3F4DF03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(2)</w:t>
            </w:r>
          </w:p>
        </w:tc>
        <w:tc>
          <w:tcPr>
            <w:tcW w:w="523" w:type="pct"/>
          </w:tcPr>
          <w:p w14:paraId="2C05B91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29B516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B8F657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2FF742F" w14:textId="77777777" w:rsidTr="00AC2C15">
        <w:trPr>
          <w:trHeight w:val="288"/>
        </w:trPr>
        <w:tc>
          <w:tcPr>
            <w:tcW w:w="1667" w:type="pct"/>
          </w:tcPr>
          <w:p w14:paraId="69C454EF" w14:textId="77777777" w:rsidR="00C54360" w:rsidRPr="00C54360" w:rsidRDefault="00C54360" w:rsidP="00AC2C15">
            <w:pPr>
              <w:pStyle w:val="ListParagraph"/>
              <w:numPr>
                <w:ilvl w:val="0"/>
                <w:numId w:val="91"/>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Style w:val="fontstyle01"/>
                <w:color w:val="000000" w:themeColor="text1"/>
                <w:sz w:val="24"/>
                <w:szCs w:val="24"/>
              </w:rPr>
              <w:t xml:space="preserve">pengalihan risiko Pendanaan dalam hal terdapat permintaan dari Pemberi </w:t>
            </w:r>
            <w:r w:rsidRPr="00C54360">
              <w:rPr>
                <w:rStyle w:val="fontstyle210"/>
                <w:b w:val="0"/>
                <w:bCs w:val="0"/>
                <w:color w:val="000000" w:themeColor="text1"/>
                <w:sz w:val="24"/>
                <w:szCs w:val="24"/>
              </w:rPr>
              <w:t>Dana</w:t>
            </w:r>
            <w:r w:rsidRPr="00C54360">
              <w:rPr>
                <w:rStyle w:val="fontstyle01"/>
                <w:color w:val="000000" w:themeColor="text1"/>
                <w:sz w:val="24"/>
                <w:szCs w:val="24"/>
              </w:rPr>
              <w:t>;</w:t>
            </w:r>
          </w:p>
        </w:tc>
        <w:tc>
          <w:tcPr>
            <w:tcW w:w="1242" w:type="pct"/>
          </w:tcPr>
          <w:p w14:paraId="2BFB3ED9"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Huruf a</w:t>
            </w:r>
          </w:p>
          <w:p w14:paraId="60A6E57E" w14:textId="77777777" w:rsidR="00C54360" w:rsidRPr="00C54360" w:rsidRDefault="00C54360" w:rsidP="00AC2C15">
            <w:pPr>
              <w:pStyle w:val="NormalWeb"/>
              <w:spacing w:before="0" w:beforeAutospacing="0" w:after="0" w:afterAutospacing="0"/>
              <w:jc w:val="both"/>
              <w:rPr>
                <w:rFonts w:ascii="Bookman Old Style" w:hAnsi="Bookman Old Style" w:cs="Arial"/>
                <w:color w:val="000000" w:themeColor="text1"/>
                <w:kern w:val="24"/>
                <w:lang w:eastAsia="en-US"/>
              </w:rPr>
            </w:pPr>
            <w:r w:rsidRPr="00C54360">
              <w:rPr>
                <w:rStyle w:val="fontstyle01"/>
                <w:color w:val="000000" w:themeColor="text1"/>
                <w:sz w:val="24"/>
                <w:szCs w:val="24"/>
              </w:rPr>
              <w:t>Pengalihan risiko Pendanaan dilakukan dalam bentuk antara lain asuransi kredit/penjaminan kredit terhadap pendanaan.</w:t>
            </w:r>
          </w:p>
        </w:tc>
        <w:tc>
          <w:tcPr>
            <w:tcW w:w="523" w:type="pct"/>
          </w:tcPr>
          <w:p w14:paraId="7DBF0ABB" w14:textId="77777777" w:rsidR="00C54360" w:rsidRPr="00C54360" w:rsidRDefault="00C54360" w:rsidP="00AC2C15">
            <w:pPr>
              <w:pStyle w:val="PlainText"/>
              <w:tabs>
                <w:tab w:val="left" w:pos="1579"/>
              </w:tabs>
              <w:rPr>
                <w:rFonts w:ascii="Bookman Old Style" w:hAnsi="Bookman Old Style" w:cs="Arial"/>
                <w:color w:val="000000" w:themeColor="text1"/>
                <w:kern w:val="24"/>
                <w:sz w:val="24"/>
                <w:szCs w:val="24"/>
                <w:lang w:val="id-ID" w:eastAsia="en-US"/>
              </w:rPr>
            </w:pPr>
          </w:p>
        </w:tc>
        <w:tc>
          <w:tcPr>
            <w:tcW w:w="784" w:type="pct"/>
          </w:tcPr>
          <w:p w14:paraId="250BA0B8" w14:textId="77777777" w:rsidR="00C54360" w:rsidRPr="00C54360" w:rsidRDefault="00C54360" w:rsidP="00AC2C15">
            <w:pPr>
              <w:pStyle w:val="PlainText"/>
              <w:tabs>
                <w:tab w:val="left" w:pos="1579"/>
              </w:tabs>
              <w:rPr>
                <w:rFonts w:ascii="Bookman Old Style" w:hAnsi="Bookman Old Style" w:cs="Arial"/>
                <w:color w:val="000000" w:themeColor="text1"/>
                <w:kern w:val="24"/>
                <w:sz w:val="24"/>
                <w:szCs w:val="24"/>
                <w:lang w:val="id-ID" w:eastAsia="en-US"/>
              </w:rPr>
            </w:pPr>
          </w:p>
        </w:tc>
        <w:tc>
          <w:tcPr>
            <w:tcW w:w="784" w:type="pct"/>
          </w:tcPr>
          <w:p w14:paraId="4A218531" w14:textId="77777777" w:rsidR="00C54360" w:rsidRPr="00C54360" w:rsidRDefault="00C54360" w:rsidP="00AC2C15">
            <w:pPr>
              <w:pStyle w:val="PlainText"/>
              <w:tabs>
                <w:tab w:val="left" w:pos="1579"/>
              </w:tabs>
              <w:rPr>
                <w:rFonts w:ascii="Bookman Old Style" w:hAnsi="Bookman Old Style" w:cs="Arial"/>
                <w:color w:val="000000" w:themeColor="text1"/>
                <w:kern w:val="24"/>
                <w:sz w:val="24"/>
                <w:szCs w:val="24"/>
                <w:lang w:val="id-ID" w:eastAsia="en-US"/>
              </w:rPr>
            </w:pPr>
          </w:p>
        </w:tc>
      </w:tr>
      <w:tr w:rsidR="00C54360" w:rsidRPr="00C54360" w14:paraId="644768FB" w14:textId="77777777" w:rsidTr="00AC2C15">
        <w:trPr>
          <w:trHeight w:val="288"/>
        </w:trPr>
        <w:tc>
          <w:tcPr>
            <w:tcW w:w="1667" w:type="pct"/>
          </w:tcPr>
          <w:p w14:paraId="1D18D836" w14:textId="77777777" w:rsidR="00C54360" w:rsidRPr="00C54360" w:rsidRDefault="00C54360" w:rsidP="00AC2C15">
            <w:pPr>
              <w:pStyle w:val="ListParagraph"/>
              <w:numPr>
                <w:ilvl w:val="0"/>
                <w:numId w:val="91"/>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Style w:val="fontstyle01"/>
                <w:color w:val="000000" w:themeColor="text1"/>
                <w:sz w:val="24"/>
                <w:szCs w:val="24"/>
              </w:rPr>
              <w:t>pengalihan risiko atas objek jaminan, jika ada objek jaminan;</w:t>
            </w:r>
          </w:p>
        </w:tc>
        <w:tc>
          <w:tcPr>
            <w:tcW w:w="1242" w:type="pct"/>
          </w:tcPr>
          <w:p w14:paraId="5D2B5EBE"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Huruf b</w:t>
            </w:r>
          </w:p>
          <w:p w14:paraId="63DE88AC" w14:textId="77777777" w:rsidR="00C54360" w:rsidRPr="00C54360" w:rsidRDefault="00C54360" w:rsidP="00AC2C15">
            <w:pPr>
              <w:pStyle w:val="NormalWeb"/>
              <w:spacing w:before="0" w:beforeAutospacing="0" w:after="0" w:afterAutospacing="0"/>
              <w:jc w:val="both"/>
              <w:rPr>
                <w:rFonts w:ascii="Bookman Old Style" w:hAnsi="Bookman Old Style" w:cs="Arial"/>
                <w:color w:val="000000" w:themeColor="text1"/>
                <w:kern w:val="24"/>
                <w:lang w:eastAsia="en-US"/>
              </w:rPr>
            </w:pPr>
            <w:r w:rsidRPr="00C54360">
              <w:rPr>
                <w:rStyle w:val="fontstyle01"/>
                <w:color w:val="000000" w:themeColor="text1"/>
                <w:sz w:val="24"/>
                <w:szCs w:val="24"/>
              </w:rPr>
              <w:t>Yang dimaksud dengan “pengalihan risiko atas objek jaminan” adalah mengasuransikan objek jaminan. Mitigasi risiko lain yang dapat dilakukan oleh Penyelenggara antara lain ketika terdapat agunan dalam perjanjian Pendanaan antara Pemberi Dana dan Penerima Dana, Penyelenggara melakukan kerja sama dengan pihak lain yang memiliki kewenangan untuk menampung atau menyimpan objek jaminan berdasarkan ketentuan peraturan perundangundangan.</w:t>
            </w:r>
          </w:p>
        </w:tc>
        <w:tc>
          <w:tcPr>
            <w:tcW w:w="523" w:type="pct"/>
          </w:tcPr>
          <w:p w14:paraId="6B2E0CAB" w14:textId="77777777" w:rsidR="00C54360" w:rsidRPr="00C54360" w:rsidRDefault="00C54360" w:rsidP="00AC2C15">
            <w:pPr>
              <w:pStyle w:val="PlainText"/>
              <w:tabs>
                <w:tab w:val="left" w:pos="1579"/>
              </w:tabs>
              <w:rPr>
                <w:rFonts w:ascii="Bookman Old Style" w:hAnsi="Bookman Old Style" w:cs="Arial"/>
                <w:color w:val="000000" w:themeColor="text1"/>
                <w:kern w:val="24"/>
                <w:sz w:val="24"/>
                <w:szCs w:val="24"/>
                <w:lang w:val="id-ID" w:eastAsia="en-US"/>
              </w:rPr>
            </w:pPr>
          </w:p>
        </w:tc>
        <w:tc>
          <w:tcPr>
            <w:tcW w:w="784" w:type="pct"/>
          </w:tcPr>
          <w:p w14:paraId="60A8E252" w14:textId="77777777" w:rsidR="00C54360" w:rsidRPr="00C54360" w:rsidRDefault="00C54360" w:rsidP="00AC2C15">
            <w:pPr>
              <w:pStyle w:val="PlainText"/>
              <w:tabs>
                <w:tab w:val="left" w:pos="1579"/>
              </w:tabs>
              <w:rPr>
                <w:rFonts w:ascii="Bookman Old Style" w:hAnsi="Bookman Old Style" w:cs="Arial"/>
                <w:color w:val="000000" w:themeColor="text1"/>
                <w:kern w:val="24"/>
                <w:sz w:val="24"/>
                <w:szCs w:val="24"/>
                <w:lang w:val="id-ID" w:eastAsia="en-US"/>
              </w:rPr>
            </w:pPr>
          </w:p>
        </w:tc>
        <w:tc>
          <w:tcPr>
            <w:tcW w:w="784" w:type="pct"/>
          </w:tcPr>
          <w:p w14:paraId="49FF5AB3" w14:textId="77777777" w:rsidR="00C54360" w:rsidRPr="00C54360" w:rsidRDefault="00C54360" w:rsidP="00AC2C15">
            <w:pPr>
              <w:pStyle w:val="PlainText"/>
              <w:tabs>
                <w:tab w:val="left" w:pos="1579"/>
              </w:tabs>
              <w:rPr>
                <w:rFonts w:ascii="Bookman Old Style" w:hAnsi="Bookman Old Style" w:cs="Arial"/>
                <w:color w:val="000000" w:themeColor="text1"/>
                <w:kern w:val="24"/>
                <w:sz w:val="24"/>
                <w:szCs w:val="24"/>
                <w:lang w:val="id-ID" w:eastAsia="en-US"/>
              </w:rPr>
            </w:pPr>
          </w:p>
        </w:tc>
      </w:tr>
      <w:tr w:rsidR="00C54360" w:rsidRPr="00C54360" w14:paraId="2C55A83D" w14:textId="77777777" w:rsidTr="00AC2C15">
        <w:trPr>
          <w:trHeight w:val="288"/>
        </w:trPr>
        <w:tc>
          <w:tcPr>
            <w:tcW w:w="1667" w:type="pct"/>
          </w:tcPr>
          <w:p w14:paraId="22934ADD" w14:textId="77777777" w:rsidR="00C54360" w:rsidRPr="00C54360" w:rsidRDefault="00C54360" w:rsidP="00AC2C15">
            <w:pPr>
              <w:pStyle w:val="ListParagraph"/>
              <w:numPr>
                <w:ilvl w:val="0"/>
                <w:numId w:val="91"/>
              </w:numPr>
              <w:spacing w:before="0" w:line="240" w:lineRule="auto"/>
              <w:ind w:left="1737" w:hanging="567"/>
              <w:contextualSpacing w:val="0"/>
              <w:jc w:val="both"/>
              <w:rPr>
                <w:color w:val="000000" w:themeColor="text1"/>
                <w:lang w:eastAsia="en-ID"/>
              </w:rPr>
            </w:pPr>
            <w:r w:rsidRPr="00C54360">
              <w:rPr>
                <w:rStyle w:val="fontstyle01"/>
                <w:color w:val="000000" w:themeColor="text1"/>
                <w:sz w:val="24"/>
                <w:szCs w:val="24"/>
              </w:rPr>
              <w:t>Dana titipan Penerima Dana; dan/atau</w:t>
            </w:r>
          </w:p>
        </w:tc>
        <w:tc>
          <w:tcPr>
            <w:tcW w:w="1242" w:type="pct"/>
          </w:tcPr>
          <w:p w14:paraId="07ABC66C"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Huruf e</w:t>
            </w:r>
          </w:p>
          <w:p w14:paraId="63E7D14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4F55A6C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3EB18E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D2700C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7878190" w14:textId="77777777" w:rsidTr="00AC2C15">
        <w:trPr>
          <w:trHeight w:val="288"/>
        </w:trPr>
        <w:tc>
          <w:tcPr>
            <w:tcW w:w="1667" w:type="pct"/>
          </w:tcPr>
          <w:p w14:paraId="6D23ECBF" w14:textId="77777777" w:rsidR="00C54360" w:rsidRPr="00C54360" w:rsidRDefault="00C54360" w:rsidP="00AC2C15">
            <w:pPr>
              <w:pStyle w:val="ListParagraph"/>
              <w:numPr>
                <w:ilvl w:val="0"/>
                <w:numId w:val="91"/>
              </w:numPr>
              <w:spacing w:before="0" w:line="240" w:lineRule="auto"/>
              <w:ind w:left="1737" w:hanging="567"/>
              <w:contextualSpacing w:val="0"/>
              <w:jc w:val="both"/>
              <w:rPr>
                <w:color w:val="000000" w:themeColor="text1"/>
              </w:rPr>
            </w:pPr>
            <w:r w:rsidRPr="00C54360">
              <w:rPr>
                <w:rStyle w:val="fontstyle01"/>
                <w:color w:val="000000" w:themeColor="text1"/>
                <w:sz w:val="24"/>
                <w:szCs w:val="24"/>
              </w:rPr>
              <w:t>mitigasi risiko lain untuk pelindungan Pemberi Dana dengan persetujuan Otoritas Jasa Keuangan.</w:t>
            </w:r>
          </w:p>
        </w:tc>
        <w:tc>
          <w:tcPr>
            <w:tcW w:w="1242" w:type="pct"/>
          </w:tcPr>
          <w:p w14:paraId="163E4B42"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Huruf f</w:t>
            </w:r>
          </w:p>
          <w:p w14:paraId="6ED9DDC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371EA52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DB21B3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4CBBFB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A8C6F9C" w14:textId="77777777" w:rsidTr="00AC2C15">
        <w:trPr>
          <w:trHeight w:val="288"/>
        </w:trPr>
        <w:tc>
          <w:tcPr>
            <w:tcW w:w="1667" w:type="pct"/>
          </w:tcPr>
          <w:p w14:paraId="64824B39" w14:textId="77777777" w:rsidR="00C54360" w:rsidRPr="00C54360" w:rsidRDefault="00C54360" w:rsidP="00AC2C15">
            <w:pPr>
              <w:pStyle w:val="ListParagraph"/>
              <w:numPr>
                <w:ilvl w:val="0"/>
                <w:numId w:val="163"/>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Penyelenggara wajib memerhatikan kesesuaian antara kebutuhan dan kemampuan Penerima Dana.</w:t>
            </w:r>
          </w:p>
        </w:tc>
        <w:tc>
          <w:tcPr>
            <w:tcW w:w="1242" w:type="pct"/>
          </w:tcPr>
          <w:p w14:paraId="758CC8B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(3)</w:t>
            </w:r>
          </w:p>
          <w:p w14:paraId="34FCC36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5FE07BB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1F6F1A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9A142C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DE77859" w14:textId="77777777" w:rsidTr="00AC2C15">
        <w:trPr>
          <w:trHeight w:val="288"/>
        </w:trPr>
        <w:tc>
          <w:tcPr>
            <w:tcW w:w="1667" w:type="pct"/>
          </w:tcPr>
          <w:p w14:paraId="78A2BC43" w14:textId="77777777" w:rsidR="00C54360" w:rsidRPr="00C54360" w:rsidRDefault="00C54360" w:rsidP="00AC2C15">
            <w:pPr>
              <w:pStyle w:val="ListParagraph"/>
              <w:numPr>
                <w:ilvl w:val="0"/>
                <w:numId w:val="163"/>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Dalam hal Penyelenggara memfasilitasi mitigasi risiko Pendanaan dalam bentuk asuransi kredit dan/atau penjaminan kredit, Penyelenggara wajib menggunakan perusahaan asuransi atau lembaga penjamin yang memenuhi ketentuan sebagai berikut:</w:t>
            </w:r>
          </w:p>
        </w:tc>
        <w:tc>
          <w:tcPr>
            <w:tcW w:w="1242" w:type="pct"/>
          </w:tcPr>
          <w:p w14:paraId="161D5BA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(4)</w:t>
            </w:r>
          </w:p>
          <w:p w14:paraId="7F515B7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6F2E1F7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793C2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105284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639618A" w14:textId="77777777" w:rsidTr="00AC2C15">
        <w:trPr>
          <w:trHeight w:val="288"/>
        </w:trPr>
        <w:tc>
          <w:tcPr>
            <w:tcW w:w="1667" w:type="pct"/>
          </w:tcPr>
          <w:p w14:paraId="5400C386" w14:textId="77777777" w:rsidR="00C54360" w:rsidRPr="00C54360" w:rsidRDefault="00C54360" w:rsidP="00AC2C15">
            <w:pPr>
              <w:pStyle w:val="ListParagraph"/>
              <w:numPr>
                <w:ilvl w:val="0"/>
                <w:numId w:val="92"/>
              </w:numPr>
              <w:spacing w:before="0" w:line="240" w:lineRule="auto"/>
              <w:ind w:left="1737" w:hanging="567"/>
              <w:contextualSpacing w:val="0"/>
              <w:jc w:val="both"/>
              <w:rPr>
                <w:rFonts w:eastAsia="Bookman Old Style" w:cs="Bookman Old Style"/>
                <w:color w:val="000000" w:themeColor="text1"/>
                <w:lang w:val="pt-BR"/>
              </w:rPr>
            </w:pPr>
            <w:r w:rsidRPr="00C54360">
              <w:rPr>
                <w:rStyle w:val="fontstyle01"/>
                <w:color w:val="000000" w:themeColor="text1"/>
                <w:sz w:val="24"/>
                <w:szCs w:val="24"/>
              </w:rPr>
              <w:t>telah mendapatkan izin usaha dari Otoritas Jasa Keuangan; dan</w:t>
            </w:r>
          </w:p>
        </w:tc>
        <w:tc>
          <w:tcPr>
            <w:tcW w:w="1242" w:type="pct"/>
          </w:tcPr>
          <w:p w14:paraId="3C59D9A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E008E3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65C17E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60D45B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D285DCD" w14:textId="77777777" w:rsidTr="00AC2C15">
        <w:trPr>
          <w:trHeight w:val="288"/>
        </w:trPr>
        <w:tc>
          <w:tcPr>
            <w:tcW w:w="1667" w:type="pct"/>
          </w:tcPr>
          <w:p w14:paraId="425FCAF7" w14:textId="77777777" w:rsidR="00C54360" w:rsidRPr="00C54360" w:rsidRDefault="00C54360" w:rsidP="00AC2C15">
            <w:pPr>
              <w:pStyle w:val="ListParagraph"/>
              <w:numPr>
                <w:ilvl w:val="0"/>
                <w:numId w:val="92"/>
              </w:numP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tidak dalam pengenaan sanksi administratif berupa pembatasan kegiatan usaha atau pembekuan kegiatan usaha dari Otoritas Jasa Keuangan.</w:t>
            </w:r>
          </w:p>
        </w:tc>
        <w:tc>
          <w:tcPr>
            <w:tcW w:w="1242" w:type="pct"/>
          </w:tcPr>
          <w:p w14:paraId="6FFA4BC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03A20A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102ACC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EAA7A7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7E233F6" w14:textId="77777777" w:rsidTr="00AC2C15">
        <w:trPr>
          <w:trHeight w:val="288"/>
        </w:trPr>
        <w:tc>
          <w:tcPr>
            <w:tcW w:w="1667" w:type="pct"/>
          </w:tcPr>
          <w:p w14:paraId="20A3667A" w14:textId="77777777" w:rsidR="00C54360" w:rsidRPr="00C54360" w:rsidRDefault="00C54360" w:rsidP="00AC2C15">
            <w:pPr>
              <w:pStyle w:val="ListParagraph"/>
              <w:numPr>
                <w:ilvl w:val="0"/>
                <w:numId w:val="163"/>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Produk asuransi kredit dan/atau penjaminan kredit yang digunakan Penyelenggara wajib memenuhi ketentuan sebagai berikut:</w:t>
            </w:r>
          </w:p>
        </w:tc>
        <w:tc>
          <w:tcPr>
            <w:tcW w:w="1242" w:type="pct"/>
          </w:tcPr>
          <w:p w14:paraId="379F2A7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(5)</w:t>
            </w:r>
          </w:p>
          <w:p w14:paraId="702CF06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070F326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D0C651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F8E0F0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027E5D6" w14:textId="77777777" w:rsidTr="00AC2C15">
        <w:trPr>
          <w:trHeight w:val="288"/>
        </w:trPr>
        <w:tc>
          <w:tcPr>
            <w:tcW w:w="1667" w:type="pct"/>
          </w:tcPr>
          <w:p w14:paraId="1BF050B7" w14:textId="77777777" w:rsidR="00C54360" w:rsidRPr="00C54360" w:rsidRDefault="00C54360" w:rsidP="00AC2C15">
            <w:pPr>
              <w:pStyle w:val="ListParagraph"/>
              <w:numPr>
                <w:ilvl w:val="0"/>
                <w:numId w:val="93"/>
              </w:numP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dapat menutup sebagian besar risiko yang terjadi dengan memperhatikan prinsip asuransi dan penjaminan yang berlaku umum dan wajar;</w:t>
            </w:r>
          </w:p>
        </w:tc>
        <w:tc>
          <w:tcPr>
            <w:tcW w:w="1242" w:type="pct"/>
          </w:tcPr>
          <w:p w14:paraId="6D5548F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BDDB07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2C83CB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6CE372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0418E93" w14:textId="77777777" w:rsidTr="00AC2C15">
        <w:trPr>
          <w:trHeight w:val="288"/>
        </w:trPr>
        <w:tc>
          <w:tcPr>
            <w:tcW w:w="1667" w:type="pct"/>
          </w:tcPr>
          <w:p w14:paraId="55A91277" w14:textId="77777777" w:rsidR="00C54360" w:rsidRPr="00C54360" w:rsidRDefault="00C54360" w:rsidP="00AC2C15">
            <w:pPr>
              <w:pStyle w:val="ListParagraph"/>
              <w:numPr>
                <w:ilvl w:val="0"/>
                <w:numId w:val="93"/>
              </w:numP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didasari itikad baik; dan</w:t>
            </w:r>
          </w:p>
        </w:tc>
        <w:tc>
          <w:tcPr>
            <w:tcW w:w="1242" w:type="pct"/>
          </w:tcPr>
          <w:p w14:paraId="5236434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6BF27A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E5FE72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033048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00B2C54" w14:textId="77777777" w:rsidTr="00AC2C15">
        <w:trPr>
          <w:trHeight w:val="288"/>
        </w:trPr>
        <w:tc>
          <w:tcPr>
            <w:tcW w:w="1667" w:type="pct"/>
          </w:tcPr>
          <w:p w14:paraId="1E078E06" w14:textId="77777777" w:rsidR="00C54360" w:rsidRPr="00C54360" w:rsidRDefault="00C54360" w:rsidP="00AC2C15">
            <w:pPr>
              <w:pStyle w:val="ListParagraph"/>
              <w:numPr>
                <w:ilvl w:val="0"/>
                <w:numId w:val="93"/>
              </w:numP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dapat dilakukan klaim sejak kualitas Pendanaan digolongkan diragukan/macet.</w:t>
            </w:r>
          </w:p>
        </w:tc>
        <w:tc>
          <w:tcPr>
            <w:tcW w:w="1242" w:type="pct"/>
          </w:tcPr>
          <w:p w14:paraId="22E02FF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D9C913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A7AA75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E72AAB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8245115" w14:textId="77777777" w:rsidTr="00AC2C15">
        <w:trPr>
          <w:trHeight w:val="288"/>
        </w:trPr>
        <w:tc>
          <w:tcPr>
            <w:tcW w:w="1667" w:type="pct"/>
          </w:tcPr>
          <w:p w14:paraId="77B07F29" w14:textId="77777777" w:rsidR="00C54360" w:rsidRPr="00C54360" w:rsidRDefault="00C54360" w:rsidP="00AC2C15">
            <w:pPr>
              <w:pStyle w:val="ListParagraph"/>
              <w:numPr>
                <w:ilvl w:val="0"/>
                <w:numId w:val="163"/>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Pengunaan asuransi kredit/penjaminan kredit sebagaimana dimaksud pada ayat (2) huruf d berlaku apabila produk asuransi kredit dan produk penjaminan kredit telah tersedia dan memenuhi ketentuan kewajiban sebagaimana dimaksud pada ayat (5).</w:t>
            </w:r>
          </w:p>
        </w:tc>
        <w:tc>
          <w:tcPr>
            <w:tcW w:w="1242" w:type="pct"/>
          </w:tcPr>
          <w:p w14:paraId="490B306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(6)</w:t>
            </w:r>
          </w:p>
          <w:p w14:paraId="4D4D61B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2CA9C7E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86795E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8EEB1B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7457130" w14:textId="77777777" w:rsidTr="00AC2C15">
        <w:trPr>
          <w:trHeight w:val="288"/>
        </w:trPr>
        <w:tc>
          <w:tcPr>
            <w:tcW w:w="1667" w:type="pct"/>
          </w:tcPr>
          <w:p w14:paraId="344774C9" w14:textId="77777777" w:rsidR="00C54360" w:rsidRPr="00C54360" w:rsidRDefault="00C54360" w:rsidP="00AC2C15">
            <w:pPr>
              <w:pStyle w:val="ListParagraph"/>
              <w:numPr>
                <w:ilvl w:val="0"/>
                <w:numId w:val="163"/>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Jangka waktu pertanggungan asuransi kredit atau penjaminan kredit sebagaimana dimaksud pada ayat (5) paling singkat sama dengan jangka waktu Pendanaan.</w:t>
            </w:r>
          </w:p>
        </w:tc>
        <w:tc>
          <w:tcPr>
            <w:tcW w:w="1242" w:type="pct"/>
          </w:tcPr>
          <w:p w14:paraId="34581AE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(7)</w:t>
            </w:r>
          </w:p>
          <w:p w14:paraId="330D38F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1D4EE07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605869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D0A82B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5DE8FAB" w14:textId="77777777" w:rsidTr="00AC2C15">
        <w:trPr>
          <w:trHeight w:val="288"/>
        </w:trPr>
        <w:tc>
          <w:tcPr>
            <w:tcW w:w="1667" w:type="pct"/>
          </w:tcPr>
          <w:p w14:paraId="2E13F596" w14:textId="77777777" w:rsidR="00C54360" w:rsidRPr="00C54360" w:rsidRDefault="00C54360" w:rsidP="00AC2C15">
            <w:pPr>
              <w:pStyle w:val="ListParagraph"/>
              <w:numPr>
                <w:ilvl w:val="0"/>
                <w:numId w:val="163"/>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Dalam hal Penyelenggara memfasilitasi mitigasi risiko Pendanaan dalam bentuk asuransi kredit dan produk penjaminan kredit sebagaimana dimaksud pada ayat (6) dilarang menggunakan mekanisme asuransi yang membatasi nilai klaim asuransi sebesar persentase dari nilai premi.</w:t>
            </w:r>
          </w:p>
        </w:tc>
        <w:tc>
          <w:tcPr>
            <w:tcW w:w="1242" w:type="pct"/>
          </w:tcPr>
          <w:p w14:paraId="4EC1495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(8)</w:t>
            </w:r>
          </w:p>
          <w:p w14:paraId="6827843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4F091F1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BFB2DD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E19910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3C3DA89" w14:textId="77777777" w:rsidTr="00AC2C15">
        <w:trPr>
          <w:trHeight w:val="288"/>
        </w:trPr>
        <w:tc>
          <w:tcPr>
            <w:tcW w:w="1667" w:type="pct"/>
          </w:tcPr>
          <w:p w14:paraId="163A54D6" w14:textId="77777777" w:rsidR="00C54360" w:rsidRPr="00C54360" w:rsidRDefault="00C54360" w:rsidP="00AC2C15">
            <w:pPr>
              <w:pStyle w:val="ListParagraph"/>
              <w:numPr>
                <w:ilvl w:val="0"/>
                <w:numId w:val="163"/>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Ketentuan lebih lanjut mengenai mitigasi risiko oleh Penyelenggara ditetapkan oleh Otoritas Jasa Keuangan.</w:t>
            </w:r>
          </w:p>
        </w:tc>
        <w:tc>
          <w:tcPr>
            <w:tcW w:w="1242" w:type="pct"/>
          </w:tcPr>
          <w:p w14:paraId="56D554A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(9)</w:t>
            </w:r>
          </w:p>
          <w:p w14:paraId="511E873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1B36AB1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B4F58B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E0B54D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585E9FD" w14:textId="77777777" w:rsidTr="00AC2C15">
        <w:trPr>
          <w:trHeight w:val="288"/>
        </w:trPr>
        <w:tc>
          <w:tcPr>
            <w:tcW w:w="1667" w:type="pct"/>
          </w:tcPr>
          <w:p w14:paraId="2BA38659"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3B65D03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BF267B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D8189C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D8EACB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E2083BE" w14:textId="77777777" w:rsidTr="00AC2C15">
        <w:trPr>
          <w:trHeight w:val="288"/>
        </w:trPr>
        <w:tc>
          <w:tcPr>
            <w:tcW w:w="1667" w:type="pct"/>
          </w:tcPr>
          <w:p w14:paraId="3D6E5724"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Di antara Pasal 149 dan Pasal 150 disisipkan 2 (dua) pasal, yakni Pasal 149A dan Pasal 149B sehingga berbunyi sebagai berikut:</w:t>
            </w:r>
          </w:p>
        </w:tc>
        <w:tc>
          <w:tcPr>
            <w:tcW w:w="1242" w:type="pct"/>
          </w:tcPr>
          <w:p w14:paraId="4D11DDD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177575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A5DA7B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5F75FB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1C5D18B" w14:textId="77777777" w:rsidTr="00AC2C15">
        <w:trPr>
          <w:trHeight w:val="288"/>
        </w:trPr>
        <w:tc>
          <w:tcPr>
            <w:tcW w:w="1667" w:type="pct"/>
          </w:tcPr>
          <w:p w14:paraId="506ADEB3"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2EEE483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655B2B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0B4C6B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237CD2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C60A304" w14:textId="77777777" w:rsidTr="00AC2C15">
        <w:trPr>
          <w:trHeight w:val="288"/>
        </w:trPr>
        <w:tc>
          <w:tcPr>
            <w:tcW w:w="1667" w:type="pct"/>
          </w:tcPr>
          <w:p w14:paraId="5D0497D0"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149A</w:t>
            </w:r>
          </w:p>
        </w:tc>
        <w:tc>
          <w:tcPr>
            <w:tcW w:w="1242" w:type="pct"/>
          </w:tcPr>
          <w:p w14:paraId="1440E9F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95D908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57EBAC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9CF2F9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0AFA5BC" w14:textId="77777777" w:rsidTr="00AC2C15">
        <w:trPr>
          <w:trHeight w:val="288"/>
        </w:trPr>
        <w:tc>
          <w:tcPr>
            <w:tcW w:w="1667" w:type="pct"/>
          </w:tcPr>
          <w:p w14:paraId="225ACC63" w14:textId="77777777" w:rsidR="00C54360" w:rsidRPr="00C54360" w:rsidRDefault="00C54360" w:rsidP="00AC2C15">
            <w:pPr>
              <w:pStyle w:val="ListParagraph"/>
              <w:numPr>
                <w:ilvl w:val="0"/>
                <w:numId w:val="94"/>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Penyelenggara membentuk dan memelihara cadangan</w:t>
            </w:r>
            <w:r w:rsidRPr="00C54360">
              <w:rPr>
                <w:rFonts w:eastAsia="Bookman Old Style" w:cs="Bookman Old Style"/>
                <w:b/>
                <w:bCs/>
                <w:color w:val="000000" w:themeColor="text1"/>
                <w:lang w:val="pt-BR"/>
              </w:rPr>
              <w:t xml:space="preserve"> </w:t>
            </w:r>
            <w:r w:rsidRPr="00C54360">
              <w:rPr>
                <w:rFonts w:eastAsia="Bookman Old Style" w:cs="Bookman Old Style"/>
                <w:color w:val="000000" w:themeColor="text1"/>
                <w:lang w:val="pt-BR"/>
              </w:rPr>
              <w:t>pengembalian dana Pemberi Dana (</w:t>
            </w:r>
            <w:r w:rsidRPr="00C54360">
              <w:rPr>
                <w:rFonts w:eastAsia="Bookman Old Style" w:cs="Bookman Old Style"/>
                <w:i/>
                <w:iCs/>
                <w:color w:val="000000" w:themeColor="text1"/>
                <w:lang w:val="pt-BR"/>
              </w:rPr>
              <w:t>pooling funds</w:t>
            </w:r>
            <w:r w:rsidRPr="00C54360">
              <w:rPr>
                <w:rFonts w:eastAsia="Bookman Old Style" w:cs="Bookman Old Style"/>
                <w:color w:val="000000" w:themeColor="text1"/>
                <w:lang w:val="pt-BR"/>
              </w:rPr>
              <w:t>).</w:t>
            </w:r>
          </w:p>
        </w:tc>
        <w:tc>
          <w:tcPr>
            <w:tcW w:w="1242" w:type="pct"/>
          </w:tcPr>
          <w:p w14:paraId="105FB63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(1)</w:t>
            </w:r>
          </w:p>
          <w:p w14:paraId="42DE94C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6FFD871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C34EC3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557499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22A5CA5" w14:textId="77777777" w:rsidTr="00AC2C15">
        <w:trPr>
          <w:trHeight w:val="288"/>
        </w:trPr>
        <w:tc>
          <w:tcPr>
            <w:tcW w:w="1667" w:type="pct"/>
          </w:tcPr>
          <w:p w14:paraId="2D7602C0" w14:textId="77777777" w:rsidR="00C54360" w:rsidRPr="00C54360" w:rsidRDefault="00C54360" w:rsidP="00AC2C15">
            <w:pPr>
              <w:pStyle w:val="ListParagraph"/>
              <w:numPr>
                <w:ilvl w:val="0"/>
                <w:numId w:val="94"/>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Cadangan</w:t>
            </w:r>
            <w:r w:rsidRPr="00C54360">
              <w:rPr>
                <w:rFonts w:eastAsia="Bookman Old Style" w:cs="Bookman Old Style"/>
                <w:b/>
                <w:bCs/>
                <w:color w:val="000000" w:themeColor="text1"/>
                <w:lang w:val="pt-BR"/>
              </w:rPr>
              <w:t xml:space="preserve"> </w:t>
            </w:r>
            <w:r w:rsidRPr="00C54360">
              <w:rPr>
                <w:rFonts w:eastAsia="Bookman Old Style" w:cs="Bookman Old Style"/>
                <w:color w:val="000000" w:themeColor="text1"/>
                <w:lang w:val="pt-BR"/>
              </w:rPr>
              <w:t>pengembalian dana Pemberi Dana (</w:t>
            </w:r>
            <w:r w:rsidRPr="00C54360">
              <w:rPr>
                <w:rFonts w:eastAsia="Bookman Old Style" w:cs="Bookman Old Style"/>
                <w:i/>
                <w:iCs/>
                <w:color w:val="000000" w:themeColor="text1"/>
                <w:lang w:val="pt-BR"/>
              </w:rPr>
              <w:t>pooling funds</w:t>
            </w:r>
            <w:r w:rsidRPr="00C54360">
              <w:rPr>
                <w:rFonts w:eastAsia="Bookman Old Style" w:cs="Bookman Old Style"/>
                <w:color w:val="000000" w:themeColor="text1"/>
                <w:lang w:val="pt-BR"/>
              </w:rPr>
              <w:t>) dilarang digunakan selain untuk tujuan penyelesaian kerugian yang berdampak kepada Pemberi Dana karena kesalahan atau kelalaian Penyelenggara.</w:t>
            </w:r>
          </w:p>
        </w:tc>
        <w:tc>
          <w:tcPr>
            <w:tcW w:w="1242" w:type="pct"/>
          </w:tcPr>
          <w:p w14:paraId="2354575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(2)</w:t>
            </w:r>
          </w:p>
          <w:p w14:paraId="75A78B6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379BF6B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5548D8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7C6D6C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A25E10A" w14:textId="77777777" w:rsidTr="00AC2C15">
        <w:trPr>
          <w:trHeight w:val="288"/>
        </w:trPr>
        <w:tc>
          <w:tcPr>
            <w:tcW w:w="1667" w:type="pct"/>
          </w:tcPr>
          <w:p w14:paraId="1E31034E" w14:textId="77777777" w:rsidR="00C54360" w:rsidRPr="00C54360" w:rsidRDefault="00C54360" w:rsidP="00AC2C15">
            <w:pPr>
              <w:pStyle w:val="ListParagraph"/>
              <w:numPr>
                <w:ilvl w:val="0"/>
                <w:numId w:val="94"/>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Cadangan pengembalian dana Pemberi Dana (</w:t>
            </w:r>
            <w:r w:rsidRPr="00C54360">
              <w:rPr>
                <w:rFonts w:eastAsia="Bookman Old Style" w:cs="Bookman Old Style"/>
                <w:i/>
                <w:iCs/>
                <w:color w:val="000000" w:themeColor="text1"/>
                <w:lang w:val="pt-BR"/>
              </w:rPr>
              <w:t>pooling funds</w:t>
            </w:r>
            <w:r w:rsidRPr="00C54360">
              <w:rPr>
                <w:rFonts w:eastAsia="Bookman Old Style" w:cs="Bookman Old Style"/>
                <w:color w:val="000000" w:themeColor="text1"/>
                <w:lang w:val="pt-BR"/>
              </w:rPr>
              <w:t xml:space="preserve">) sebagaimana dimaksud pada ayat (1) paling sedikit sebesar 5% (lima persen) dari </w:t>
            </w:r>
            <w:r w:rsidRPr="00C54360">
              <w:rPr>
                <w:rFonts w:eastAsia="Bookman Old Style" w:cs="Bookman Old Style"/>
                <w:i/>
                <w:iCs/>
                <w:color w:val="000000" w:themeColor="text1"/>
                <w:lang w:val="pt-BR"/>
              </w:rPr>
              <w:t>platform fee</w:t>
            </w:r>
            <w:r w:rsidRPr="00C54360">
              <w:rPr>
                <w:rFonts w:eastAsia="Bookman Old Style" w:cs="Bookman Old Style"/>
                <w:color w:val="000000" w:themeColor="text1"/>
                <w:lang w:val="pt-BR"/>
              </w:rPr>
              <w:t xml:space="preserve"> (net) yang diperoleh Penyelenggara untuk setiap penyaluran pendanaan.</w:t>
            </w:r>
          </w:p>
        </w:tc>
        <w:tc>
          <w:tcPr>
            <w:tcW w:w="1242" w:type="pct"/>
          </w:tcPr>
          <w:p w14:paraId="5958874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(3)</w:t>
            </w:r>
          </w:p>
          <w:p w14:paraId="344979C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01D1340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1C6235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945E9C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183CE3C" w14:textId="77777777" w:rsidTr="00AC2C15">
        <w:trPr>
          <w:trHeight w:val="288"/>
        </w:trPr>
        <w:tc>
          <w:tcPr>
            <w:tcW w:w="1667" w:type="pct"/>
          </w:tcPr>
          <w:p w14:paraId="2A37187F" w14:textId="77777777" w:rsidR="00C54360" w:rsidRPr="00C54360" w:rsidRDefault="00C54360" w:rsidP="00AC2C15">
            <w:pPr>
              <w:pStyle w:val="ListParagraph"/>
              <w:numPr>
                <w:ilvl w:val="0"/>
                <w:numId w:val="94"/>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Cadangan pengembalian dana Pemberi Dana (</w:t>
            </w:r>
            <w:r w:rsidRPr="00C54360">
              <w:rPr>
                <w:rFonts w:eastAsia="Bookman Old Style" w:cs="Bookman Old Style"/>
                <w:i/>
                <w:iCs/>
                <w:color w:val="000000" w:themeColor="text1"/>
                <w:lang w:val="pt-BR"/>
              </w:rPr>
              <w:t>pooling funds</w:t>
            </w:r>
            <w:r w:rsidRPr="00C54360">
              <w:rPr>
                <w:rFonts w:eastAsia="Bookman Old Style" w:cs="Bookman Old Style"/>
                <w:color w:val="000000" w:themeColor="text1"/>
                <w:lang w:val="pt-BR"/>
              </w:rPr>
              <w:t>) sebagaimana dimaksud pada ayat (1) dan ayat (2) wajib ditempatkan pada:</w:t>
            </w:r>
          </w:p>
        </w:tc>
        <w:tc>
          <w:tcPr>
            <w:tcW w:w="1242" w:type="pct"/>
          </w:tcPr>
          <w:p w14:paraId="1EB38E2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(4)</w:t>
            </w:r>
          </w:p>
          <w:p w14:paraId="6960B1E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3D96A97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EF0D7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8E3AD8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398BC3F" w14:textId="77777777" w:rsidTr="00AC2C15">
        <w:trPr>
          <w:trHeight w:val="288"/>
        </w:trPr>
        <w:tc>
          <w:tcPr>
            <w:tcW w:w="1667" w:type="pct"/>
          </w:tcPr>
          <w:p w14:paraId="588B9941" w14:textId="77777777" w:rsidR="00C54360" w:rsidRPr="00C54360" w:rsidRDefault="00C54360" w:rsidP="00AC2C15">
            <w:pPr>
              <w:pStyle w:val="ListParagraph"/>
              <w:numPr>
                <w:ilvl w:val="0"/>
                <w:numId w:val="95"/>
              </w:numP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deposito atas nama Penyelenggara pada Bank Umum atau Bank Umum Syariah; dan/atau</w:t>
            </w:r>
          </w:p>
        </w:tc>
        <w:tc>
          <w:tcPr>
            <w:tcW w:w="1242" w:type="pct"/>
          </w:tcPr>
          <w:p w14:paraId="7E833B0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B7DB69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0D2C0B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037B14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8FF3449" w14:textId="77777777" w:rsidTr="00AC2C15">
        <w:trPr>
          <w:trHeight w:val="288"/>
        </w:trPr>
        <w:tc>
          <w:tcPr>
            <w:tcW w:w="1667" w:type="pct"/>
          </w:tcPr>
          <w:p w14:paraId="257A935B" w14:textId="77777777" w:rsidR="00C54360" w:rsidRPr="00C54360" w:rsidRDefault="00C54360" w:rsidP="00AC2C15">
            <w:pPr>
              <w:pStyle w:val="ListParagraph"/>
              <w:numPr>
                <w:ilvl w:val="0"/>
                <w:numId w:val="95"/>
              </w:numP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surat berharga negara.</w:t>
            </w:r>
          </w:p>
        </w:tc>
        <w:tc>
          <w:tcPr>
            <w:tcW w:w="1242" w:type="pct"/>
          </w:tcPr>
          <w:p w14:paraId="6A73D50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8C199D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637641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608570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CD0F693" w14:textId="77777777" w:rsidTr="00AC2C15">
        <w:trPr>
          <w:trHeight w:val="288"/>
        </w:trPr>
        <w:tc>
          <w:tcPr>
            <w:tcW w:w="1667" w:type="pct"/>
          </w:tcPr>
          <w:p w14:paraId="4185835A" w14:textId="77777777" w:rsidR="00C54360" w:rsidRPr="00C54360" w:rsidRDefault="00C54360" w:rsidP="00AC2C15">
            <w:pPr>
              <w:pStyle w:val="ListParagraph"/>
              <w:numPr>
                <w:ilvl w:val="0"/>
                <w:numId w:val="94"/>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Cadangan pengembalian dana Pemberi Dana (</w:t>
            </w:r>
            <w:r w:rsidRPr="00C54360">
              <w:rPr>
                <w:rFonts w:eastAsia="Bookman Old Style" w:cs="Bookman Old Style"/>
                <w:i/>
                <w:iCs/>
                <w:color w:val="000000" w:themeColor="text1"/>
                <w:lang w:val="pt-BR"/>
              </w:rPr>
              <w:t>pooling funds</w:t>
            </w:r>
            <w:r w:rsidRPr="00C54360">
              <w:rPr>
                <w:rFonts w:eastAsia="Bookman Old Style" w:cs="Bookman Old Style"/>
                <w:color w:val="000000" w:themeColor="text1"/>
                <w:lang w:val="pt-BR"/>
              </w:rPr>
              <w:t>) sebagaimana dimaksud pada ayat (4) hanya dapat dicairkan atas persetujuan Otoritas Jasa Keuangan.</w:t>
            </w:r>
          </w:p>
        </w:tc>
        <w:tc>
          <w:tcPr>
            <w:tcW w:w="1242" w:type="pct"/>
          </w:tcPr>
          <w:p w14:paraId="3A0CDB5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(5)</w:t>
            </w:r>
          </w:p>
          <w:p w14:paraId="1A46F1D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2EB9AF0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47BC60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B67EBE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4379F66" w14:textId="77777777" w:rsidTr="00AC2C15">
        <w:trPr>
          <w:trHeight w:val="288"/>
        </w:trPr>
        <w:tc>
          <w:tcPr>
            <w:tcW w:w="1667" w:type="pct"/>
          </w:tcPr>
          <w:p w14:paraId="17902518" w14:textId="77777777" w:rsidR="00C54360" w:rsidRPr="00C54360" w:rsidRDefault="00C54360" w:rsidP="00AC2C15">
            <w:pPr>
              <w:pStyle w:val="ListParagraph"/>
              <w:numPr>
                <w:ilvl w:val="0"/>
                <w:numId w:val="94"/>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Penghasilan bunga atau kupon atas cadangan</w:t>
            </w:r>
            <w:r w:rsidRPr="00C54360">
              <w:rPr>
                <w:rFonts w:eastAsia="Bookman Old Style" w:cs="Bookman Old Style"/>
                <w:b/>
                <w:bCs/>
                <w:color w:val="000000" w:themeColor="text1"/>
                <w:lang w:val="pt-BR"/>
              </w:rPr>
              <w:t xml:space="preserve"> </w:t>
            </w:r>
            <w:r w:rsidRPr="00C54360">
              <w:rPr>
                <w:rFonts w:eastAsia="Bookman Old Style" w:cs="Bookman Old Style"/>
                <w:color w:val="000000" w:themeColor="text1"/>
                <w:lang w:val="pt-BR"/>
              </w:rPr>
              <w:t>pengembalian dana Pemberi Dana (</w:t>
            </w:r>
            <w:r w:rsidRPr="00C54360">
              <w:rPr>
                <w:rFonts w:eastAsia="Bookman Old Style" w:cs="Bookman Old Style"/>
                <w:i/>
                <w:iCs/>
                <w:color w:val="000000" w:themeColor="text1"/>
                <w:lang w:val="pt-BR"/>
              </w:rPr>
              <w:t>pooling funds</w:t>
            </w:r>
            <w:r w:rsidRPr="00C54360">
              <w:rPr>
                <w:rFonts w:eastAsia="Bookman Old Style" w:cs="Bookman Old Style"/>
                <w:color w:val="000000" w:themeColor="text1"/>
                <w:lang w:val="pt-BR"/>
              </w:rPr>
              <w:t>) dapat digunakan untuk operasional Penyelenggara.</w:t>
            </w:r>
          </w:p>
        </w:tc>
        <w:tc>
          <w:tcPr>
            <w:tcW w:w="1242" w:type="pct"/>
          </w:tcPr>
          <w:p w14:paraId="0FEBCC5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(6)</w:t>
            </w:r>
          </w:p>
          <w:p w14:paraId="640A9EB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0677910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404468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312D30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24A49EA" w14:textId="77777777" w:rsidTr="00AC2C15">
        <w:trPr>
          <w:trHeight w:val="288"/>
        </w:trPr>
        <w:tc>
          <w:tcPr>
            <w:tcW w:w="1667" w:type="pct"/>
          </w:tcPr>
          <w:p w14:paraId="04EAC155" w14:textId="77777777" w:rsidR="00C54360" w:rsidRPr="00C54360" w:rsidRDefault="00C54360" w:rsidP="00AC2C15">
            <w:pPr>
              <w:pStyle w:val="ListParagraph"/>
              <w:numPr>
                <w:ilvl w:val="0"/>
                <w:numId w:val="94"/>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Apabila cadangan</w:t>
            </w:r>
            <w:r w:rsidRPr="00C54360">
              <w:rPr>
                <w:rFonts w:eastAsia="Bookman Old Style" w:cs="Bookman Old Style"/>
                <w:b/>
                <w:bCs/>
                <w:color w:val="000000" w:themeColor="text1"/>
                <w:lang w:val="pt-BR"/>
              </w:rPr>
              <w:t xml:space="preserve"> </w:t>
            </w:r>
            <w:r w:rsidRPr="00C54360">
              <w:rPr>
                <w:rFonts w:eastAsia="Bookman Old Style" w:cs="Bookman Old Style"/>
                <w:color w:val="000000" w:themeColor="text1"/>
                <w:lang w:val="pt-BR"/>
              </w:rPr>
              <w:t>pengembalian dana Pemberi Dana (</w:t>
            </w:r>
            <w:r w:rsidRPr="00C54360">
              <w:rPr>
                <w:rFonts w:eastAsia="Bookman Old Style" w:cs="Bookman Old Style"/>
                <w:i/>
                <w:iCs/>
                <w:color w:val="000000" w:themeColor="text1"/>
                <w:lang w:val="pt-BR"/>
              </w:rPr>
              <w:t>pooling funds</w:t>
            </w:r>
            <w:r w:rsidRPr="00C54360">
              <w:rPr>
                <w:rFonts w:eastAsia="Bookman Old Style" w:cs="Bookman Old Style"/>
                <w:color w:val="000000" w:themeColor="text1"/>
                <w:lang w:val="pt-BR"/>
              </w:rPr>
              <w:t>) dinilai telah melebihi batas tertentu berdasarkan tingkat kualitas pendanaan, kelebihan dana merupakan hak Penyelenggara/pemegang saham dan dapat diperhitungkan sebagai laba ditahan dalam rangka penguatan permodalan berdasarkan persetujuan Otoritas Jasa Keuangan.</w:t>
            </w:r>
          </w:p>
        </w:tc>
        <w:tc>
          <w:tcPr>
            <w:tcW w:w="1242" w:type="pct"/>
          </w:tcPr>
          <w:p w14:paraId="3D0792F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(7)</w:t>
            </w:r>
          </w:p>
          <w:p w14:paraId="669E4407" w14:textId="77777777" w:rsidR="00C54360" w:rsidRPr="00C54360" w:rsidRDefault="00C54360" w:rsidP="00AC2C15">
            <w:pPr>
              <w:spacing w:line="300" w:lineRule="exact"/>
              <w:jc w:val="both"/>
              <w:rPr>
                <w:rStyle w:val="fontstyle01"/>
                <w:color w:val="000000" w:themeColor="text1"/>
                <w:sz w:val="24"/>
                <w:szCs w:val="24"/>
              </w:rPr>
            </w:pPr>
            <w:r w:rsidRPr="00C54360">
              <w:rPr>
                <w:rStyle w:val="fontstyle01"/>
                <w:color w:val="000000" w:themeColor="text1"/>
                <w:sz w:val="24"/>
                <w:szCs w:val="24"/>
              </w:rPr>
              <w:t>Yang dimaksud dengan “telah melebihi batas tertentu berdasarkan tingkat kualitas pendanaan” adalah hasil akumulasi dari:</w:t>
            </w:r>
          </w:p>
          <w:p w14:paraId="60A4BE1F" w14:textId="77777777" w:rsidR="00C54360" w:rsidRPr="00C54360" w:rsidRDefault="00C54360" w:rsidP="00AC2C15">
            <w:pPr>
              <w:pStyle w:val="ListParagraph"/>
              <w:numPr>
                <w:ilvl w:val="0"/>
                <w:numId w:val="96"/>
              </w:numPr>
              <w:spacing w:before="0" w:line="300" w:lineRule="exact"/>
              <w:ind w:left="495" w:hanging="495"/>
              <w:jc w:val="both"/>
              <w:rPr>
                <w:color w:val="000000" w:themeColor="text1"/>
                <w:lang w:eastAsia="en-ID"/>
              </w:rPr>
            </w:pPr>
            <w:r w:rsidRPr="00C54360">
              <w:rPr>
                <w:color w:val="000000" w:themeColor="text1"/>
                <w:lang w:eastAsia="en-ID"/>
              </w:rPr>
              <w:t>5% (lima persen) dari Pendanaan dengan kualitas Dalam Perhatian Khusus;</w:t>
            </w:r>
          </w:p>
          <w:p w14:paraId="2B1E9596" w14:textId="77777777" w:rsidR="00C54360" w:rsidRPr="00C54360" w:rsidRDefault="00C54360" w:rsidP="00AC2C15">
            <w:pPr>
              <w:pStyle w:val="ListParagraph"/>
              <w:numPr>
                <w:ilvl w:val="0"/>
                <w:numId w:val="96"/>
              </w:numPr>
              <w:spacing w:before="0" w:line="300" w:lineRule="exact"/>
              <w:ind w:left="495" w:hanging="495"/>
              <w:jc w:val="both"/>
              <w:rPr>
                <w:color w:val="000000" w:themeColor="text1"/>
                <w:lang w:eastAsia="en-ID"/>
              </w:rPr>
            </w:pPr>
            <w:r w:rsidRPr="00C54360">
              <w:rPr>
                <w:color w:val="000000" w:themeColor="text1"/>
                <w:lang w:eastAsia="en-ID"/>
              </w:rPr>
              <w:t>15% (lima belas persen) dari Pendanaan dengan kualitas Kurang Lancar;</w:t>
            </w:r>
          </w:p>
          <w:p w14:paraId="4F5D6BAA" w14:textId="77777777" w:rsidR="00C54360" w:rsidRPr="00C54360" w:rsidRDefault="00C54360" w:rsidP="00AC2C15">
            <w:pPr>
              <w:pStyle w:val="ListParagraph"/>
              <w:numPr>
                <w:ilvl w:val="0"/>
                <w:numId w:val="96"/>
              </w:numPr>
              <w:spacing w:before="0" w:line="300" w:lineRule="exact"/>
              <w:ind w:left="495" w:hanging="495"/>
              <w:jc w:val="both"/>
              <w:rPr>
                <w:color w:val="000000" w:themeColor="text1"/>
                <w:lang w:eastAsia="en-ID"/>
              </w:rPr>
            </w:pPr>
            <w:r w:rsidRPr="00C54360">
              <w:rPr>
                <w:color w:val="000000" w:themeColor="text1"/>
                <w:lang w:eastAsia="en-ID"/>
              </w:rPr>
              <w:t>50% (lima puluh persen) dari Pendanaan dengan kualitas Diragukan; dan</w:t>
            </w:r>
          </w:p>
          <w:p w14:paraId="4DF8403C" w14:textId="77777777" w:rsidR="00C54360" w:rsidRPr="00C54360" w:rsidRDefault="00C54360" w:rsidP="00AC2C15">
            <w:pPr>
              <w:pStyle w:val="ListParagraph"/>
              <w:numPr>
                <w:ilvl w:val="0"/>
                <w:numId w:val="96"/>
              </w:numPr>
              <w:spacing w:before="0" w:line="300" w:lineRule="exact"/>
              <w:ind w:left="495" w:hanging="495"/>
              <w:jc w:val="both"/>
              <w:rPr>
                <w:color w:val="000000" w:themeColor="text1"/>
                <w:lang w:eastAsia="en-ID"/>
              </w:rPr>
            </w:pPr>
            <w:r w:rsidRPr="00C54360">
              <w:rPr>
                <w:color w:val="000000" w:themeColor="text1"/>
                <w:lang w:eastAsia="en-ID"/>
              </w:rPr>
              <w:t>100% (seratus persen) dari Pendanaan dengan kualitas Macet.</w:t>
            </w:r>
          </w:p>
        </w:tc>
        <w:tc>
          <w:tcPr>
            <w:tcW w:w="523" w:type="pct"/>
          </w:tcPr>
          <w:p w14:paraId="47C511B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E45841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BE9C57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80D5835" w14:textId="77777777" w:rsidTr="00AC2C15">
        <w:trPr>
          <w:trHeight w:val="288"/>
        </w:trPr>
        <w:tc>
          <w:tcPr>
            <w:tcW w:w="1667" w:type="pct"/>
          </w:tcPr>
          <w:p w14:paraId="07027971" w14:textId="77777777" w:rsidR="00C54360" w:rsidRPr="00C54360" w:rsidRDefault="00C54360" w:rsidP="00AC2C15">
            <w:pPr>
              <w:pStyle w:val="ListParagraph"/>
              <w:numPr>
                <w:ilvl w:val="0"/>
                <w:numId w:val="94"/>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Cadangan pengembalian dana Pemberi Dana</w:t>
            </w:r>
            <w:r w:rsidRPr="00C54360">
              <w:rPr>
                <w:rFonts w:eastAsia="Bookman Old Style" w:cs="Bookman Old Style"/>
                <w:b/>
                <w:bCs/>
                <w:color w:val="000000" w:themeColor="text1"/>
                <w:lang w:val="pt-BR"/>
              </w:rPr>
              <w:t xml:space="preserve"> </w:t>
            </w:r>
            <w:r w:rsidRPr="00C54360">
              <w:rPr>
                <w:rFonts w:eastAsia="Bookman Old Style" w:cs="Bookman Old Style"/>
                <w:color w:val="000000" w:themeColor="text1"/>
                <w:lang w:val="pt-BR"/>
              </w:rPr>
              <w:t>(</w:t>
            </w:r>
            <w:r w:rsidRPr="00C54360">
              <w:rPr>
                <w:rFonts w:eastAsia="Bookman Old Style" w:cs="Bookman Old Style"/>
                <w:i/>
                <w:iCs/>
                <w:color w:val="000000" w:themeColor="text1"/>
                <w:lang w:val="pt-BR"/>
              </w:rPr>
              <w:t>pooling funds</w:t>
            </w:r>
            <w:r w:rsidRPr="00C54360">
              <w:rPr>
                <w:rFonts w:eastAsia="Bookman Old Style" w:cs="Bookman Old Style"/>
                <w:color w:val="000000" w:themeColor="text1"/>
                <w:lang w:val="pt-BR"/>
              </w:rPr>
              <w:t>)</w:t>
            </w:r>
            <w:r w:rsidRPr="00C54360">
              <w:rPr>
                <w:rFonts w:eastAsia="Bookman Old Style" w:cs="Bookman Old Style"/>
                <w:b/>
                <w:bCs/>
                <w:color w:val="000000" w:themeColor="text1"/>
                <w:lang w:val="pt-BR"/>
              </w:rPr>
              <w:t xml:space="preserve"> </w:t>
            </w:r>
            <w:r w:rsidRPr="00C54360">
              <w:rPr>
                <w:rFonts w:eastAsia="Bookman Old Style" w:cs="Bookman Old Style"/>
                <w:color w:val="000000" w:themeColor="text1"/>
                <w:lang w:val="pt-BR"/>
              </w:rPr>
              <w:t>mulai berlaku sejak Peraturan Otoritas Jasa Keuangan ini diundangkan.</w:t>
            </w:r>
          </w:p>
        </w:tc>
        <w:tc>
          <w:tcPr>
            <w:tcW w:w="1242" w:type="pct"/>
          </w:tcPr>
          <w:p w14:paraId="04F998F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(8)</w:t>
            </w:r>
          </w:p>
          <w:p w14:paraId="766D854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629E0CC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45D9D1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66050E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7101A89" w14:textId="77777777" w:rsidTr="00AC2C15">
        <w:trPr>
          <w:trHeight w:val="288"/>
        </w:trPr>
        <w:tc>
          <w:tcPr>
            <w:tcW w:w="1667" w:type="pct"/>
          </w:tcPr>
          <w:p w14:paraId="62FDC770"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3CD8F9E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AF7706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19EF6D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A7008D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5146B70" w14:textId="77777777" w:rsidTr="00AC2C15">
        <w:trPr>
          <w:trHeight w:val="288"/>
        </w:trPr>
        <w:tc>
          <w:tcPr>
            <w:tcW w:w="1667" w:type="pct"/>
          </w:tcPr>
          <w:p w14:paraId="3FD6F254"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149B</w:t>
            </w:r>
          </w:p>
        </w:tc>
        <w:tc>
          <w:tcPr>
            <w:tcW w:w="1242" w:type="pct"/>
          </w:tcPr>
          <w:p w14:paraId="341B646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19E7556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AC41AA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040128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A8851FB" w14:textId="77777777" w:rsidTr="00AC2C15">
        <w:trPr>
          <w:trHeight w:val="288"/>
        </w:trPr>
        <w:tc>
          <w:tcPr>
            <w:tcW w:w="1667" w:type="pct"/>
          </w:tcPr>
          <w:p w14:paraId="1B6A74B7" w14:textId="77777777" w:rsidR="00C54360" w:rsidRPr="00C54360" w:rsidRDefault="00C54360" w:rsidP="00AC2C15">
            <w:pPr>
              <w:pStyle w:val="ListParagraph"/>
              <w:numPr>
                <w:ilvl w:val="0"/>
                <w:numId w:val="97"/>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Penyelenggara dapat menerapkan dana titipan Penerima Dana untuk memfasilitasi mitigasi risiko lain dalam rangka pelindungan Pemberi Dana dengan persetujuan Otoritas Jasa Keuangan sebagaimana dimaksud dalam Pasal 148 ayat (2) huruf e.</w:t>
            </w:r>
          </w:p>
        </w:tc>
        <w:tc>
          <w:tcPr>
            <w:tcW w:w="1242" w:type="pct"/>
          </w:tcPr>
          <w:p w14:paraId="5E0C5FD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BC52F9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6BEA89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B5582D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7420F9D" w14:textId="77777777" w:rsidTr="00AC2C15">
        <w:trPr>
          <w:trHeight w:val="288"/>
        </w:trPr>
        <w:tc>
          <w:tcPr>
            <w:tcW w:w="1667" w:type="pct"/>
          </w:tcPr>
          <w:p w14:paraId="0ABE0405" w14:textId="77777777" w:rsidR="00C54360" w:rsidRPr="00C54360" w:rsidRDefault="00C54360" w:rsidP="00AC2C15">
            <w:pPr>
              <w:pStyle w:val="ListParagraph"/>
              <w:numPr>
                <w:ilvl w:val="0"/>
                <w:numId w:val="97"/>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Dana titipan Penerima Dana dibentuk bagi pinjaman produktif dengan nilai di atas Rp 2.000.000.000,00 (dua milyar rupiah).</w:t>
            </w:r>
          </w:p>
        </w:tc>
        <w:tc>
          <w:tcPr>
            <w:tcW w:w="1242" w:type="pct"/>
          </w:tcPr>
          <w:p w14:paraId="36ACF4A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431A2E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F43264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E211C2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6772BAE" w14:textId="77777777" w:rsidTr="00AC2C15">
        <w:trPr>
          <w:trHeight w:val="288"/>
        </w:trPr>
        <w:tc>
          <w:tcPr>
            <w:tcW w:w="1667" w:type="pct"/>
          </w:tcPr>
          <w:p w14:paraId="0C5DAEDD" w14:textId="77777777" w:rsidR="00C54360" w:rsidRPr="00C54360" w:rsidRDefault="00C54360" w:rsidP="00AC2C15">
            <w:pPr>
              <w:pStyle w:val="ListParagraph"/>
              <w:numPr>
                <w:ilvl w:val="0"/>
                <w:numId w:val="97"/>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Dana titipan Penerima Dana sebagaimana dimaksud pada ayat (1) di atas ditetapkan sebesar 10% (sepuluh persen) dari setiap nilai penyaluran Pendanaan sebagaimana ayat (2).</w:t>
            </w:r>
          </w:p>
        </w:tc>
        <w:tc>
          <w:tcPr>
            <w:tcW w:w="1242" w:type="pct"/>
          </w:tcPr>
          <w:p w14:paraId="010A09F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92BF1C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5E69AD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ACDDBD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825AE27" w14:textId="77777777" w:rsidTr="00AC2C15">
        <w:trPr>
          <w:trHeight w:val="288"/>
        </w:trPr>
        <w:tc>
          <w:tcPr>
            <w:tcW w:w="1667" w:type="pct"/>
          </w:tcPr>
          <w:p w14:paraId="04D39FFC" w14:textId="77777777" w:rsidR="00C54360" w:rsidRPr="00C54360" w:rsidRDefault="00C54360" w:rsidP="00AC2C15">
            <w:pPr>
              <w:pStyle w:val="ListParagraph"/>
              <w:numPr>
                <w:ilvl w:val="0"/>
                <w:numId w:val="97"/>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Dana titipan Penerima Dana sebagaimana dimaksud pada ayat (1) bersumber dari Penerima Dana.</w:t>
            </w:r>
          </w:p>
        </w:tc>
        <w:tc>
          <w:tcPr>
            <w:tcW w:w="1242" w:type="pct"/>
          </w:tcPr>
          <w:p w14:paraId="45AD3DF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230230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BBB75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1A2A87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9F536A0" w14:textId="77777777" w:rsidTr="00AC2C15">
        <w:trPr>
          <w:trHeight w:val="288"/>
        </w:trPr>
        <w:tc>
          <w:tcPr>
            <w:tcW w:w="1667" w:type="pct"/>
          </w:tcPr>
          <w:p w14:paraId="0896EE9B" w14:textId="77777777" w:rsidR="00C54360" w:rsidRPr="00C54360" w:rsidRDefault="00C54360" w:rsidP="00AC2C15">
            <w:pPr>
              <w:pStyle w:val="ListParagraph"/>
              <w:numPr>
                <w:ilvl w:val="0"/>
                <w:numId w:val="97"/>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Dana titipan Penerima Dana sebagaimana dimaksud pada ayat (1) dan ayat (2) wajib ditempatkan pada bank kustodian yang ditunjuk Penyelenggara.</w:t>
            </w:r>
          </w:p>
        </w:tc>
        <w:tc>
          <w:tcPr>
            <w:tcW w:w="1242" w:type="pct"/>
          </w:tcPr>
          <w:p w14:paraId="214C5B0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94C96D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A42E57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36A8EC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B96154E" w14:textId="77777777" w:rsidTr="00AC2C15">
        <w:trPr>
          <w:trHeight w:val="288"/>
        </w:trPr>
        <w:tc>
          <w:tcPr>
            <w:tcW w:w="1667" w:type="pct"/>
          </w:tcPr>
          <w:p w14:paraId="0F3D5E09" w14:textId="77777777" w:rsidR="00C54360" w:rsidRPr="00C54360" w:rsidRDefault="00C54360" w:rsidP="00AC2C15">
            <w:pPr>
              <w:pStyle w:val="ListParagraph"/>
              <w:numPr>
                <w:ilvl w:val="0"/>
                <w:numId w:val="97"/>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Dana titipan Penerima Dana dikembalikan kepada Penerima Dana pada saat Pendanaan telah dibayar secara lunas oleh Penerima Dana.</w:t>
            </w:r>
          </w:p>
        </w:tc>
        <w:tc>
          <w:tcPr>
            <w:tcW w:w="1242" w:type="pct"/>
          </w:tcPr>
          <w:p w14:paraId="404D44C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F555BE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8B3177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998F25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B568C81" w14:textId="77777777" w:rsidTr="00AC2C15">
        <w:trPr>
          <w:trHeight w:val="288"/>
        </w:trPr>
        <w:tc>
          <w:tcPr>
            <w:tcW w:w="1667" w:type="pct"/>
          </w:tcPr>
          <w:p w14:paraId="17BC0411" w14:textId="77777777" w:rsidR="00C54360" w:rsidRPr="00C54360" w:rsidRDefault="00C54360" w:rsidP="00AC2C15">
            <w:pPr>
              <w:pStyle w:val="ListParagraph"/>
              <w:numPr>
                <w:ilvl w:val="0"/>
                <w:numId w:val="97"/>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Dalam hal Penerima Dana tidak membayar kewajiban cicilan sehingga Pendanaan masuk ke dalam kategori Pendanaan macet, dana titipan Penerima Dana dibayarkan kepada Pemberi Dana.</w:t>
            </w:r>
          </w:p>
        </w:tc>
        <w:tc>
          <w:tcPr>
            <w:tcW w:w="1242" w:type="pct"/>
          </w:tcPr>
          <w:p w14:paraId="22F4B28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071C14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710B1A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67B82D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9AE483E" w14:textId="77777777" w:rsidTr="00AC2C15">
        <w:trPr>
          <w:trHeight w:val="288"/>
        </w:trPr>
        <w:tc>
          <w:tcPr>
            <w:tcW w:w="1667" w:type="pct"/>
          </w:tcPr>
          <w:p w14:paraId="3258FF04" w14:textId="77777777" w:rsidR="00C54360" w:rsidRPr="00C54360" w:rsidRDefault="00C54360" w:rsidP="00AC2C15">
            <w:pPr>
              <w:pStyle w:val="ListParagraph"/>
              <w:numPr>
                <w:ilvl w:val="0"/>
                <w:numId w:val="97"/>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Dalam hal setelah dilakukan pembayaran dana titipan Penerima Dana kepada Pemberi Dana kemudian timbul kelebihan pembayaran, kelebihan pambayaran dimaksud dikembalikan kepada Penerima Dana (apabila ada).</w:t>
            </w:r>
          </w:p>
        </w:tc>
        <w:tc>
          <w:tcPr>
            <w:tcW w:w="1242" w:type="pct"/>
          </w:tcPr>
          <w:p w14:paraId="1B3C013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808514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222317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4D13A1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39CEDDF" w14:textId="77777777" w:rsidTr="00AC2C15">
        <w:trPr>
          <w:trHeight w:val="288"/>
        </w:trPr>
        <w:tc>
          <w:tcPr>
            <w:tcW w:w="1667" w:type="pct"/>
          </w:tcPr>
          <w:p w14:paraId="6E163BBA" w14:textId="77777777" w:rsidR="00C54360" w:rsidRPr="00C54360" w:rsidRDefault="00C54360" w:rsidP="00AC2C15">
            <w:pPr>
              <w:pStyle w:val="ListParagraph"/>
              <w:numPr>
                <w:ilvl w:val="0"/>
                <w:numId w:val="97"/>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Dana Titipan Penerima Dana sebagaimana ayat (1) wajib dibentuk 3 (tiga) bulan sejak Peraturan Otoritas Jasa Keuangan ini diundangkan.</w:t>
            </w:r>
          </w:p>
        </w:tc>
        <w:tc>
          <w:tcPr>
            <w:tcW w:w="1242" w:type="pct"/>
          </w:tcPr>
          <w:p w14:paraId="65FE3A2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50A572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8BED46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BE74DB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A1EEF5C" w14:textId="77777777" w:rsidTr="00AC2C15">
        <w:trPr>
          <w:trHeight w:val="288"/>
        </w:trPr>
        <w:tc>
          <w:tcPr>
            <w:tcW w:w="1667" w:type="pct"/>
          </w:tcPr>
          <w:p w14:paraId="165E6B0A"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3F3D2F1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944FBC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67C848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1F5B49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F021FFB" w14:textId="77777777" w:rsidTr="00AC2C15">
        <w:trPr>
          <w:trHeight w:val="288"/>
        </w:trPr>
        <w:tc>
          <w:tcPr>
            <w:tcW w:w="1667" w:type="pct"/>
          </w:tcPr>
          <w:p w14:paraId="1FD16DB9"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Ketentuan Pasal 151 diubah, sehingga berbunyi sebagai berikut:</w:t>
            </w:r>
          </w:p>
        </w:tc>
        <w:tc>
          <w:tcPr>
            <w:tcW w:w="1242" w:type="pct"/>
          </w:tcPr>
          <w:p w14:paraId="406B1FC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8AE2F3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D57283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3AF169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1A2BAC1" w14:textId="77777777" w:rsidTr="00AC2C15">
        <w:trPr>
          <w:trHeight w:val="288"/>
        </w:trPr>
        <w:tc>
          <w:tcPr>
            <w:tcW w:w="1667" w:type="pct"/>
          </w:tcPr>
          <w:p w14:paraId="4F91AF75"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2304FC1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147B70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744612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54EF89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C6E7894" w14:textId="77777777" w:rsidTr="00AC2C15">
        <w:trPr>
          <w:trHeight w:val="288"/>
        </w:trPr>
        <w:tc>
          <w:tcPr>
            <w:tcW w:w="1667" w:type="pct"/>
          </w:tcPr>
          <w:p w14:paraId="7AE33D0D"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151</w:t>
            </w:r>
          </w:p>
        </w:tc>
        <w:tc>
          <w:tcPr>
            <w:tcW w:w="1242" w:type="pct"/>
          </w:tcPr>
          <w:p w14:paraId="7AAA0BB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689140C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76EFA8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78D8D3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0D49F31" w14:textId="77777777" w:rsidTr="00AC2C15">
        <w:trPr>
          <w:trHeight w:val="288"/>
        </w:trPr>
        <w:tc>
          <w:tcPr>
            <w:tcW w:w="1667" w:type="pct"/>
          </w:tcPr>
          <w:p w14:paraId="75148F31" w14:textId="77777777" w:rsidR="00C54360" w:rsidRPr="00C54360" w:rsidRDefault="00C54360" w:rsidP="00AC2C15">
            <w:pPr>
              <w:pStyle w:val="ListParagraph"/>
              <w:numPr>
                <w:ilvl w:val="0"/>
                <w:numId w:val="98"/>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Penyelenggara wajib menyusun pedoman penilaian skor kredit (</w:t>
            </w:r>
            <w:r w:rsidRPr="00C54360">
              <w:rPr>
                <w:rFonts w:eastAsia="Bookman Old Style" w:cs="Bookman Old Style"/>
                <w:i/>
                <w:iCs/>
                <w:color w:val="000000" w:themeColor="text1"/>
                <w:lang w:val="pt-BR"/>
              </w:rPr>
              <w:t>credit scoring</w:t>
            </w:r>
            <w:r w:rsidRPr="00C54360">
              <w:rPr>
                <w:rFonts w:eastAsia="Bookman Old Style" w:cs="Bookman Old Style"/>
                <w:color w:val="000000" w:themeColor="text1"/>
                <w:lang w:val="pt-BR"/>
              </w:rPr>
              <w:t>).</w:t>
            </w:r>
          </w:p>
        </w:tc>
        <w:tc>
          <w:tcPr>
            <w:tcW w:w="1242" w:type="pct"/>
          </w:tcPr>
          <w:p w14:paraId="30C64B4E" w14:textId="77777777" w:rsidR="00C54360" w:rsidRPr="00C54360" w:rsidRDefault="00C54360" w:rsidP="00AC2C15">
            <w:pPr>
              <w:pStyle w:val="NormalWeb"/>
              <w:rPr>
                <w:rFonts w:ascii="Bookman Old Style" w:hAnsi="Bookman Old Style" w:cs="Arial"/>
                <w:bCs/>
                <w:color w:val="000000" w:themeColor="text1"/>
                <w:kern w:val="24"/>
                <w:lang w:val="en-ID"/>
              </w:rPr>
            </w:pPr>
          </w:p>
        </w:tc>
        <w:tc>
          <w:tcPr>
            <w:tcW w:w="523" w:type="pct"/>
          </w:tcPr>
          <w:p w14:paraId="4243B69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AC0B51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DF0255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76B31C0" w14:textId="77777777" w:rsidTr="00AC2C15">
        <w:trPr>
          <w:trHeight w:val="288"/>
        </w:trPr>
        <w:tc>
          <w:tcPr>
            <w:tcW w:w="1667" w:type="pct"/>
          </w:tcPr>
          <w:p w14:paraId="07EC03EE" w14:textId="77777777" w:rsidR="00C54360" w:rsidRPr="00C54360" w:rsidRDefault="00C54360" w:rsidP="00AC2C15">
            <w:pPr>
              <w:pStyle w:val="ListParagraph"/>
              <w:numPr>
                <w:ilvl w:val="0"/>
                <w:numId w:val="98"/>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Pedoman penilaian skor kredit (</w:t>
            </w:r>
            <w:r w:rsidRPr="00C54360">
              <w:rPr>
                <w:rFonts w:eastAsia="Bookman Old Style" w:cs="Bookman Old Style"/>
                <w:i/>
                <w:iCs/>
                <w:color w:val="000000" w:themeColor="text1"/>
                <w:lang w:val="pt-BR"/>
              </w:rPr>
              <w:t>credit scoring</w:t>
            </w:r>
            <w:r w:rsidRPr="00C54360">
              <w:rPr>
                <w:rFonts w:eastAsia="Bookman Old Style" w:cs="Bookman Old Style"/>
                <w:color w:val="000000" w:themeColor="text1"/>
                <w:lang w:val="pt-BR"/>
              </w:rPr>
              <w:t>) Penyelenggara sebagaimana dimaksud pada ayat (1) ditetapkan oleh Direksi.</w:t>
            </w:r>
          </w:p>
        </w:tc>
        <w:tc>
          <w:tcPr>
            <w:tcW w:w="1242" w:type="pct"/>
          </w:tcPr>
          <w:p w14:paraId="045F6ED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C2D175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8E50C2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610A3D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B0AE7C6" w14:textId="77777777" w:rsidTr="00AC2C15">
        <w:trPr>
          <w:trHeight w:val="288"/>
        </w:trPr>
        <w:tc>
          <w:tcPr>
            <w:tcW w:w="1667" w:type="pct"/>
          </w:tcPr>
          <w:p w14:paraId="06604BC6" w14:textId="77777777" w:rsidR="00C54360" w:rsidRPr="00C54360" w:rsidRDefault="00C54360" w:rsidP="00AC2C15">
            <w:pPr>
              <w:pStyle w:val="ListParagraph"/>
              <w:numPr>
                <w:ilvl w:val="0"/>
                <w:numId w:val="98"/>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Pedoman penilaian skor kredit sebagaimana dimaksud pada ayat (1) paling sedikit memuat:</w:t>
            </w:r>
          </w:p>
        </w:tc>
        <w:tc>
          <w:tcPr>
            <w:tcW w:w="1242" w:type="pct"/>
          </w:tcPr>
          <w:p w14:paraId="3747A72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2E51E5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AC919B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FED3B5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497A949" w14:textId="77777777" w:rsidTr="00AC2C15">
        <w:trPr>
          <w:trHeight w:val="288"/>
        </w:trPr>
        <w:tc>
          <w:tcPr>
            <w:tcW w:w="1667" w:type="pct"/>
            <w:vAlign w:val="center"/>
          </w:tcPr>
          <w:p w14:paraId="4C6A8F57" w14:textId="77777777" w:rsidR="00C54360" w:rsidRPr="00C54360" w:rsidRDefault="00C54360" w:rsidP="00AC2C15">
            <w:pPr>
              <w:pStyle w:val="ListParagraph"/>
              <w:numPr>
                <w:ilvl w:val="0"/>
                <w:numId w:val="99"/>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Style w:val="fontstyle01"/>
                <w:color w:val="000000" w:themeColor="text1"/>
                <w:sz w:val="24"/>
                <w:szCs w:val="24"/>
              </w:rPr>
              <w:t>metodologi penilaian kelayakan Penerima Dana;</w:t>
            </w:r>
          </w:p>
        </w:tc>
        <w:tc>
          <w:tcPr>
            <w:tcW w:w="1242" w:type="pct"/>
          </w:tcPr>
          <w:p w14:paraId="2F09D27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6DC4BF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C5A2A2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A10E11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D5DC86D" w14:textId="77777777" w:rsidTr="00AC2C15">
        <w:trPr>
          <w:trHeight w:val="288"/>
        </w:trPr>
        <w:tc>
          <w:tcPr>
            <w:tcW w:w="1667" w:type="pct"/>
            <w:vAlign w:val="center"/>
          </w:tcPr>
          <w:p w14:paraId="59463A5F" w14:textId="77777777" w:rsidR="00C54360" w:rsidRPr="00C54360" w:rsidRDefault="00C54360" w:rsidP="00AC2C15">
            <w:pPr>
              <w:pStyle w:val="ListParagraph"/>
              <w:numPr>
                <w:ilvl w:val="0"/>
                <w:numId w:val="99"/>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Style w:val="fontstyle01"/>
                <w:color w:val="000000" w:themeColor="text1"/>
                <w:sz w:val="24"/>
                <w:szCs w:val="24"/>
              </w:rPr>
              <w:t>sumber data yang digunakan;</w:t>
            </w:r>
          </w:p>
        </w:tc>
        <w:tc>
          <w:tcPr>
            <w:tcW w:w="1242" w:type="pct"/>
          </w:tcPr>
          <w:p w14:paraId="763A3B1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2F9760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732163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78AA80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0D12DB8" w14:textId="77777777" w:rsidTr="00AC2C15">
        <w:trPr>
          <w:trHeight w:val="288"/>
        </w:trPr>
        <w:tc>
          <w:tcPr>
            <w:tcW w:w="1667" w:type="pct"/>
            <w:vAlign w:val="center"/>
          </w:tcPr>
          <w:p w14:paraId="01DEBEF0" w14:textId="77777777" w:rsidR="00C54360" w:rsidRPr="00C54360" w:rsidRDefault="00C54360" w:rsidP="00AC2C15">
            <w:pPr>
              <w:pStyle w:val="ListParagraph"/>
              <w:numPr>
                <w:ilvl w:val="0"/>
                <w:numId w:val="99"/>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Style w:val="fontstyle01"/>
                <w:color w:val="000000" w:themeColor="text1"/>
                <w:sz w:val="24"/>
                <w:szCs w:val="24"/>
              </w:rPr>
              <w:t>kriteria dan parameter penilaian;</w:t>
            </w:r>
          </w:p>
        </w:tc>
        <w:tc>
          <w:tcPr>
            <w:tcW w:w="1242" w:type="pct"/>
          </w:tcPr>
          <w:p w14:paraId="594FBFA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378219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2AC957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1EF9FC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4E855CA" w14:textId="77777777" w:rsidTr="00AC2C15">
        <w:trPr>
          <w:trHeight w:val="288"/>
        </w:trPr>
        <w:tc>
          <w:tcPr>
            <w:tcW w:w="1667" w:type="pct"/>
            <w:vAlign w:val="center"/>
          </w:tcPr>
          <w:p w14:paraId="53D3CDED" w14:textId="77777777" w:rsidR="00C54360" w:rsidRPr="00C54360" w:rsidRDefault="00C54360" w:rsidP="00AC2C15">
            <w:pPr>
              <w:pStyle w:val="ListParagraph"/>
              <w:numPr>
                <w:ilvl w:val="0"/>
                <w:numId w:val="99"/>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Style w:val="fontstyle01"/>
                <w:color w:val="000000" w:themeColor="text1"/>
                <w:sz w:val="24"/>
                <w:szCs w:val="24"/>
              </w:rPr>
              <w:t>pembobotan, pengelompokan, atau mekanisme pengambilan keputusan;</w:t>
            </w:r>
          </w:p>
        </w:tc>
        <w:tc>
          <w:tcPr>
            <w:tcW w:w="1242" w:type="pct"/>
          </w:tcPr>
          <w:p w14:paraId="7F8FE50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E51EE8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83942E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7C8942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0976C06" w14:textId="77777777" w:rsidTr="00AC2C15">
        <w:trPr>
          <w:trHeight w:val="288"/>
        </w:trPr>
        <w:tc>
          <w:tcPr>
            <w:tcW w:w="1667" w:type="pct"/>
            <w:vAlign w:val="center"/>
          </w:tcPr>
          <w:p w14:paraId="502FF402" w14:textId="77777777" w:rsidR="00C54360" w:rsidRPr="00C54360" w:rsidRDefault="00C54360" w:rsidP="00AC2C15">
            <w:pPr>
              <w:pStyle w:val="ListParagraph"/>
              <w:numPr>
                <w:ilvl w:val="0"/>
                <w:numId w:val="99"/>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Style w:val="fontstyle01"/>
                <w:color w:val="000000" w:themeColor="text1"/>
                <w:sz w:val="24"/>
                <w:szCs w:val="24"/>
              </w:rPr>
              <w:t>kewenangan persetujuan Pendanaan;</w:t>
            </w:r>
          </w:p>
        </w:tc>
        <w:tc>
          <w:tcPr>
            <w:tcW w:w="1242" w:type="pct"/>
          </w:tcPr>
          <w:p w14:paraId="5AB0D17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C60627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8ADB3A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D24B1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2F9FFDF" w14:textId="77777777" w:rsidTr="00AC2C15">
        <w:trPr>
          <w:trHeight w:val="288"/>
        </w:trPr>
        <w:tc>
          <w:tcPr>
            <w:tcW w:w="1667" w:type="pct"/>
            <w:vAlign w:val="center"/>
          </w:tcPr>
          <w:p w14:paraId="2C1804A3" w14:textId="77777777" w:rsidR="00C54360" w:rsidRPr="00C54360" w:rsidRDefault="00C54360" w:rsidP="00AC2C15">
            <w:pPr>
              <w:pStyle w:val="ListParagraph"/>
              <w:numPr>
                <w:ilvl w:val="0"/>
                <w:numId w:val="99"/>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Style w:val="fontstyle01"/>
                <w:color w:val="000000" w:themeColor="text1"/>
                <w:sz w:val="24"/>
                <w:szCs w:val="24"/>
              </w:rPr>
              <w:t>tata cara perubahan parameter, rule, model, dan/atau metodologi;</w:t>
            </w:r>
          </w:p>
        </w:tc>
        <w:tc>
          <w:tcPr>
            <w:tcW w:w="1242" w:type="pct"/>
          </w:tcPr>
          <w:p w14:paraId="3076AE9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415AF3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EF0170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BAFD13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7E89690" w14:textId="77777777" w:rsidTr="00AC2C15">
        <w:trPr>
          <w:trHeight w:val="288"/>
        </w:trPr>
        <w:tc>
          <w:tcPr>
            <w:tcW w:w="1667" w:type="pct"/>
            <w:vAlign w:val="center"/>
          </w:tcPr>
          <w:p w14:paraId="2BDA067F" w14:textId="77777777" w:rsidR="00C54360" w:rsidRPr="00C54360" w:rsidRDefault="00C54360" w:rsidP="00AC2C15">
            <w:pPr>
              <w:pStyle w:val="ListParagraph"/>
              <w:numPr>
                <w:ilvl w:val="0"/>
                <w:numId w:val="99"/>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Style w:val="fontstyle01"/>
                <w:color w:val="000000" w:themeColor="text1"/>
                <w:sz w:val="24"/>
                <w:szCs w:val="24"/>
              </w:rPr>
              <w:t xml:space="preserve">tata cara manual </w:t>
            </w:r>
            <w:r w:rsidRPr="00C54360">
              <w:rPr>
                <w:rStyle w:val="fontstyle210"/>
                <w:b w:val="0"/>
                <w:bCs w:val="0"/>
                <w:i/>
                <w:iCs/>
                <w:color w:val="000000" w:themeColor="text1"/>
                <w:sz w:val="24"/>
                <w:szCs w:val="24"/>
              </w:rPr>
              <w:t>override</w:t>
            </w:r>
            <w:r w:rsidRPr="00C54360">
              <w:rPr>
                <w:rStyle w:val="fontstyle210"/>
                <w:color w:val="000000" w:themeColor="text1"/>
                <w:sz w:val="24"/>
                <w:szCs w:val="24"/>
              </w:rPr>
              <w:t xml:space="preserve"> </w:t>
            </w:r>
            <w:r w:rsidRPr="00C54360">
              <w:rPr>
                <w:rStyle w:val="fontstyle01"/>
                <w:color w:val="000000" w:themeColor="text1"/>
                <w:sz w:val="24"/>
                <w:szCs w:val="24"/>
              </w:rPr>
              <w:t>dan batasannya;</w:t>
            </w:r>
          </w:p>
        </w:tc>
        <w:tc>
          <w:tcPr>
            <w:tcW w:w="1242" w:type="pct"/>
          </w:tcPr>
          <w:p w14:paraId="663812F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03CB65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42B35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8BB639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3420E9F" w14:textId="77777777" w:rsidTr="00AC2C15">
        <w:trPr>
          <w:trHeight w:val="288"/>
        </w:trPr>
        <w:tc>
          <w:tcPr>
            <w:tcW w:w="1667" w:type="pct"/>
            <w:vAlign w:val="center"/>
          </w:tcPr>
          <w:p w14:paraId="50E4CBB5" w14:textId="77777777" w:rsidR="00C54360" w:rsidRPr="00C54360" w:rsidRDefault="00C54360" w:rsidP="00AC2C15">
            <w:pPr>
              <w:pStyle w:val="ListParagraph"/>
              <w:numPr>
                <w:ilvl w:val="0"/>
                <w:numId w:val="99"/>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Style w:val="fontstyle01"/>
                <w:color w:val="000000" w:themeColor="text1"/>
                <w:sz w:val="24"/>
                <w:szCs w:val="24"/>
              </w:rPr>
              <w:t>tata cara dokumentasi, penyimpanan, dan jejak audit; dan</w:t>
            </w:r>
          </w:p>
        </w:tc>
        <w:tc>
          <w:tcPr>
            <w:tcW w:w="1242" w:type="pct"/>
          </w:tcPr>
          <w:p w14:paraId="7467BDD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AEAA7D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735A89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09084C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63D7364" w14:textId="77777777" w:rsidTr="00AC2C15">
        <w:trPr>
          <w:trHeight w:val="288"/>
        </w:trPr>
        <w:tc>
          <w:tcPr>
            <w:tcW w:w="1667" w:type="pct"/>
            <w:vAlign w:val="center"/>
          </w:tcPr>
          <w:p w14:paraId="2837C52D" w14:textId="77777777" w:rsidR="00C54360" w:rsidRPr="00C54360" w:rsidRDefault="00C54360" w:rsidP="00AC2C15">
            <w:pPr>
              <w:pStyle w:val="ListParagraph"/>
              <w:numPr>
                <w:ilvl w:val="0"/>
                <w:numId w:val="99"/>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Style w:val="fontstyle01"/>
                <w:color w:val="000000" w:themeColor="text1"/>
                <w:sz w:val="24"/>
                <w:szCs w:val="24"/>
              </w:rPr>
              <w:t>tata cara evaluasi efektivitas dan tindak lanjut hasil evaluasi.</w:t>
            </w:r>
          </w:p>
        </w:tc>
        <w:tc>
          <w:tcPr>
            <w:tcW w:w="1242" w:type="pct"/>
          </w:tcPr>
          <w:p w14:paraId="7E9419E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2B2827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544F20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1055FE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2D27DBD" w14:textId="77777777" w:rsidTr="00AC2C15">
        <w:trPr>
          <w:trHeight w:val="288"/>
        </w:trPr>
        <w:tc>
          <w:tcPr>
            <w:tcW w:w="1667" w:type="pct"/>
          </w:tcPr>
          <w:p w14:paraId="5E80A5EF"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086A9D2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D1C17D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9CB8D2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0F35A0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960AB1C" w14:textId="77777777" w:rsidTr="00AC2C15">
        <w:trPr>
          <w:trHeight w:val="288"/>
        </w:trPr>
        <w:tc>
          <w:tcPr>
            <w:tcW w:w="1667" w:type="pct"/>
          </w:tcPr>
          <w:p w14:paraId="002E8D69"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Ketentuan Pasal 152 diubah, sehingga berbunyi sebagai berikut:</w:t>
            </w:r>
          </w:p>
        </w:tc>
        <w:tc>
          <w:tcPr>
            <w:tcW w:w="1242" w:type="pct"/>
          </w:tcPr>
          <w:p w14:paraId="14F3AF2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392C22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0305F9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CF2F9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9D6AB8D" w14:textId="77777777" w:rsidTr="00AC2C15">
        <w:trPr>
          <w:trHeight w:val="288"/>
        </w:trPr>
        <w:tc>
          <w:tcPr>
            <w:tcW w:w="1667" w:type="pct"/>
          </w:tcPr>
          <w:p w14:paraId="3C913E6B"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2B14624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80AAAE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C4B8F2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9C085B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239F8D5" w14:textId="77777777" w:rsidTr="00AC2C15">
        <w:trPr>
          <w:trHeight w:val="288"/>
        </w:trPr>
        <w:tc>
          <w:tcPr>
            <w:tcW w:w="1667" w:type="pct"/>
          </w:tcPr>
          <w:p w14:paraId="4B80138B"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152</w:t>
            </w:r>
          </w:p>
        </w:tc>
        <w:tc>
          <w:tcPr>
            <w:tcW w:w="1242" w:type="pct"/>
          </w:tcPr>
          <w:p w14:paraId="0B7A94B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8A8D6F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04AFC4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BCD4B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C5CADE6" w14:textId="77777777" w:rsidTr="00AC2C15">
        <w:trPr>
          <w:trHeight w:val="288"/>
        </w:trPr>
        <w:tc>
          <w:tcPr>
            <w:tcW w:w="1667" w:type="pct"/>
          </w:tcPr>
          <w:p w14:paraId="050BBEA7" w14:textId="77777777" w:rsidR="00C54360" w:rsidRPr="00C54360" w:rsidRDefault="00C54360" w:rsidP="00AC2C15">
            <w:pPr>
              <w:pStyle w:val="ListParagraph"/>
              <w:numPr>
                <w:ilvl w:val="0"/>
                <w:numId w:val="100"/>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Direksi wajib bertanggung jawab atas penerapan, pengawasan, dan evaluasi penilaian skor kredit yang dilakukan Penyelenggara.</w:t>
            </w:r>
          </w:p>
        </w:tc>
        <w:tc>
          <w:tcPr>
            <w:tcW w:w="1242" w:type="pct"/>
          </w:tcPr>
          <w:p w14:paraId="2E9DB3C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(1)</w:t>
            </w:r>
          </w:p>
          <w:p w14:paraId="7306E97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6B36974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856BE1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2C7217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1D4E760" w14:textId="77777777" w:rsidTr="00AC2C15">
        <w:trPr>
          <w:trHeight w:val="288"/>
        </w:trPr>
        <w:tc>
          <w:tcPr>
            <w:tcW w:w="1667" w:type="pct"/>
          </w:tcPr>
          <w:p w14:paraId="1A882334" w14:textId="77777777" w:rsidR="00C54360" w:rsidRPr="00C54360" w:rsidRDefault="00C54360" w:rsidP="00AC2C15">
            <w:pPr>
              <w:pStyle w:val="ListParagraph"/>
              <w:numPr>
                <w:ilvl w:val="0"/>
                <w:numId w:val="100"/>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Penyelenggara wajib memastikan bahwa setiap keputusan Pendanaan didasarkan pada hasil penilaian skor kredit dan/atau analisis kelayakan yang terdokumentasi.</w:t>
            </w:r>
          </w:p>
        </w:tc>
        <w:tc>
          <w:tcPr>
            <w:tcW w:w="1242" w:type="pct"/>
          </w:tcPr>
          <w:p w14:paraId="73BB42C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(2)</w:t>
            </w:r>
          </w:p>
          <w:p w14:paraId="71FDB1A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2C95E42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D5FAAA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23934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A188C59" w14:textId="77777777" w:rsidTr="00AC2C15">
        <w:trPr>
          <w:trHeight w:val="288"/>
        </w:trPr>
        <w:tc>
          <w:tcPr>
            <w:tcW w:w="1667" w:type="pct"/>
          </w:tcPr>
          <w:p w14:paraId="4FBD21A5" w14:textId="77777777" w:rsidR="00C54360" w:rsidRPr="00C54360" w:rsidRDefault="00C54360" w:rsidP="00AC2C15">
            <w:pPr>
              <w:pStyle w:val="ListParagraph"/>
              <w:numPr>
                <w:ilvl w:val="0"/>
                <w:numId w:val="100"/>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Penyelenggara wajib melakukan evaluasi efektivitas penilaian skor kredit dalam mitigasi risiko Pendanaan paling sedikit setiap 3 (tiga) bulan.</w:t>
            </w:r>
          </w:p>
        </w:tc>
        <w:tc>
          <w:tcPr>
            <w:tcW w:w="1242" w:type="pct"/>
          </w:tcPr>
          <w:p w14:paraId="25C093A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(3)</w:t>
            </w:r>
          </w:p>
          <w:p w14:paraId="67EC556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Yang dimaksud dengan efektivitas Penilaian skor kredit (</w:t>
            </w:r>
            <w:r w:rsidRPr="00C54360">
              <w:rPr>
                <w:rFonts w:ascii="Bookman Old Style" w:hAnsi="Bookman Old Style" w:cs="Arial"/>
                <w:bCs/>
                <w:i/>
                <w:iCs/>
                <w:color w:val="000000" w:themeColor="text1"/>
                <w:kern w:val="24"/>
                <w:lang w:eastAsia="en-US"/>
              </w:rPr>
              <w:t>credit scoring</w:t>
            </w:r>
            <w:r w:rsidRPr="00C54360">
              <w:rPr>
                <w:rFonts w:ascii="Bookman Old Style" w:hAnsi="Bookman Old Style" w:cs="Arial"/>
                <w:bCs/>
                <w:color w:val="000000" w:themeColor="text1"/>
                <w:kern w:val="24"/>
                <w:lang w:eastAsia="en-US"/>
              </w:rPr>
              <w:t>) dalam mitigasi risiko dapat diketahui dari perkembangan kualitas Pendanaan macet).</w:t>
            </w:r>
          </w:p>
        </w:tc>
        <w:tc>
          <w:tcPr>
            <w:tcW w:w="523" w:type="pct"/>
          </w:tcPr>
          <w:p w14:paraId="709599B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638373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5AAF22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499BAD7" w14:textId="77777777" w:rsidTr="00AC2C15">
        <w:trPr>
          <w:trHeight w:val="288"/>
        </w:trPr>
        <w:tc>
          <w:tcPr>
            <w:tcW w:w="1667" w:type="pct"/>
          </w:tcPr>
          <w:p w14:paraId="0ACD056E" w14:textId="77777777" w:rsidR="00C54360" w:rsidRPr="00C54360" w:rsidRDefault="00C54360" w:rsidP="00AC2C15">
            <w:pPr>
              <w:pStyle w:val="ListParagraph"/>
              <w:numPr>
                <w:ilvl w:val="0"/>
                <w:numId w:val="100"/>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Evaluasi efektivitas sebagaimana dimaksud pada ayat (3) paling sedikit mencakup:</w:t>
            </w:r>
          </w:p>
        </w:tc>
        <w:tc>
          <w:tcPr>
            <w:tcW w:w="1242" w:type="pct"/>
          </w:tcPr>
          <w:p w14:paraId="7656114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(4)</w:t>
            </w:r>
          </w:p>
          <w:p w14:paraId="5EE25D4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2D20A64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8981B4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E5B6E0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675AC14" w14:textId="77777777" w:rsidTr="00AC2C15">
        <w:trPr>
          <w:trHeight w:val="288"/>
        </w:trPr>
        <w:tc>
          <w:tcPr>
            <w:tcW w:w="1667" w:type="pct"/>
            <w:vAlign w:val="center"/>
          </w:tcPr>
          <w:p w14:paraId="48A1CD4E" w14:textId="77777777" w:rsidR="00C54360" w:rsidRPr="00C54360" w:rsidRDefault="00C54360" w:rsidP="00AC2C15">
            <w:pPr>
              <w:pStyle w:val="ListParagraph"/>
              <w:numPr>
                <w:ilvl w:val="0"/>
                <w:numId w:val="101"/>
              </w:numPr>
              <w:spacing w:before="0" w:line="240" w:lineRule="auto"/>
              <w:ind w:left="1737" w:hanging="567"/>
              <w:contextualSpacing w:val="0"/>
              <w:jc w:val="both"/>
              <w:rPr>
                <w:rFonts w:eastAsia="Bookman Old Style" w:cs="Bookman Old Style"/>
                <w:color w:val="000000" w:themeColor="text1"/>
                <w:lang w:val="pt-BR"/>
              </w:rPr>
            </w:pPr>
            <w:r w:rsidRPr="00C54360">
              <w:rPr>
                <w:rStyle w:val="fontstyle01"/>
                <w:color w:val="000000" w:themeColor="text1"/>
                <w:sz w:val="24"/>
                <w:szCs w:val="24"/>
              </w:rPr>
              <w:t>ketepatan penilaian terhadap kualitas Pendanaan;</w:t>
            </w:r>
          </w:p>
        </w:tc>
        <w:tc>
          <w:tcPr>
            <w:tcW w:w="1242" w:type="pct"/>
          </w:tcPr>
          <w:p w14:paraId="024E054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62D236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CB3D92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A9E502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9BF8DCF" w14:textId="77777777" w:rsidTr="00AC2C15">
        <w:trPr>
          <w:trHeight w:val="288"/>
        </w:trPr>
        <w:tc>
          <w:tcPr>
            <w:tcW w:w="1667" w:type="pct"/>
            <w:vAlign w:val="center"/>
          </w:tcPr>
          <w:p w14:paraId="7B577240" w14:textId="77777777" w:rsidR="00C54360" w:rsidRPr="00C54360" w:rsidRDefault="00C54360" w:rsidP="00AC2C15">
            <w:pPr>
              <w:pStyle w:val="ListParagraph"/>
              <w:numPr>
                <w:ilvl w:val="0"/>
                <w:numId w:val="101"/>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kecukupan dan keandalan data yang digunakan;</w:t>
            </w:r>
          </w:p>
        </w:tc>
        <w:tc>
          <w:tcPr>
            <w:tcW w:w="1242" w:type="pct"/>
          </w:tcPr>
          <w:p w14:paraId="64C6EC2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E5F359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598BBD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F6C532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F01AE8E" w14:textId="77777777" w:rsidTr="00AC2C15">
        <w:trPr>
          <w:trHeight w:val="288"/>
        </w:trPr>
        <w:tc>
          <w:tcPr>
            <w:tcW w:w="1667" w:type="pct"/>
            <w:vAlign w:val="center"/>
          </w:tcPr>
          <w:p w14:paraId="74B01B55" w14:textId="77777777" w:rsidR="00C54360" w:rsidRPr="00C54360" w:rsidRDefault="00C54360" w:rsidP="00AC2C15">
            <w:pPr>
              <w:pStyle w:val="ListParagraph"/>
              <w:numPr>
                <w:ilvl w:val="0"/>
                <w:numId w:val="101"/>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konsistensi penerapan metodologi;</w:t>
            </w:r>
          </w:p>
        </w:tc>
        <w:tc>
          <w:tcPr>
            <w:tcW w:w="1242" w:type="pct"/>
          </w:tcPr>
          <w:p w14:paraId="2315839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B67021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9C70C7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435CCE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DF6FDB5" w14:textId="77777777" w:rsidTr="00AC2C15">
        <w:trPr>
          <w:trHeight w:val="288"/>
        </w:trPr>
        <w:tc>
          <w:tcPr>
            <w:tcW w:w="1667" w:type="pct"/>
            <w:vAlign w:val="center"/>
          </w:tcPr>
          <w:p w14:paraId="4E9236C1" w14:textId="77777777" w:rsidR="00C54360" w:rsidRPr="00C54360" w:rsidRDefault="00C54360" w:rsidP="00AC2C15">
            <w:pPr>
              <w:pStyle w:val="ListParagraph"/>
              <w:numPr>
                <w:ilvl w:val="0"/>
                <w:numId w:val="101"/>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 xml:space="preserve">tingkat </w:t>
            </w:r>
            <w:r w:rsidRPr="00C54360">
              <w:rPr>
                <w:rStyle w:val="fontstyle01"/>
                <w:i/>
                <w:iCs/>
                <w:color w:val="000000" w:themeColor="text1"/>
                <w:sz w:val="24"/>
                <w:szCs w:val="24"/>
              </w:rPr>
              <w:t>override</w:t>
            </w:r>
            <w:r w:rsidRPr="00C54360">
              <w:rPr>
                <w:rStyle w:val="fontstyle01"/>
                <w:b/>
                <w:bCs/>
                <w:color w:val="000000" w:themeColor="text1"/>
                <w:sz w:val="24"/>
                <w:szCs w:val="24"/>
              </w:rPr>
              <w:t xml:space="preserve"> </w:t>
            </w:r>
            <w:r w:rsidRPr="00C54360">
              <w:rPr>
                <w:rStyle w:val="fontstyle01"/>
                <w:color w:val="000000" w:themeColor="text1"/>
                <w:sz w:val="24"/>
                <w:szCs w:val="24"/>
              </w:rPr>
              <w:t>manual dan penyebabnya; dan/atau</w:t>
            </w:r>
          </w:p>
        </w:tc>
        <w:tc>
          <w:tcPr>
            <w:tcW w:w="1242" w:type="pct"/>
          </w:tcPr>
          <w:p w14:paraId="5A4B7AA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CAD522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034805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92BBCC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01BFE98" w14:textId="77777777" w:rsidTr="00AC2C15">
        <w:trPr>
          <w:trHeight w:val="288"/>
        </w:trPr>
        <w:tc>
          <w:tcPr>
            <w:tcW w:w="1667" w:type="pct"/>
            <w:vAlign w:val="center"/>
          </w:tcPr>
          <w:p w14:paraId="676FDE8B" w14:textId="77777777" w:rsidR="00C54360" w:rsidRPr="00C54360" w:rsidRDefault="00C54360" w:rsidP="00AC2C15">
            <w:pPr>
              <w:pStyle w:val="ListParagraph"/>
              <w:numPr>
                <w:ilvl w:val="0"/>
                <w:numId w:val="101"/>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tindak lanjut atas kelemahan yang ditemukan.</w:t>
            </w:r>
          </w:p>
        </w:tc>
        <w:tc>
          <w:tcPr>
            <w:tcW w:w="1242" w:type="pct"/>
          </w:tcPr>
          <w:p w14:paraId="49B979E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B85581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5927D9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FEA070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B14B99E" w14:textId="77777777" w:rsidTr="00AC2C15">
        <w:trPr>
          <w:trHeight w:val="288"/>
        </w:trPr>
        <w:tc>
          <w:tcPr>
            <w:tcW w:w="1667" w:type="pct"/>
          </w:tcPr>
          <w:p w14:paraId="6D02D466" w14:textId="77777777" w:rsidR="00C54360" w:rsidRPr="00C54360" w:rsidRDefault="00C54360" w:rsidP="00AC2C15">
            <w:pPr>
              <w:pStyle w:val="ListParagraph"/>
              <w:numPr>
                <w:ilvl w:val="0"/>
                <w:numId w:val="100"/>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Dalam hal Penyelenggara menggunakan pihak ketiga dalam penyediaan kualitas data, Penyelenggara tetap bertanggung jawab penuh atas hasil penilaian skor kredit</w:t>
            </w:r>
          </w:p>
        </w:tc>
        <w:tc>
          <w:tcPr>
            <w:tcW w:w="1242" w:type="pct"/>
          </w:tcPr>
          <w:p w14:paraId="209B3C5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(5)</w:t>
            </w:r>
          </w:p>
          <w:p w14:paraId="7E660BF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2BE5544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7DEE9F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DC21E6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91FEA8C" w14:textId="77777777" w:rsidTr="00AC2C15">
        <w:trPr>
          <w:trHeight w:val="288"/>
        </w:trPr>
        <w:tc>
          <w:tcPr>
            <w:tcW w:w="1667" w:type="pct"/>
          </w:tcPr>
          <w:p w14:paraId="6521D3B0" w14:textId="77777777" w:rsidR="00C54360" w:rsidRPr="00C54360" w:rsidRDefault="00C54360" w:rsidP="00AC2C15">
            <w:pPr>
              <w:pStyle w:val="ListParagraph"/>
              <w:numPr>
                <w:ilvl w:val="0"/>
                <w:numId w:val="100"/>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Penyelenggara wajib menyediakan dokumen pedoman penilaian skor kredit (</w:t>
            </w:r>
            <w:r w:rsidRPr="00C54360">
              <w:rPr>
                <w:rFonts w:eastAsia="Bookman Old Style" w:cs="Bookman Old Style"/>
                <w:i/>
                <w:color w:val="000000" w:themeColor="text1"/>
                <w:lang w:val="pt-BR"/>
              </w:rPr>
              <w:t>credit scoring</w:t>
            </w:r>
            <w:r w:rsidRPr="00C54360">
              <w:rPr>
                <w:rFonts w:eastAsia="Bookman Old Style" w:cs="Bookman Old Style"/>
                <w:color w:val="000000" w:themeColor="text1"/>
                <w:lang w:val="pt-BR"/>
              </w:rPr>
              <w:t>) sebagaimana Pasal 151 ayat (1) dan bukti penerapan pedoman penilaian skor kredit pada saat verifikasi dan/atau validasi oleh Otoritas Jasa Keuangan.</w:t>
            </w:r>
          </w:p>
        </w:tc>
        <w:tc>
          <w:tcPr>
            <w:tcW w:w="1242" w:type="pct"/>
          </w:tcPr>
          <w:p w14:paraId="5DC2F95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(6)</w:t>
            </w:r>
          </w:p>
          <w:p w14:paraId="1BE4D98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357AA04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C62D9F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751D33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587D52D" w14:textId="77777777" w:rsidTr="00AC2C15">
        <w:trPr>
          <w:trHeight w:val="288"/>
        </w:trPr>
        <w:tc>
          <w:tcPr>
            <w:tcW w:w="1667" w:type="pct"/>
          </w:tcPr>
          <w:p w14:paraId="3875DE58" w14:textId="77777777" w:rsidR="00C54360" w:rsidRPr="00C54360" w:rsidRDefault="00C54360" w:rsidP="00AC2C15">
            <w:pPr>
              <w:pStyle w:val="ListParagraph"/>
              <w:spacing w:before="0" w:line="240" w:lineRule="auto"/>
              <w:ind w:left="1168"/>
              <w:contextualSpacing w:val="0"/>
              <w:jc w:val="both"/>
              <w:rPr>
                <w:rFonts w:eastAsia="Bookman Old Style" w:cs="Bookman Old Style"/>
                <w:color w:val="000000" w:themeColor="text1"/>
                <w:lang w:val="pt-BR"/>
              </w:rPr>
            </w:pPr>
          </w:p>
        </w:tc>
        <w:tc>
          <w:tcPr>
            <w:tcW w:w="1242" w:type="pct"/>
          </w:tcPr>
          <w:p w14:paraId="1CDF958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877774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2739C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DE06B7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4C4DA96" w14:textId="77777777" w:rsidTr="00AC2C15">
        <w:trPr>
          <w:trHeight w:val="288"/>
        </w:trPr>
        <w:tc>
          <w:tcPr>
            <w:tcW w:w="1667" w:type="pct"/>
          </w:tcPr>
          <w:p w14:paraId="2709FF7C" w14:textId="77777777" w:rsidR="00C54360" w:rsidRPr="00C54360" w:rsidRDefault="00C54360" w:rsidP="00AC2C15">
            <w:pPr>
              <w:pStyle w:val="PlainText"/>
              <w:numPr>
                <w:ilvl w:val="0"/>
                <w:numId w:val="4"/>
              </w:numPr>
              <w:ind w:left="567" w:hanging="567"/>
              <w:jc w:val="both"/>
              <w:rPr>
                <w:rFonts w:eastAsia="Bookman Old Style" w:cs="Bookman Old Style"/>
                <w:color w:val="000000" w:themeColor="text1"/>
                <w:lang w:val="pt-BR"/>
              </w:rPr>
            </w:pPr>
            <w:r w:rsidRPr="00C54360">
              <w:rPr>
                <w:rFonts w:ascii="Bookman Old Style" w:eastAsia="Bookman Old Style" w:hAnsi="Bookman Old Style" w:cs="Bookman Old Style"/>
                <w:color w:val="000000" w:themeColor="text1"/>
                <w:sz w:val="24"/>
                <w:szCs w:val="24"/>
                <w:lang w:val="pt-BR"/>
              </w:rPr>
              <w:t>Di antara Pasal 152 dan Pasal 153 disisipkan 2 (dua) Pasal, yakni Pasal 152A dan Pasal 152B sehingga berbunyi sebagai berikut:</w:t>
            </w:r>
          </w:p>
        </w:tc>
        <w:tc>
          <w:tcPr>
            <w:tcW w:w="1242" w:type="pct"/>
          </w:tcPr>
          <w:p w14:paraId="459AED3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38C626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BA6EA9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D81B9E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EB79BC1" w14:textId="77777777" w:rsidTr="00AC2C15">
        <w:trPr>
          <w:trHeight w:val="288"/>
        </w:trPr>
        <w:tc>
          <w:tcPr>
            <w:tcW w:w="1667" w:type="pct"/>
          </w:tcPr>
          <w:p w14:paraId="2F026B0F"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0AD1EBA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249366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DB9397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5DDF2C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C805CE5" w14:textId="77777777" w:rsidTr="00AC2C15">
        <w:trPr>
          <w:trHeight w:val="288"/>
        </w:trPr>
        <w:tc>
          <w:tcPr>
            <w:tcW w:w="1667" w:type="pct"/>
          </w:tcPr>
          <w:p w14:paraId="54DEFE53"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152A</w:t>
            </w:r>
          </w:p>
        </w:tc>
        <w:tc>
          <w:tcPr>
            <w:tcW w:w="1242" w:type="pct"/>
          </w:tcPr>
          <w:p w14:paraId="09CF8D5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A6F397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7FCA72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2A4849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0F7ECAE" w14:textId="77777777" w:rsidTr="00AC2C15">
        <w:trPr>
          <w:trHeight w:val="288"/>
        </w:trPr>
        <w:tc>
          <w:tcPr>
            <w:tcW w:w="1667" w:type="pct"/>
          </w:tcPr>
          <w:p w14:paraId="33787936" w14:textId="77777777" w:rsidR="00C54360" w:rsidRPr="00C54360" w:rsidRDefault="00C54360" w:rsidP="00AC2C15">
            <w:pPr>
              <w:pStyle w:val="ListParagraph"/>
              <w:numPr>
                <w:ilvl w:val="0"/>
                <w:numId w:val="164"/>
              </w:numPr>
              <w:pBdr>
                <w:top w:val="nil"/>
                <w:left w:val="nil"/>
                <w:bottom w:val="nil"/>
                <w:right w:val="nil"/>
                <w:between w:val="nil"/>
              </w:pBdr>
              <w:tabs>
                <w:tab w:val="left" w:pos="1164"/>
              </w:tabs>
              <w:spacing w:before="0" w:line="240" w:lineRule="auto"/>
              <w:ind w:left="1164"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Pemberi Dana wajib melakukan proses seleksi calon Penerima Dana berupa:</w:t>
            </w:r>
          </w:p>
          <w:p w14:paraId="2FCED30D" w14:textId="77777777" w:rsidR="00C54360" w:rsidRPr="00C54360" w:rsidRDefault="00C54360" w:rsidP="00AC2C15">
            <w:pPr>
              <w:pStyle w:val="ListParagraph"/>
              <w:numPr>
                <w:ilvl w:val="0"/>
                <w:numId w:val="165"/>
              </w:numPr>
              <w:pBdr>
                <w:top w:val="nil"/>
                <w:left w:val="nil"/>
                <w:bottom w:val="nil"/>
                <w:right w:val="nil"/>
                <w:between w:val="nil"/>
              </w:pBdr>
              <w:tabs>
                <w:tab w:val="left" w:pos="1164"/>
              </w:tabs>
              <w:spacing w:before="0" w:line="240" w:lineRule="auto"/>
              <w:ind w:left="1731"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analisa; dan</w:t>
            </w:r>
          </w:p>
          <w:p w14:paraId="2C8369AC" w14:textId="77777777" w:rsidR="00C54360" w:rsidRPr="00C54360" w:rsidRDefault="00C54360" w:rsidP="00AC2C15">
            <w:pPr>
              <w:pStyle w:val="ListParagraph"/>
              <w:numPr>
                <w:ilvl w:val="0"/>
                <w:numId w:val="165"/>
              </w:numPr>
              <w:pBdr>
                <w:top w:val="nil"/>
                <w:left w:val="nil"/>
                <w:bottom w:val="nil"/>
                <w:right w:val="nil"/>
                <w:between w:val="nil"/>
              </w:pBdr>
              <w:tabs>
                <w:tab w:val="left" w:pos="1164"/>
              </w:tabs>
              <w:spacing w:before="0" w:line="240" w:lineRule="auto"/>
              <w:ind w:left="1731"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pengambilan keputusan,</w:t>
            </w:r>
          </w:p>
          <w:p w14:paraId="4879BE0E" w14:textId="77777777" w:rsidR="00C54360" w:rsidRPr="00C54360" w:rsidRDefault="00C54360" w:rsidP="00AC2C15">
            <w:pPr>
              <w:pStyle w:val="ListParagraph"/>
              <w:pBdr>
                <w:top w:val="nil"/>
                <w:left w:val="nil"/>
                <w:bottom w:val="nil"/>
                <w:right w:val="nil"/>
                <w:between w:val="nil"/>
              </w:pBdr>
              <w:tabs>
                <w:tab w:val="left" w:pos="1164"/>
              </w:tabs>
              <w:spacing w:before="0" w:line="240" w:lineRule="auto"/>
              <w:ind w:left="1164"/>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atas pendanaan yang diberikan.</w:t>
            </w:r>
          </w:p>
        </w:tc>
        <w:tc>
          <w:tcPr>
            <w:tcW w:w="1242" w:type="pct"/>
          </w:tcPr>
          <w:p w14:paraId="017CFF5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(1)</w:t>
            </w:r>
          </w:p>
          <w:p w14:paraId="335DA2A6" w14:textId="77777777" w:rsidR="00C54360" w:rsidRPr="00C54360" w:rsidRDefault="00C54360" w:rsidP="00AC2C15">
            <w:pPr>
              <w:pStyle w:val="NormalWeb"/>
              <w:spacing w:before="0" w:beforeAutospacing="0" w:after="0" w:afterAutospacing="0"/>
              <w:ind w:left="346"/>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a</w:t>
            </w:r>
          </w:p>
          <w:p w14:paraId="2A358A8E" w14:textId="77777777" w:rsidR="00C54360" w:rsidRPr="00C54360" w:rsidRDefault="00C54360" w:rsidP="00AC2C15">
            <w:pPr>
              <w:pStyle w:val="NormalWeb"/>
              <w:spacing w:before="0" w:beforeAutospacing="0" w:after="0" w:afterAutospacing="0"/>
              <w:ind w:left="346"/>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Yang dimaksud dengan “analisa” adalah proses penelaahan dan penilaian yang dilakukan oleh Pemberi Dana terhadap informasi mengenai calon Penerima Dana dan pendanaan yang diajukan, antara lain meliputi profil Penerima Dana, kemampuan memenuhi kewajiban pembayaran, tujuan penggunaan dana, tingkat risiko pendanaan, dan informasi lain yang relevan sebagai dasar dalam mengambil keputusan pemberian pendanaan.</w:t>
            </w:r>
          </w:p>
          <w:p w14:paraId="63113D2B" w14:textId="77777777" w:rsidR="00C54360" w:rsidRPr="00C54360" w:rsidRDefault="00C54360" w:rsidP="00AC2C15">
            <w:pPr>
              <w:pStyle w:val="NormalWeb"/>
              <w:spacing w:before="0" w:beforeAutospacing="0" w:after="0" w:afterAutospacing="0"/>
              <w:ind w:left="346"/>
              <w:jc w:val="both"/>
              <w:rPr>
                <w:rFonts w:ascii="Bookman Old Style" w:hAnsi="Bookman Old Style" w:cs="Arial"/>
                <w:bCs/>
                <w:color w:val="000000" w:themeColor="text1"/>
                <w:kern w:val="24"/>
                <w:lang w:eastAsia="en-US"/>
              </w:rPr>
            </w:pPr>
          </w:p>
          <w:p w14:paraId="27647912" w14:textId="77777777" w:rsidR="00C54360" w:rsidRPr="00C54360" w:rsidRDefault="00C54360" w:rsidP="00AC2C15">
            <w:pPr>
              <w:pStyle w:val="NormalWeb"/>
              <w:spacing w:before="0" w:beforeAutospacing="0" w:after="0" w:afterAutospacing="0"/>
              <w:ind w:left="346"/>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b</w:t>
            </w:r>
          </w:p>
          <w:p w14:paraId="54856C9F" w14:textId="77777777" w:rsidR="00C54360" w:rsidRPr="00C54360" w:rsidRDefault="00C54360" w:rsidP="00AC2C15">
            <w:pPr>
              <w:pStyle w:val="NormalWeb"/>
              <w:spacing w:before="0" w:beforeAutospacing="0" w:after="0" w:afterAutospacing="0"/>
              <w:ind w:left="346"/>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Yang dimaksud dengan “pengambilan keputusan” adalah proses penetapan oleh Pemberi Dana untuk menyetujui atau tidak menyetujui pemberian pendanaan kepada Penerima Dana melalui sistem elektronik yang disediakan dan dikelola oleh Penyelenggara LPBBTI.</w:t>
            </w:r>
          </w:p>
        </w:tc>
        <w:tc>
          <w:tcPr>
            <w:tcW w:w="523" w:type="pct"/>
          </w:tcPr>
          <w:p w14:paraId="1DA4FBB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D5A2B5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73CC25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38B4045" w14:textId="77777777" w:rsidTr="00AC2C15">
        <w:trPr>
          <w:trHeight w:val="288"/>
        </w:trPr>
        <w:tc>
          <w:tcPr>
            <w:tcW w:w="1667" w:type="pct"/>
          </w:tcPr>
          <w:p w14:paraId="623F92B8" w14:textId="77777777" w:rsidR="00C54360" w:rsidRPr="00C54360" w:rsidRDefault="00C54360" w:rsidP="00AC2C15">
            <w:pPr>
              <w:pStyle w:val="ListParagraph"/>
              <w:numPr>
                <w:ilvl w:val="0"/>
                <w:numId w:val="164"/>
              </w:numPr>
              <w:pBdr>
                <w:top w:val="nil"/>
                <w:left w:val="nil"/>
                <w:bottom w:val="nil"/>
                <w:right w:val="nil"/>
                <w:between w:val="nil"/>
              </w:pBdr>
              <w:tabs>
                <w:tab w:val="left" w:pos="1164"/>
              </w:tabs>
              <w:spacing w:before="0" w:line="240" w:lineRule="auto"/>
              <w:ind w:left="1164"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Penyelenggara wajib memfasilitasi Pemberi Dana dalam melakukan seleksi atas calon Penerima Dana sebagaimana dimaksud pada ayat (1), termasuk dengan menyediakan hasil penilaian skor kredit calon Penerima Dana.</w:t>
            </w:r>
          </w:p>
        </w:tc>
        <w:tc>
          <w:tcPr>
            <w:tcW w:w="1242" w:type="pct"/>
          </w:tcPr>
          <w:p w14:paraId="3BEC8FE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(2)</w:t>
            </w:r>
          </w:p>
          <w:p w14:paraId="7D5A9DA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185F546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C36D98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F42DFA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FB9443A" w14:textId="77777777" w:rsidTr="00AC2C15">
        <w:trPr>
          <w:trHeight w:val="288"/>
        </w:trPr>
        <w:tc>
          <w:tcPr>
            <w:tcW w:w="1667" w:type="pct"/>
          </w:tcPr>
          <w:p w14:paraId="502D63DE" w14:textId="77777777" w:rsidR="00C54360" w:rsidRPr="00C54360" w:rsidRDefault="00C54360" w:rsidP="00AC2C15">
            <w:pPr>
              <w:pStyle w:val="ListParagraph"/>
              <w:numPr>
                <w:ilvl w:val="0"/>
                <w:numId w:val="164"/>
              </w:numPr>
              <w:pBdr>
                <w:top w:val="nil"/>
                <w:left w:val="nil"/>
                <w:bottom w:val="nil"/>
                <w:right w:val="nil"/>
                <w:between w:val="nil"/>
              </w:pBdr>
              <w:tabs>
                <w:tab w:val="left" w:pos="1164"/>
              </w:tabs>
              <w:spacing w:before="0" w:line="240" w:lineRule="auto"/>
              <w:ind w:left="1164"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Penyelenggara dilarang melakukan Pendanaan sebelum Pemberi Dana melakukan seleksi atas calon Penerima Dana sebagaimana dimaksud pada ayat (1).</w:t>
            </w:r>
          </w:p>
        </w:tc>
        <w:tc>
          <w:tcPr>
            <w:tcW w:w="1242" w:type="pct"/>
          </w:tcPr>
          <w:p w14:paraId="785D1C7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(3)</w:t>
            </w:r>
          </w:p>
          <w:p w14:paraId="2719820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189F2CE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D8B51C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4CCCBF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549AF0C" w14:textId="77777777" w:rsidTr="00AC2C15">
        <w:trPr>
          <w:trHeight w:val="288"/>
        </w:trPr>
        <w:tc>
          <w:tcPr>
            <w:tcW w:w="1667" w:type="pct"/>
          </w:tcPr>
          <w:p w14:paraId="117B5730" w14:textId="77777777" w:rsidR="00C54360" w:rsidRPr="00C54360" w:rsidRDefault="00C54360" w:rsidP="00AC2C15">
            <w:pPr>
              <w:pStyle w:val="ListParagraph"/>
              <w:numPr>
                <w:ilvl w:val="0"/>
                <w:numId w:val="164"/>
              </w:numPr>
              <w:pBdr>
                <w:top w:val="nil"/>
                <w:left w:val="nil"/>
                <w:bottom w:val="nil"/>
                <w:right w:val="nil"/>
                <w:between w:val="nil"/>
              </w:pBdr>
              <w:tabs>
                <w:tab w:val="left" w:pos="1164"/>
              </w:tabs>
              <w:spacing w:before="0" w:line="240" w:lineRule="auto"/>
              <w:ind w:left="1164"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Dalam hal Pemberi Dana menyetujui memberikan pendanaan, persetujuan sebagaimana dimaksud dalam ayat (3) dilakukan melalui proses Tanda Tangan Elektronik yang telah diamankan dengan Sertifikat Elektronik antara Pemberi Dana dan Penerima Dana.</w:t>
            </w:r>
          </w:p>
        </w:tc>
        <w:tc>
          <w:tcPr>
            <w:tcW w:w="1242" w:type="pct"/>
          </w:tcPr>
          <w:p w14:paraId="43CC986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(4)</w:t>
            </w:r>
          </w:p>
          <w:p w14:paraId="1AFFFB6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695BFFD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972FD7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B72FC6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D41ACEA" w14:textId="77777777" w:rsidTr="00AC2C15">
        <w:trPr>
          <w:trHeight w:val="288"/>
        </w:trPr>
        <w:tc>
          <w:tcPr>
            <w:tcW w:w="1667" w:type="pct"/>
          </w:tcPr>
          <w:p w14:paraId="16CD189C" w14:textId="77777777" w:rsidR="00C54360" w:rsidRPr="00C54360" w:rsidRDefault="00C54360" w:rsidP="00AC2C15">
            <w:pPr>
              <w:pStyle w:val="ListParagraph"/>
              <w:pBdr>
                <w:top w:val="nil"/>
                <w:left w:val="nil"/>
                <w:bottom w:val="nil"/>
                <w:right w:val="nil"/>
                <w:between w:val="nil"/>
              </w:pBdr>
              <w:tabs>
                <w:tab w:val="left" w:pos="1164"/>
              </w:tabs>
              <w:spacing w:before="0" w:line="240" w:lineRule="auto"/>
              <w:ind w:left="1164"/>
              <w:contextualSpacing w:val="0"/>
              <w:jc w:val="both"/>
              <w:rPr>
                <w:rFonts w:eastAsia="Bookman Old Style" w:cs="Bookman Old Style"/>
                <w:color w:val="000000" w:themeColor="text1"/>
                <w:lang w:val="pt-BR"/>
              </w:rPr>
            </w:pPr>
          </w:p>
        </w:tc>
        <w:tc>
          <w:tcPr>
            <w:tcW w:w="1242" w:type="pct"/>
          </w:tcPr>
          <w:p w14:paraId="5535C37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A982E7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B3BE96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47590D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B097274" w14:textId="77777777" w:rsidTr="00AC2C15">
        <w:trPr>
          <w:trHeight w:val="288"/>
        </w:trPr>
        <w:tc>
          <w:tcPr>
            <w:tcW w:w="1667" w:type="pct"/>
          </w:tcPr>
          <w:p w14:paraId="5B938B09"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152B</w:t>
            </w:r>
          </w:p>
        </w:tc>
        <w:tc>
          <w:tcPr>
            <w:tcW w:w="1242" w:type="pct"/>
          </w:tcPr>
          <w:p w14:paraId="4649C63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7450B3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ECAEB8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9BB8C7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AEA7051" w14:textId="77777777" w:rsidTr="00AC2C15">
        <w:trPr>
          <w:trHeight w:val="288"/>
        </w:trPr>
        <w:tc>
          <w:tcPr>
            <w:tcW w:w="1667" w:type="pct"/>
          </w:tcPr>
          <w:p w14:paraId="047873DB" w14:textId="77777777" w:rsidR="00C54360" w:rsidRPr="00C54360" w:rsidRDefault="00C54360" w:rsidP="00AC2C15">
            <w:pPr>
              <w:pStyle w:val="ListParagraph"/>
              <w:numPr>
                <w:ilvl w:val="0"/>
                <w:numId w:val="166"/>
              </w:numPr>
              <w:tabs>
                <w:tab w:val="left" w:pos="1164"/>
              </w:tabs>
              <w:spacing w:before="0" w:line="240" w:lineRule="auto"/>
              <w:ind w:left="1164"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Dalam hal Penyelenggara diketahui melakukan fraud dalam menyalurkan pendanaan kepada Penerima Dana, Penyelenggara bertanggungjawab atas kerugian yang ditimbulkan.</w:t>
            </w:r>
          </w:p>
        </w:tc>
        <w:tc>
          <w:tcPr>
            <w:tcW w:w="1242" w:type="pct"/>
          </w:tcPr>
          <w:p w14:paraId="1C01566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(1)</w:t>
            </w:r>
          </w:p>
          <w:p w14:paraId="7A5B751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 xml:space="preserve">Yang dimaksud dengan “Penyelenggara yang bertanggungjawab atas kerugian” adalah kewajiban Penyelenggara untuk menyelesaikan kerugian yang timbul akibat </w:t>
            </w:r>
            <w:r w:rsidRPr="00C54360">
              <w:rPr>
                <w:rFonts w:ascii="Bookman Old Style" w:hAnsi="Bookman Old Style" w:cs="Arial"/>
                <w:bCs/>
                <w:i/>
                <w:iCs/>
                <w:color w:val="000000" w:themeColor="text1"/>
                <w:kern w:val="24"/>
                <w:lang w:eastAsia="en-US"/>
              </w:rPr>
              <w:t>fraud</w:t>
            </w:r>
            <w:r w:rsidRPr="00C54360">
              <w:rPr>
                <w:rFonts w:ascii="Bookman Old Style" w:hAnsi="Bookman Old Style" w:cs="Arial"/>
                <w:bCs/>
                <w:color w:val="000000" w:themeColor="text1"/>
                <w:kern w:val="24"/>
                <w:lang w:eastAsia="en-US"/>
              </w:rPr>
              <w:t xml:space="preserve"> yang dilakukan dalam pelaksanaan mekanisme fasilitasi, termasuk pemulihan kerugian kepada pihak yang dirugikan. Pertanggungjawaban Penyelenggara tidak mengurangi kewenangan Otoritas Jasa Keuangan untuk mengenakan sanksi administratif, penegakan hukum pidana, dan/atau gugatan perdata sesuai dengan ketentuan peraturan perundang-undangan, serta tidak mengurangi hak Pemberi Dana yang dirugikan untuk mengajukan gugatan perdata sesuai dengan ketentuan peraturan perundang-undangan.</w:t>
            </w:r>
          </w:p>
        </w:tc>
        <w:tc>
          <w:tcPr>
            <w:tcW w:w="523" w:type="pct"/>
          </w:tcPr>
          <w:p w14:paraId="21A7F9D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428FBD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351F9D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F277722" w14:textId="77777777" w:rsidTr="00AC2C15">
        <w:trPr>
          <w:trHeight w:val="288"/>
        </w:trPr>
        <w:tc>
          <w:tcPr>
            <w:tcW w:w="1667" w:type="pct"/>
          </w:tcPr>
          <w:p w14:paraId="7EE3AAB7" w14:textId="77777777" w:rsidR="00C54360" w:rsidRPr="00C54360" w:rsidRDefault="00C54360" w:rsidP="00AC2C15">
            <w:pPr>
              <w:pStyle w:val="ListParagraph"/>
              <w:numPr>
                <w:ilvl w:val="0"/>
                <w:numId w:val="166"/>
              </w:numPr>
              <w:pBdr>
                <w:top w:val="nil"/>
                <w:left w:val="nil"/>
                <w:bottom w:val="nil"/>
                <w:right w:val="nil"/>
                <w:between w:val="nil"/>
              </w:pBdr>
              <w:tabs>
                <w:tab w:val="left" w:pos="1164"/>
              </w:tabs>
              <w:spacing w:before="0" w:line="240" w:lineRule="auto"/>
              <w:ind w:left="1164"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Pertanggungjawaban Penyelenggara atas kerugian yang ditimbulkan sebagaimana ayat (1) dilaksanakan sesuai dengan ketentuan peraturan perundang-undangan.</w:t>
            </w:r>
          </w:p>
        </w:tc>
        <w:tc>
          <w:tcPr>
            <w:tcW w:w="1242" w:type="pct"/>
          </w:tcPr>
          <w:p w14:paraId="7F191FC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(2)</w:t>
            </w:r>
          </w:p>
          <w:p w14:paraId="01E4BAF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3EE6171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C11648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24AEB0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B072746" w14:textId="77777777" w:rsidTr="00AC2C15">
        <w:trPr>
          <w:trHeight w:val="288"/>
        </w:trPr>
        <w:tc>
          <w:tcPr>
            <w:tcW w:w="1667" w:type="pct"/>
          </w:tcPr>
          <w:p w14:paraId="58123C66" w14:textId="77777777" w:rsidR="00C54360" w:rsidRPr="00C54360" w:rsidRDefault="00C54360" w:rsidP="00AC2C15">
            <w:pPr>
              <w:pStyle w:val="ListParagraph"/>
              <w:numPr>
                <w:ilvl w:val="0"/>
                <w:numId w:val="166"/>
              </w:numPr>
              <w:pBdr>
                <w:top w:val="nil"/>
                <w:left w:val="nil"/>
                <w:bottom w:val="nil"/>
                <w:right w:val="nil"/>
                <w:between w:val="nil"/>
              </w:pBdr>
              <w:tabs>
                <w:tab w:val="left" w:pos="1164"/>
              </w:tabs>
              <w:spacing w:before="0" w:line="240" w:lineRule="auto"/>
              <w:ind w:left="1164"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Penyelenggara wajib memiliki dan menerapkan sistem deteksi fraud (</w:t>
            </w:r>
            <w:r w:rsidRPr="00C54360">
              <w:rPr>
                <w:rFonts w:eastAsia="Bookman Old Style" w:cs="Bookman Old Style"/>
                <w:i/>
                <w:iCs/>
                <w:color w:val="000000" w:themeColor="text1"/>
                <w:lang w:val="pt-BR"/>
              </w:rPr>
              <w:t>fraud detection system</w:t>
            </w:r>
            <w:r w:rsidRPr="00C54360">
              <w:rPr>
                <w:rFonts w:eastAsia="Bookman Old Style" w:cs="Bookman Old Style"/>
                <w:color w:val="000000" w:themeColor="text1"/>
                <w:lang w:val="pt-BR"/>
              </w:rPr>
              <w:t xml:space="preserve">) dalam proses penyaluran pendanaan kepada Penerima Dana sesuai dengan ketentuan peraturan perundang-undangan Untuk mencegah terjadinya </w:t>
            </w:r>
            <w:r w:rsidRPr="00C54360">
              <w:rPr>
                <w:rFonts w:eastAsia="Bookman Old Style" w:cs="Bookman Old Style"/>
                <w:i/>
                <w:iCs/>
                <w:color w:val="000000" w:themeColor="text1"/>
                <w:lang w:val="pt-BR"/>
              </w:rPr>
              <w:t>fraud</w:t>
            </w:r>
            <w:r w:rsidRPr="00C54360">
              <w:rPr>
                <w:rFonts w:eastAsia="Bookman Old Style" w:cs="Bookman Old Style"/>
                <w:color w:val="000000" w:themeColor="text1"/>
                <w:lang w:val="pt-BR"/>
              </w:rPr>
              <w:t xml:space="preserve"> sebagaimana dimaksud pada ayat (1).</w:t>
            </w:r>
          </w:p>
        </w:tc>
        <w:tc>
          <w:tcPr>
            <w:tcW w:w="1242" w:type="pct"/>
          </w:tcPr>
          <w:p w14:paraId="4EA4085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(3)</w:t>
            </w:r>
          </w:p>
          <w:p w14:paraId="05E1ECE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4749D28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61D530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E06841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38CC99F" w14:textId="77777777" w:rsidTr="00AC2C15">
        <w:trPr>
          <w:trHeight w:val="288"/>
        </w:trPr>
        <w:tc>
          <w:tcPr>
            <w:tcW w:w="1667" w:type="pct"/>
          </w:tcPr>
          <w:p w14:paraId="1C7A80FF"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22B384F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BFFBDE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D255B7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D341EC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AB14F2D" w14:textId="77777777" w:rsidTr="00AC2C15">
        <w:trPr>
          <w:trHeight w:val="288"/>
        </w:trPr>
        <w:tc>
          <w:tcPr>
            <w:tcW w:w="1667" w:type="pct"/>
          </w:tcPr>
          <w:p w14:paraId="7B1FCE19"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Ketentuan Pasal 153 diubah, sehingga berbunyi sebagai berikut:</w:t>
            </w:r>
          </w:p>
        </w:tc>
        <w:tc>
          <w:tcPr>
            <w:tcW w:w="1242" w:type="pct"/>
          </w:tcPr>
          <w:p w14:paraId="0E32804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271077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538B6A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BC4DF2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30E6B1B" w14:textId="77777777" w:rsidTr="00AC2C15">
        <w:trPr>
          <w:trHeight w:val="288"/>
        </w:trPr>
        <w:tc>
          <w:tcPr>
            <w:tcW w:w="1667" w:type="pct"/>
          </w:tcPr>
          <w:p w14:paraId="7F376F26"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0CB0041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79A710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AEEDEA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8DF8C1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0D83F34" w14:textId="77777777" w:rsidTr="00AC2C15">
        <w:trPr>
          <w:trHeight w:val="288"/>
        </w:trPr>
        <w:tc>
          <w:tcPr>
            <w:tcW w:w="1667" w:type="pct"/>
          </w:tcPr>
          <w:p w14:paraId="6B2FC458"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153</w:t>
            </w:r>
          </w:p>
        </w:tc>
        <w:tc>
          <w:tcPr>
            <w:tcW w:w="1242" w:type="pct"/>
          </w:tcPr>
          <w:p w14:paraId="228C667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F44D9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F6441C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43C1AA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29D0387" w14:textId="77777777" w:rsidTr="00AC2C15">
        <w:trPr>
          <w:trHeight w:val="288"/>
        </w:trPr>
        <w:tc>
          <w:tcPr>
            <w:tcW w:w="1667" w:type="pct"/>
          </w:tcPr>
          <w:p w14:paraId="62FD9E5B" w14:textId="77777777" w:rsidR="00C54360" w:rsidRPr="00C54360" w:rsidRDefault="00C54360" w:rsidP="00AC2C15">
            <w:pPr>
              <w:pStyle w:val="ListParagraph"/>
              <w:numPr>
                <w:ilvl w:val="0"/>
                <w:numId w:val="102"/>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Penyelenggara wajib menggunakan:</w:t>
            </w:r>
          </w:p>
          <w:p w14:paraId="36B0FB8D" w14:textId="77777777" w:rsidR="00C54360" w:rsidRPr="00C54360" w:rsidRDefault="00C54360" w:rsidP="00AC2C15">
            <w:pPr>
              <w:pStyle w:val="ListParagraph"/>
              <w:numPr>
                <w:ilvl w:val="0"/>
                <w:numId w:val="103"/>
              </w:numP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i/>
                <w:iCs/>
                <w:color w:val="000000" w:themeColor="text1"/>
                <w:lang w:val="pt-BR"/>
              </w:rPr>
              <w:t>Escrow Account</w:t>
            </w:r>
            <w:r w:rsidRPr="00C54360">
              <w:rPr>
                <w:rFonts w:eastAsia="Bookman Old Style" w:cs="Bookman Old Style"/>
                <w:color w:val="000000" w:themeColor="text1"/>
                <w:lang w:val="pt-BR"/>
              </w:rPr>
              <w:t>; dan</w:t>
            </w:r>
          </w:p>
        </w:tc>
        <w:tc>
          <w:tcPr>
            <w:tcW w:w="1242" w:type="pct"/>
          </w:tcPr>
          <w:p w14:paraId="3EAF18AE" w14:textId="77777777" w:rsidR="00C54360" w:rsidRPr="00C54360" w:rsidRDefault="00C54360" w:rsidP="00AC2C15">
            <w:pPr>
              <w:pStyle w:val="NormalWeb"/>
              <w:spacing w:before="0" w:beforeAutospacing="0" w:after="0" w:afterAutospacing="0"/>
              <w:jc w:val="both"/>
              <w:rPr>
                <w:rStyle w:val="fontstyle01"/>
                <w:rFonts w:cs="Arial"/>
                <w:bCs/>
                <w:color w:val="000000" w:themeColor="text1"/>
                <w:kern w:val="24"/>
                <w:sz w:val="24"/>
                <w:szCs w:val="24"/>
                <w:lang w:eastAsia="en-US"/>
              </w:rPr>
            </w:pPr>
            <w:r w:rsidRPr="00C54360">
              <w:rPr>
                <w:rFonts w:ascii="Bookman Old Style" w:hAnsi="Bookman Old Style" w:cs="Arial"/>
                <w:bCs/>
                <w:color w:val="000000" w:themeColor="text1"/>
                <w:kern w:val="24"/>
                <w:lang w:eastAsia="en-US"/>
              </w:rPr>
              <w:t>Ayat (1)</w:t>
            </w:r>
          </w:p>
          <w:p w14:paraId="5E52977D" w14:textId="77777777" w:rsidR="00C54360" w:rsidRPr="00C54360" w:rsidRDefault="00C54360" w:rsidP="00AC2C15">
            <w:pPr>
              <w:jc w:val="both"/>
              <w:rPr>
                <w:color w:val="000000" w:themeColor="text1"/>
                <w:lang w:eastAsia="en-ID"/>
              </w:rPr>
            </w:pPr>
            <w:r w:rsidRPr="00C54360">
              <w:rPr>
                <w:rStyle w:val="fontstyle01"/>
                <w:i/>
                <w:iCs/>
                <w:color w:val="000000" w:themeColor="text1"/>
                <w:sz w:val="24"/>
                <w:szCs w:val="24"/>
              </w:rPr>
              <w:t>Escrow account</w:t>
            </w:r>
            <w:r w:rsidRPr="00C54360">
              <w:rPr>
                <w:rStyle w:val="fontstyle01"/>
                <w:color w:val="000000" w:themeColor="text1"/>
                <w:sz w:val="24"/>
                <w:szCs w:val="24"/>
              </w:rPr>
              <w:t xml:space="preserve"> yang didukung dengan teknologi informasi yang memadai antara lain penggunaan antar muka pemrograman aplikasi (</w:t>
            </w:r>
            <w:r w:rsidRPr="00C54360">
              <w:rPr>
                <w:rStyle w:val="fontstyle01"/>
                <w:i/>
                <w:iCs/>
                <w:color w:val="000000" w:themeColor="text1"/>
                <w:sz w:val="24"/>
                <w:szCs w:val="24"/>
              </w:rPr>
              <w:t>application programming interface)</w:t>
            </w:r>
            <w:r w:rsidRPr="00C54360">
              <w:rPr>
                <w:rStyle w:val="fontstyle01"/>
                <w:color w:val="000000" w:themeColor="text1"/>
                <w:sz w:val="24"/>
                <w:szCs w:val="24"/>
              </w:rPr>
              <w:t xml:space="preserve">. Yang dimaksud </w:t>
            </w:r>
            <w:r w:rsidRPr="00C54360">
              <w:rPr>
                <w:rStyle w:val="fontstyle01"/>
                <w:i/>
                <w:iCs/>
                <w:color w:val="000000" w:themeColor="text1"/>
                <w:sz w:val="24"/>
                <w:szCs w:val="24"/>
              </w:rPr>
              <w:t>application programming interface</w:t>
            </w:r>
            <w:r w:rsidRPr="00C54360">
              <w:rPr>
                <w:rStyle w:val="fontstyle01"/>
                <w:color w:val="000000" w:themeColor="text1"/>
                <w:sz w:val="24"/>
                <w:szCs w:val="24"/>
              </w:rPr>
              <w:t xml:space="preserve"> adalah proses teknologi yang memungkinkan para pihak dapat untuk saling mengirim data, meminta layanan, dan menghubungkan dua atau lebih aplikasi perangkat lunak yang berbeda secara otomatis.</w:t>
            </w:r>
          </w:p>
        </w:tc>
        <w:tc>
          <w:tcPr>
            <w:tcW w:w="523" w:type="pct"/>
          </w:tcPr>
          <w:p w14:paraId="218A6CC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67CDED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F7EE82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29E660F" w14:textId="77777777" w:rsidTr="00AC2C15">
        <w:trPr>
          <w:trHeight w:val="288"/>
        </w:trPr>
        <w:tc>
          <w:tcPr>
            <w:tcW w:w="1667" w:type="pct"/>
          </w:tcPr>
          <w:p w14:paraId="2C9CFFFA" w14:textId="77777777" w:rsidR="00C54360" w:rsidRPr="00C54360" w:rsidRDefault="00C54360" w:rsidP="00AC2C15">
            <w:pPr>
              <w:pStyle w:val="ListParagraph"/>
              <w:numPr>
                <w:ilvl w:val="0"/>
                <w:numId w:val="103"/>
              </w:numP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i/>
                <w:iCs/>
                <w:color w:val="000000" w:themeColor="text1"/>
                <w:lang w:val="pt-BR"/>
              </w:rPr>
              <w:t>Virtual Account</w:t>
            </w:r>
            <w:r w:rsidRPr="00C54360">
              <w:rPr>
                <w:rFonts w:eastAsia="Bookman Old Style" w:cs="Bookman Old Style"/>
                <w:color w:val="000000" w:themeColor="text1"/>
                <w:lang w:val="pt-BR"/>
              </w:rPr>
              <w:t xml:space="preserve"> dan/atau media pengalihan dana lainnya yang disediakan oleh Penyedia Jasa Pembayaran berizin sesuai dengan ketentuan Bank Indonesia, </w:t>
            </w:r>
          </w:p>
        </w:tc>
        <w:tc>
          <w:tcPr>
            <w:tcW w:w="1242" w:type="pct"/>
          </w:tcPr>
          <w:p w14:paraId="1E14DA9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i/>
                <w:iCs/>
                <w:color w:val="000000" w:themeColor="text1"/>
                <w:sz w:val="24"/>
                <w:szCs w:val="24"/>
              </w:rPr>
              <w:t>Virtual Account</w:t>
            </w:r>
            <w:r w:rsidRPr="00C54360">
              <w:rPr>
                <w:rStyle w:val="fontstyle01"/>
                <w:color w:val="000000" w:themeColor="text1"/>
                <w:sz w:val="24"/>
                <w:szCs w:val="24"/>
              </w:rPr>
              <w:t xml:space="preserve"> </w:t>
            </w:r>
            <w:r w:rsidRPr="00C54360">
              <w:rPr>
                <w:rStyle w:val="fontstyle210"/>
                <w:b w:val="0"/>
                <w:bCs w:val="0"/>
                <w:color w:val="000000" w:themeColor="text1"/>
                <w:sz w:val="24"/>
                <w:szCs w:val="24"/>
              </w:rPr>
              <w:t xml:space="preserve">dan/atau media pengalihan dana lainnya yang disediakan oleh Penyedia Jasa Pembayaran berizin sesuai dengan ketentuan Bank Indonesia, untuk LPBBTI, </w:t>
            </w:r>
            <w:r w:rsidRPr="00C54360">
              <w:rPr>
                <w:rStyle w:val="fontstyle01"/>
                <w:color w:val="000000" w:themeColor="text1"/>
                <w:sz w:val="24"/>
                <w:szCs w:val="24"/>
              </w:rPr>
              <w:t xml:space="preserve">adalah seluruh kegiatan Pendanaan antara Pengguna bukan melalui rekening Penyelenggara melainkan menggunakan </w:t>
            </w:r>
            <w:r w:rsidRPr="00C54360">
              <w:rPr>
                <w:rStyle w:val="fontstyle210"/>
                <w:b w:val="0"/>
                <w:bCs w:val="0"/>
                <w:i/>
                <w:iCs/>
                <w:color w:val="000000" w:themeColor="text1"/>
                <w:sz w:val="24"/>
                <w:szCs w:val="24"/>
              </w:rPr>
              <w:t>Escrow Account</w:t>
            </w:r>
            <w:r w:rsidRPr="00C54360">
              <w:rPr>
                <w:rStyle w:val="fontstyle210"/>
                <w:color w:val="000000" w:themeColor="text1"/>
                <w:sz w:val="24"/>
                <w:szCs w:val="24"/>
              </w:rPr>
              <w:t xml:space="preserve"> </w:t>
            </w:r>
            <w:r w:rsidRPr="00C54360">
              <w:rPr>
                <w:rStyle w:val="fontstyle01"/>
                <w:color w:val="000000" w:themeColor="text1"/>
                <w:sz w:val="24"/>
                <w:szCs w:val="24"/>
              </w:rPr>
              <w:t xml:space="preserve">dan </w:t>
            </w:r>
            <w:r w:rsidRPr="00C54360">
              <w:rPr>
                <w:rStyle w:val="fontstyle210"/>
                <w:b w:val="0"/>
                <w:bCs w:val="0"/>
                <w:i/>
                <w:iCs/>
                <w:color w:val="000000" w:themeColor="text1"/>
                <w:sz w:val="24"/>
                <w:szCs w:val="24"/>
              </w:rPr>
              <w:t>Virtual Account</w:t>
            </w:r>
            <w:r w:rsidRPr="00C54360">
              <w:rPr>
                <w:rStyle w:val="fontstyle210"/>
                <w:color w:val="000000" w:themeColor="text1"/>
                <w:sz w:val="24"/>
                <w:szCs w:val="24"/>
              </w:rPr>
              <w:t xml:space="preserve"> </w:t>
            </w:r>
            <w:r w:rsidRPr="00C54360">
              <w:rPr>
                <w:rStyle w:val="fontstyle01"/>
                <w:color w:val="000000" w:themeColor="text1"/>
                <w:sz w:val="24"/>
                <w:szCs w:val="24"/>
              </w:rPr>
              <w:t xml:space="preserve">atau </w:t>
            </w:r>
            <w:r w:rsidRPr="00C54360">
              <w:rPr>
                <w:rStyle w:val="fontstyle210"/>
                <w:b w:val="0"/>
                <w:bCs w:val="0"/>
                <w:i/>
                <w:iCs/>
                <w:color w:val="000000" w:themeColor="text1"/>
                <w:sz w:val="24"/>
                <w:szCs w:val="24"/>
              </w:rPr>
              <w:t>payment gateway</w:t>
            </w:r>
            <w:r w:rsidRPr="00C54360">
              <w:rPr>
                <w:rStyle w:val="fontstyle01"/>
                <w:color w:val="000000" w:themeColor="text1"/>
                <w:sz w:val="24"/>
                <w:szCs w:val="24"/>
              </w:rPr>
              <w:t xml:space="preserve">. </w:t>
            </w:r>
          </w:p>
        </w:tc>
        <w:tc>
          <w:tcPr>
            <w:tcW w:w="523" w:type="pct"/>
          </w:tcPr>
          <w:p w14:paraId="2111776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61E103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A6011F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5AB2D18" w14:textId="77777777" w:rsidTr="00AC2C15">
        <w:trPr>
          <w:trHeight w:val="288"/>
        </w:trPr>
        <w:tc>
          <w:tcPr>
            <w:tcW w:w="1667" w:type="pct"/>
          </w:tcPr>
          <w:p w14:paraId="61BE16CD" w14:textId="77777777" w:rsidR="00C54360" w:rsidRPr="00C54360" w:rsidRDefault="00C54360" w:rsidP="00AC2C15">
            <w:pPr>
              <w:ind w:left="1170"/>
              <w:jc w:val="both"/>
              <w:rPr>
                <w:rFonts w:ascii="Bookman Old Style" w:eastAsia="Bookman Old Style" w:hAnsi="Bookman Old Style" w:cs="Bookman Old Style"/>
                <w:color w:val="000000" w:themeColor="text1"/>
                <w:lang w:val="pt-BR"/>
              </w:rPr>
            </w:pPr>
            <w:r w:rsidRPr="00C54360">
              <w:rPr>
                <w:rFonts w:ascii="Bookman Old Style" w:eastAsia="Bookman Old Style" w:hAnsi="Bookman Old Style" w:cs="Bookman Old Style"/>
                <w:color w:val="000000" w:themeColor="text1"/>
                <w:lang w:val="pt-BR"/>
              </w:rPr>
              <w:t>untuk LPBBTI.</w:t>
            </w:r>
          </w:p>
        </w:tc>
        <w:tc>
          <w:tcPr>
            <w:tcW w:w="1242" w:type="pct"/>
          </w:tcPr>
          <w:p w14:paraId="547DB00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4D6080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1FEE37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A6812E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80CBC1E" w14:textId="77777777" w:rsidTr="00AC2C15">
        <w:trPr>
          <w:trHeight w:val="288"/>
        </w:trPr>
        <w:tc>
          <w:tcPr>
            <w:tcW w:w="1667" w:type="pct"/>
          </w:tcPr>
          <w:p w14:paraId="52EDDC7E" w14:textId="77777777" w:rsidR="00C54360" w:rsidRPr="00C54360" w:rsidRDefault="00C54360" w:rsidP="00AC2C15">
            <w:pPr>
              <w:pStyle w:val="ListParagraph"/>
              <w:numPr>
                <w:ilvl w:val="0"/>
                <w:numId w:val="102"/>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 xml:space="preserve">Dalam hal Pemberi Dana menggunakan rekening dana khusus, seluruh dana tetap harus dikirim menggunakan </w:t>
            </w:r>
            <w:r w:rsidRPr="00C54360">
              <w:rPr>
                <w:rFonts w:eastAsia="Bookman Old Style" w:cs="Bookman Old Style"/>
                <w:i/>
                <w:iCs/>
                <w:color w:val="000000" w:themeColor="text1"/>
                <w:lang w:val="pt-BR"/>
              </w:rPr>
              <w:t>Virtual Account</w:t>
            </w:r>
            <w:r w:rsidRPr="00C54360">
              <w:rPr>
                <w:rFonts w:eastAsia="Bookman Old Style" w:cs="Bookman Old Style"/>
                <w:b/>
                <w:bCs/>
                <w:color w:val="000000" w:themeColor="text1"/>
                <w:lang w:val="pt-BR"/>
              </w:rPr>
              <w:t xml:space="preserve"> </w:t>
            </w:r>
            <w:r w:rsidRPr="00C54360">
              <w:rPr>
                <w:rFonts w:eastAsia="Bookman Old Style" w:cs="Bookman Old Style"/>
                <w:color w:val="000000" w:themeColor="text1"/>
                <w:lang w:val="pt-BR"/>
              </w:rPr>
              <w:t xml:space="preserve">atau media pengalihan dana lainnya sebagaimana dimaksud pada ayat (1) huruf b untuk kemudian diteruskan kepada </w:t>
            </w:r>
            <w:r w:rsidRPr="00C54360">
              <w:rPr>
                <w:rFonts w:eastAsia="Bookman Old Style" w:cs="Bookman Old Style"/>
                <w:i/>
                <w:iCs/>
                <w:color w:val="000000" w:themeColor="text1"/>
                <w:lang w:val="pt-BR"/>
              </w:rPr>
              <w:t>Escrow Account</w:t>
            </w:r>
            <w:r w:rsidRPr="00C54360">
              <w:rPr>
                <w:rFonts w:eastAsia="Bookman Old Style" w:cs="Bookman Old Style"/>
                <w:b/>
                <w:bCs/>
                <w:color w:val="000000" w:themeColor="text1"/>
                <w:lang w:val="pt-BR"/>
              </w:rPr>
              <w:t xml:space="preserve"> </w:t>
            </w:r>
            <w:r w:rsidRPr="00C54360">
              <w:rPr>
                <w:rFonts w:eastAsia="Bookman Old Style" w:cs="Bookman Old Style"/>
                <w:color w:val="000000" w:themeColor="text1"/>
                <w:lang w:val="pt-BR"/>
              </w:rPr>
              <w:t>milik Penyelenggara.</w:t>
            </w:r>
          </w:p>
        </w:tc>
        <w:tc>
          <w:tcPr>
            <w:tcW w:w="1242" w:type="pct"/>
          </w:tcPr>
          <w:p w14:paraId="0A30A16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(2)</w:t>
            </w:r>
          </w:p>
          <w:p w14:paraId="06AC6E72" w14:textId="77777777" w:rsidR="00C54360" w:rsidRPr="00C54360" w:rsidRDefault="00C54360" w:rsidP="00AC2C15">
            <w:pPr>
              <w:jc w:val="both"/>
              <w:rPr>
                <w:color w:val="000000" w:themeColor="text1"/>
                <w:lang w:eastAsia="en-ID"/>
              </w:rPr>
            </w:pPr>
            <w:r w:rsidRPr="00C54360">
              <w:rPr>
                <w:rStyle w:val="fontstyle01"/>
                <w:color w:val="000000" w:themeColor="text1"/>
                <w:sz w:val="24"/>
                <w:szCs w:val="24"/>
              </w:rPr>
              <w:t>Yang dimaksud dengan “rekening dana khusus” adalah rekening pada bank yang khusus digunakan untuk transaksi LPBBTI.</w:t>
            </w:r>
          </w:p>
        </w:tc>
        <w:tc>
          <w:tcPr>
            <w:tcW w:w="523" w:type="pct"/>
          </w:tcPr>
          <w:p w14:paraId="2015BB3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BC28D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9777D3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2EDD06D" w14:textId="77777777" w:rsidTr="00AC2C15">
        <w:trPr>
          <w:trHeight w:val="288"/>
        </w:trPr>
        <w:tc>
          <w:tcPr>
            <w:tcW w:w="1667" w:type="pct"/>
          </w:tcPr>
          <w:p w14:paraId="7B99A9C1" w14:textId="77777777" w:rsidR="00C54360" w:rsidRPr="00C54360" w:rsidRDefault="00C54360" w:rsidP="00AC2C15">
            <w:pPr>
              <w:pStyle w:val="ListParagraph"/>
              <w:numPr>
                <w:ilvl w:val="0"/>
                <w:numId w:val="102"/>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 xml:space="preserve">Penyelenggara wajib menyediakan </w:t>
            </w:r>
            <w:r w:rsidRPr="00C54360">
              <w:rPr>
                <w:rFonts w:eastAsia="Bookman Old Style" w:cs="Bookman Old Style"/>
                <w:i/>
                <w:iCs/>
                <w:color w:val="000000" w:themeColor="text1"/>
                <w:lang w:val="pt-BR"/>
              </w:rPr>
              <w:t>Virtual Account</w:t>
            </w:r>
            <w:r w:rsidRPr="00C54360">
              <w:rPr>
                <w:rFonts w:eastAsia="Bookman Old Style" w:cs="Bookman Old Style"/>
                <w:b/>
                <w:bCs/>
                <w:color w:val="000000" w:themeColor="text1"/>
                <w:lang w:val="pt-BR"/>
              </w:rPr>
              <w:t xml:space="preserve"> </w:t>
            </w:r>
            <w:r w:rsidRPr="00C54360">
              <w:rPr>
                <w:rFonts w:eastAsia="Bookman Old Style" w:cs="Bookman Old Style"/>
                <w:color w:val="000000" w:themeColor="text1"/>
                <w:lang w:val="pt-BR"/>
              </w:rPr>
              <w:t>atau media pengalihan dana lainnya bagi setiap Pengguna.</w:t>
            </w:r>
          </w:p>
        </w:tc>
        <w:tc>
          <w:tcPr>
            <w:tcW w:w="1242" w:type="pct"/>
          </w:tcPr>
          <w:p w14:paraId="51124FA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(3)</w:t>
            </w:r>
          </w:p>
          <w:p w14:paraId="4687250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49A3F8B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8A9F9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B1A16E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CBB4F8F" w14:textId="77777777" w:rsidTr="00AC2C15">
        <w:trPr>
          <w:trHeight w:val="288"/>
        </w:trPr>
        <w:tc>
          <w:tcPr>
            <w:tcW w:w="1667" w:type="pct"/>
          </w:tcPr>
          <w:p w14:paraId="786188A9" w14:textId="77777777" w:rsidR="00C54360" w:rsidRPr="00C54360" w:rsidRDefault="00C54360" w:rsidP="00AC2C15">
            <w:pPr>
              <w:pStyle w:val="ListParagraph"/>
              <w:numPr>
                <w:ilvl w:val="0"/>
                <w:numId w:val="102"/>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 xml:space="preserve">Untuk Pendanaan dan pelunasan Pendanaan, Pengguna melakukan pembayaran melalui </w:t>
            </w:r>
            <w:r w:rsidRPr="00C54360">
              <w:rPr>
                <w:rFonts w:eastAsia="Bookman Old Style" w:cs="Bookman Old Style"/>
                <w:i/>
                <w:iCs/>
                <w:color w:val="000000" w:themeColor="text1"/>
                <w:lang w:val="pt-BR"/>
              </w:rPr>
              <w:t>Virtual Account</w:t>
            </w:r>
            <w:r w:rsidRPr="00C54360">
              <w:rPr>
                <w:rFonts w:eastAsia="Bookman Old Style" w:cs="Bookman Old Style"/>
                <w:b/>
                <w:bCs/>
                <w:color w:val="000000" w:themeColor="text1"/>
                <w:lang w:val="pt-BR"/>
              </w:rPr>
              <w:t xml:space="preserve"> </w:t>
            </w:r>
            <w:r w:rsidRPr="00C54360">
              <w:rPr>
                <w:rFonts w:eastAsia="Bookman Old Style" w:cs="Bookman Old Style"/>
                <w:color w:val="000000" w:themeColor="text1"/>
                <w:lang w:val="pt-BR"/>
              </w:rPr>
              <w:t xml:space="preserve">atau media pengalihan dana lainnya ke </w:t>
            </w:r>
            <w:r w:rsidRPr="00C54360">
              <w:rPr>
                <w:rFonts w:eastAsia="Bookman Old Style" w:cs="Bookman Old Style"/>
                <w:i/>
                <w:iCs/>
                <w:color w:val="000000" w:themeColor="text1"/>
                <w:lang w:val="pt-BR"/>
              </w:rPr>
              <w:t>Escrow Account</w:t>
            </w:r>
            <w:r w:rsidRPr="00C54360">
              <w:rPr>
                <w:rFonts w:eastAsia="Bookman Old Style" w:cs="Bookman Old Style"/>
                <w:b/>
                <w:bCs/>
                <w:color w:val="000000" w:themeColor="text1"/>
                <w:lang w:val="pt-BR"/>
              </w:rPr>
              <w:t xml:space="preserve"> </w:t>
            </w:r>
            <w:r w:rsidRPr="00C54360">
              <w:rPr>
                <w:rFonts w:eastAsia="Bookman Old Style" w:cs="Bookman Old Style"/>
                <w:color w:val="000000" w:themeColor="text1"/>
                <w:lang w:val="pt-BR"/>
              </w:rPr>
              <w:t>Penyelenggara untuk selanjutnya wajib diteruskan ke rekening bank masing-masing Pengguna.</w:t>
            </w:r>
          </w:p>
        </w:tc>
        <w:tc>
          <w:tcPr>
            <w:tcW w:w="1242" w:type="pct"/>
          </w:tcPr>
          <w:p w14:paraId="50C4BBE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(4)</w:t>
            </w:r>
          </w:p>
          <w:p w14:paraId="266944B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 xml:space="preserve">Cukup jelas. </w:t>
            </w:r>
          </w:p>
        </w:tc>
        <w:tc>
          <w:tcPr>
            <w:tcW w:w="523" w:type="pct"/>
          </w:tcPr>
          <w:p w14:paraId="2F7EECD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351AAD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F13915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6DF3D59" w14:textId="77777777" w:rsidTr="00AC2C15">
        <w:trPr>
          <w:trHeight w:val="288"/>
        </w:trPr>
        <w:tc>
          <w:tcPr>
            <w:tcW w:w="1667" w:type="pct"/>
          </w:tcPr>
          <w:p w14:paraId="08E7E716" w14:textId="77777777" w:rsidR="00C54360" w:rsidRPr="00C54360" w:rsidRDefault="00C54360" w:rsidP="00AC2C15">
            <w:pPr>
              <w:pStyle w:val="ListParagraph"/>
              <w:numPr>
                <w:ilvl w:val="0"/>
                <w:numId w:val="102"/>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 xml:space="preserve">Jangka waktu maksimum penempatan dana dari Pemberi Dana yang belum digunakan untuk transaksi Pendanaan pada </w:t>
            </w:r>
            <w:r w:rsidRPr="00C54360">
              <w:rPr>
                <w:rFonts w:eastAsia="Bookman Old Style" w:cs="Bookman Old Style"/>
                <w:i/>
                <w:iCs/>
                <w:color w:val="000000" w:themeColor="text1"/>
                <w:lang w:val="pt-BR"/>
              </w:rPr>
              <w:t>Escrow Account</w:t>
            </w:r>
            <w:r w:rsidRPr="00C54360">
              <w:rPr>
                <w:rFonts w:eastAsia="Bookman Old Style" w:cs="Bookman Old Style"/>
                <w:color w:val="000000" w:themeColor="text1"/>
                <w:lang w:val="pt-BR"/>
              </w:rPr>
              <w:t xml:space="preserve"> sebagaimana yang dimaksud pada ayat (1) tidak melebihi 2 (dua) hari kerja.</w:t>
            </w:r>
          </w:p>
        </w:tc>
        <w:tc>
          <w:tcPr>
            <w:tcW w:w="1242" w:type="pct"/>
          </w:tcPr>
          <w:p w14:paraId="4398EB1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(5)</w:t>
            </w:r>
          </w:p>
          <w:p w14:paraId="5C7ECE3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07BA8C3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AA2119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688BD9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D592AF5" w14:textId="77777777" w:rsidTr="00AC2C15">
        <w:trPr>
          <w:trHeight w:val="288"/>
        </w:trPr>
        <w:tc>
          <w:tcPr>
            <w:tcW w:w="1667" w:type="pct"/>
          </w:tcPr>
          <w:p w14:paraId="4D416F33" w14:textId="77777777" w:rsidR="00C54360" w:rsidRPr="00C54360" w:rsidRDefault="00C54360" w:rsidP="00AC2C15">
            <w:pPr>
              <w:pStyle w:val="ListParagraph"/>
              <w:numPr>
                <w:ilvl w:val="0"/>
                <w:numId w:val="102"/>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 xml:space="preserve">Jangka waktu maksimum penempatan dana pada </w:t>
            </w:r>
            <w:r w:rsidRPr="00C54360">
              <w:rPr>
                <w:rFonts w:eastAsia="Bookman Old Style" w:cs="Bookman Old Style"/>
                <w:i/>
                <w:iCs/>
                <w:color w:val="000000" w:themeColor="text1"/>
                <w:lang w:val="pt-BR"/>
              </w:rPr>
              <w:t>Escrow Account</w:t>
            </w:r>
            <w:r w:rsidRPr="00C54360">
              <w:rPr>
                <w:rFonts w:eastAsia="Bookman Old Style" w:cs="Bookman Old Style"/>
                <w:b/>
                <w:bCs/>
                <w:color w:val="000000" w:themeColor="text1"/>
                <w:lang w:val="pt-BR"/>
              </w:rPr>
              <w:t xml:space="preserve"> </w:t>
            </w:r>
            <w:r w:rsidRPr="00C54360">
              <w:rPr>
                <w:rFonts w:eastAsia="Bookman Old Style" w:cs="Bookman Old Style"/>
                <w:color w:val="000000" w:themeColor="text1"/>
                <w:lang w:val="pt-BR"/>
              </w:rPr>
              <w:t>sebagaimana yang dimaksud pada ayat (1) dari Penerima Dana yang telah melakukan pembayaran atas Pendanaan yang diterima tidak melebihi 1 (satu) hari kerja.</w:t>
            </w:r>
          </w:p>
        </w:tc>
        <w:tc>
          <w:tcPr>
            <w:tcW w:w="1242" w:type="pct"/>
          </w:tcPr>
          <w:p w14:paraId="6253D8A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(6)</w:t>
            </w:r>
          </w:p>
          <w:p w14:paraId="45AAA84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3F06751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5C6261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DB0A93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60AC9AB" w14:textId="77777777" w:rsidTr="00AC2C15">
        <w:trPr>
          <w:trHeight w:val="288"/>
        </w:trPr>
        <w:tc>
          <w:tcPr>
            <w:tcW w:w="1667" w:type="pct"/>
          </w:tcPr>
          <w:p w14:paraId="30D1A969" w14:textId="77777777" w:rsidR="00C54360" w:rsidRPr="00C54360" w:rsidRDefault="00C54360" w:rsidP="00AC2C15">
            <w:pPr>
              <w:pStyle w:val="ListParagraph"/>
              <w:numPr>
                <w:ilvl w:val="0"/>
                <w:numId w:val="102"/>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 xml:space="preserve">Dalam hal penempatan dana pada </w:t>
            </w:r>
            <w:r w:rsidRPr="00C54360">
              <w:rPr>
                <w:rFonts w:eastAsia="Bookman Old Style" w:cs="Bookman Old Style"/>
                <w:i/>
                <w:iCs/>
                <w:color w:val="000000" w:themeColor="text1"/>
                <w:lang w:val="pt-BR"/>
              </w:rPr>
              <w:t>Escrow Account</w:t>
            </w:r>
            <w:r w:rsidRPr="00C54360">
              <w:rPr>
                <w:rFonts w:eastAsia="Bookman Old Style" w:cs="Bookman Old Style"/>
                <w:b/>
                <w:bCs/>
                <w:color w:val="000000" w:themeColor="text1"/>
                <w:lang w:val="pt-BR"/>
              </w:rPr>
              <w:t xml:space="preserve"> </w:t>
            </w:r>
            <w:r w:rsidRPr="00C54360">
              <w:rPr>
                <w:rFonts w:eastAsia="Bookman Old Style" w:cs="Bookman Old Style"/>
                <w:color w:val="000000" w:themeColor="text1"/>
                <w:lang w:val="pt-BR"/>
              </w:rPr>
              <w:t>yang telah melewati batas waktu sebagaimana yang dimaksud pada ayat (5) dan ayat (6), Penyelenggara wajib memastikan pengembalian dana tersebut kepada rekening Pengguna pada hari kerja berikutnya.</w:t>
            </w:r>
          </w:p>
        </w:tc>
        <w:tc>
          <w:tcPr>
            <w:tcW w:w="1242" w:type="pct"/>
          </w:tcPr>
          <w:p w14:paraId="765CE1A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(7)</w:t>
            </w:r>
          </w:p>
          <w:p w14:paraId="6449D2E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7F2DD9A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D051DF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85C3FD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DBB77BA" w14:textId="77777777" w:rsidTr="00AC2C15">
        <w:trPr>
          <w:trHeight w:val="288"/>
        </w:trPr>
        <w:tc>
          <w:tcPr>
            <w:tcW w:w="1667" w:type="pct"/>
          </w:tcPr>
          <w:p w14:paraId="56E76A6E" w14:textId="77777777" w:rsidR="00C54360" w:rsidRPr="00C54360" w:rsidRDefault="00C54360" w:rsidP="00AC2C15">
            <w:pPr>
              <w:pStyle w:val="ListParagraph"/>
              <w:numPr>
                <w:ilvl w:val="0"/>
                <w:numId w:val="102"/>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 xml:space="preserve">Dana milik Pengguna yang berada pada </w:t>
            </w:r>
            <w:r w:rsidRPr="00C54360">
              <w:rPr>
                <w:rFonts w:eastAsia="Bookman Old Style" w:cs="Bookman Old Style"/>
                <w:i/>
                <w:iCs/>
                <w:color w:val="000000" w:themeColor="text1"/>
                <w:lang w:val="pt-BR"/>
              </w:rPr>
              <w:t>Escrow Account</w:t>
            </w:r>
            <w:r w:rsidRPr="00C54360">
              <w:rPr>
                <w:rFonts w:eastAsia="Bookman Old Style" w:cs="Bookman Old Style"/>
                <w:b/>
                <w:bCs/>
                <w:color w:val="000000" w:themeColor="text1"/>
                <w:lang w:val="pt-BR"/>
              </w:rPr>
              <w:t xml:space="preserve"> </w:t>
            </w:r>
            <w:r w:rsidRPr="00C54360">
              <w:rPr>
                <w:rFonts w:eastAsia="Bookman Old Style" w:cs="Bookman Old Style"/>
                <w:color w:val="000000" w:themeColor="text1"/>
                <w:lang w:val="pt-BR"/>
              </w:rPr>
              <w:t>Penyelenggara dan yang sedang disalurkan bukan merupakan aset Penyelenggara.</w:t>
            </w:r>
          </w:p>
        </w:tc>
        <w:tc>
          <w:tcPr>
            <w:tcW w:w="1242" w:type="pct"/>
          </w:tcPr>
          <w:p w14:paraId="06EAD87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(8)</w:t>
            </w:r>
          </w:p>
          <w:p w14:paraId="7A7F83F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08F70ED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9016C9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6AF4A2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767E08F" w14:textId="77777777" w:rsidTr="00AC2C15">
        <w:trPr>
          <w:trHeight w:val="288"/>
        </w:trPr>
        <w:tc>
          <w:tcPr>
            <w:tcW w:w="1667" w:type="pct"/>
          </w:tcPr>
          <w:p w14:paraId="7BED0D0F" w14:textId="77777777" w:rsidR="00C54360" w:rsidRPr="00C54360" w:rsidRDefault="00C54360" w:rsidP="00AC2C15">
            <w:pPr>
              <w:pStyle w:val="ListParagraph"/>
              <w:numPr>
                <w:ilvl w:val="0"/>
                <w:numId w:val="102"/>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 xml:space="preserve">Ketentuan lebih lanjut mengenai </w:t>
            </w:r>
            <w:r w:rsidRPr="00C54360">
              <w:rPr>
                <w:rFonts w:eastAsia="Bookman Old Style" w:cs="Bookman Old Style"/>
                <w:i/>
                <w:iCs/>
                <w:color w:val="000000" w:themeColor="text1"/>
                <w:lang w:val="pt-BR"/>
              </w:rPr>
              <w:t>Escrow Account</w:t>
            </w:r>
            <w:r w:rsidRPr="00C54360">
              <w:rPr>
                <w:rFonts w:eastAsia="Bookman Old Style" w:cs="Bookman Old Style"/>
                <w:b/>
                <w:bCs/>
                <w:color w:val="000000" w:themeColor="text1"/>
                <w:lang w:val="pt-BR"/>
              </w:rPr>
              <w:t xml:space="preserve">, </w:t>
            </w:r>
            <w:r w:rsidRPr="00C54360">
              <w:rPr>
                <w:rFonts w:eastAsia="Bookman Old Style" w:cs="Bookman Old Style"/>
                <w:i/>
                <w:iCs/>
                <w:color w:val="000000" w:themeColor="text1"/>
                <w:lang w:val="pt-BR"/>
              </w:rPr>
              <w:t>Virtual Account</w:t>
            </w:r>
            <w:r w:rsidRPr="00C54360">
              <w:rPr>
                <w:rFonts w:eastAsia="Bookman Old Style" w:cs="Bookman Old Style"/>
                <w:color w:val="000000" w:themeColor="text1"/>
                <w:lang w:val="pt-BR"/>
              </w:rPr>
              <w:t>, rekening dana, dan media pengalihan Dana Lainnya ditetapkan oleh Otoritas Jasa Keuangan.</w:t>
            </w:r>
          </w:p>
        </w:tc>
        <w:tc>
          <w:tcPr>
            <w:tcW w:w="1242" w:type="pct"/>
          </w:tcPr>
          <w:p w14:paraId="501AE74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Ayat (9)</w:t>
            </w:r>
          </w:p>
          <w:p w14:paraId="33270E6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7C60FC3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FB949B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24DA2B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BE00CD0" w14:textId="77777777" w:rsidTr="00AC2C15">
        <w:trPr>
          <w:trHeight w:val="288"/>
        </w:trPr>
        <w:tc>
          <w:tcPr>
            <w:tcW w:w="1667" w:type="pct"/>
          </w:tcPr>
          <w:p w14:paraId="571E8984"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498E764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95D50A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BEBC0A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E49AF8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3104397" w14:textId="77777777" w:rsidTr="00AC2C15">
        <w:trPr>
          <w:trHeight w:val="288"/>
        </w:trPr>
        <w:tc>
          <w:tcPr>
            <w:tcW w:w="1667" w:type="pct"/>
          </w:tcPr>
          <w:p w14:paraId="7D584CB8"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Di antara Pasal 153 dan Pasal 154 disisipkan 2 (dua) pasal, yakni Pasal 153A dan Pasal 153B sehingga berbunyi sebagai berikut:</w:t>
            </w:r>
          </w:p>
        </w:tc>
        <w:tc>
          <w:tcPr>
            <w:tcW w:w="1242" w:type="pct"/>
          </w:tcPr>
          <w:p w14:paraId="3F8421C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B10E81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2A3E26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430E6B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2DA09B3" w14:textId="77777777" w:rsidTr="00AC2C15">
        <w:trPr>
          <w:trHeight w:val="288"/>
        </w:trPr>
        <w:tc>
          <w:tcPr>
            <w:tcW w:w="1667" w:type="pct"/>
          </w:tcPr>
          <w:p w14:paraId="41FDBF6A"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3EA50AE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C9FAE4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4EEF29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DDDD8F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44976D2" w14:textId="77777777" w:rsidTr="00AC2C15">
        <w:trPr>
          <w:trHeight w:val="288"/>
        </w:trPr>
        <w:tc>
          <w:tcPr>
            <w:tcW w:w="1667" w:type="pct"/>
          </w:tcPr>
          <w:p w14:paraId="51B2DCD0"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153A</w:t>
            </w:r>
          </w:p>
        </w:tc>
        <w:tc>
          <w:tcPr>
            <w:tcW w:w="1242" w:type="pct"/>
          </w:tcPr>
          <w:p w14:paraId="55CDE7A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73D1EE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ED75BF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6EFB04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E30B6C8" w14:textId="77777777" w:rsidTr="00AC2C15">
        <w:trPr>
          <w:trHeight w:val="288"/>
        </w:trPr>
        <w:tc>
          <w:tcPr>
            <w:tcW w:w="1667" w:type="pct"/>
          </w:tcPr>
          <w:p w14:paraId="01601B87" w14:textId="77777777" w:rsidR="00C54360" w:rsidRPr="00C54360" w:rsidRDefault="00C54360" w:rsidP="00AC2C15">
            <w:pPr>
              <w:pStyle w:val="ListParagraph"/>
              <w:spacing w:before="0" w:line="240" w:lineRule="auto"/>
              <w:ind w:left="603"/>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 xml:space="preserve">Penyelenggara wajib menggunakan </w:t>
            </w:r>
            <w:r w:rsidRPr="00C54360">
              <w:rPr>
                <w:rFonts w:eastAsia="Bookman Old Style" w:cs="Bookman Old Style"/>
                <w:i/>
                <w:iCs/>
                <w:color w:val="000000" w:themeColor="text1"/>
                <w:lang w:val="pt-BR"/>
              </w:rPr>
              <w:t>escrow account</w:t>
            </w:r>
            <w:r w:rsidRPr="00C54360">
              <w:rPr>
                <w:rFonts w:eastAsia="Bookman Old Style" w:cs="Bookman Old Style"/>
                <w:b/>
                <w:bCs/>
                <w:color w:val="000000" w:themeColor="text1"/>
                <w:lang w:val="pt-BR"/>
              </w:rPr>
              <w:t xml:space="preserve"> </w:t>
            </w:r>
            <w:r w:rsidRPr="00C54360">
              <w:rPr>
                <w:rFonts w:eastAsia="Bookman Old Style" w:cs="Bookman Old Style"/>
                <w:color w:val="000000" w:themeColor="text1"/>
                <w:lang w:val="pt-BR"/>
              </w:rPr>
              <w:t>atas nama Penyelenggara yang dibuka secara khusus sesuai dengan tujuan Pendanaan.</w:t>
            </w:r>
          </w:p>
        </w:tc>
        <w:tc>
          <w:tcPr>
            <w:tcW w:w="1242" w:type="pct"/>
          </w:tcPr>
          <w:p w14:paraId="5F0CB739" w14:textId="77777777" w:rsidR="00C54360" w:rsidRPr="00C54360" w:rsidRDefault="00C54360" w:rsidP="00AC2C15">
            <w:pPr>
              <w:spacing w:line="300" w:lineRule="exact"/>
              <w:jc w:val="both"/>
              <w:rPr>
                <w:rStyle w:val="fontstyle01"/>
                <w:color w:val="000000" w:themeColor="text1"/>
                <w:sz w:val="24"/>
                <w:szCs w:val="24"/>
              </w:rPr>
            </w:pPr>
            <w:r w:rsidRPr="00C54360">
              <w:rPr>
                <w:rStyle w:val="fontstyle01"/>
                <w:color w:val="000000" w:themeColor="text1"/>
                <w:sz w:val="24"/>
                <w:szCs w:val="24"/>
              </w:rPr>
              <w:t>Yang dimaksud dengan “dibuka secara khusus” adalah pembukaan rekening yang disertai pengaturan dengan bank paling sedikit mengenai:</w:t>
            </w:r>
          </w:p>
          <w:p w14:paraId="05DDF3DB" w14:textId="77777777" w:rsidR="00C54360" w:rsidRPr="00C54360" w:rsidRDefault="00C54360" w:rsidP="00AC2C15">
            <w:pPr>
              <w:pStyle w:val="ListParagraph"/>
              <w:numPr>
                <w:ilvl w:val="0"/>
                <w:numId w:val="104"/>
              </w:numPr>
              <w:spacing w:before="0" w:line="300" w:lineRule="exact"/>
              <w:ind w:left="495" w:hanging="495"/>
              <w:jc w:val="both"/>
              <w:rPr>
                <w:rStyle w:val="fontstyle01"/>
                <w:rFonts w:ascii="Times New Roman" w:hAnsi="Times New Roman"/>
                <w:color w:val="000000" w:themeColor="text1"/>
                <w:sz w:val="28"/>
                <w:szCs w:val="28"/>
                <w:lang w:eastAsia="en-ID"/>
              </w:rPr>
            </w:pPr>
            <w:r w:rsidRPr="00C54360">
              <w:rPr>
                <w:rStyle w:val="fontstyle01"/>
                <w:color w:val="000000" w:themeColor="text1"/>
                <w:sz w:val="24"/>
                <w:szCs w:val="24"/>
              </w:rPr>
              <w:t>pemisahan fungsi dari rekening operasional Penyelenggaran.</w:t>
            </w:r>
          </w:p>
          <w:p w14:paraId="2EE0D7F3" w14:textId="77777777" w:rsidR="00C54360" w:rsidRPr="00C54360" w:rsidRDefault="00C54360" w:rsidP="00AC2C15">
            <w:pPr>
              <w:pStyle w:val="ListParagraph"/>
              <w:numPr>
                <w:ilvl w:val="0"/>
                <w:numId w:val="104"/>
              </w:numPr>
              <w:spacing w:before="0" w:line="300" w:lineRule="exact"/>
              <w:ind w:left="495" w:hanging="495"/>
              <w:jc w:val="both"/>
              <w:rPr>
                <w:rStyle w:val="fontstyle01"/>
                <w:rFonts w:ascii="Times New Roman" w:hAnsi="Times New Roman"/>
                <w:color w:val="000000" w:themeColor="text1"/>
                <w:sz w:val="28"/>
                <w:szCs w:val="28"/>
                <w:lang w:eastAsia="en-ID"/>
              </w:rPr>
            </w:pPr>
            <w:r w:rsidRPr="00C54360">
              <w:rPr>
                <w:rStyle w:val="fontstyle01"/>
                <w:color w:val="000000" w:themeColor="text1"/>
                <w:sz w:val="24"/>
                <w:szCs w:val="24"/>
              </w:rPr>
              <w:t xml:space="preserve">pembatasan penggunaanrekening hanya untuk dana milik Pengguna. </w:t>
            </w:r>
          </w:p>
          <w:p w14:paraId="02C95262" w14:textId="77777777" w:rsidR="00C54360" w:rsidRPr="00C54360" w:rsidRDefault="00C54360" w:rsidP="00AC2C15">
            <w:pPr>
              <w:pStyle w:val="ListParagraph"/>
              <w:numPr>
                <w:ilvl w:val="0"/>
                <w:numId w:val="104"/>
              </w:numPr>
              <w:spacing w:before="0" w:line="300" w:lineRule="exact"/>
              <w:ind w:left="495" w:hanging="495"/>
              <w:jc w:val="both"/>
              <w:rPr>
                <w:rStyle w:val="fontstyle01"/>
                <w:rFonts w:ascii="Times New Roman" w:hAnsi="Times New Roman"/>
                <w:color w:val="000000" w:themeColor="text1"/>
                <w:sz w:val="28"/>
                <w:szCs w:val="28"/>
                <w:lang w:eastAsia="en-ID"/>
              </w:rPr>
            </w:pPr>
            <w:r w:rsidRPr="00C54360">
              <w:rPr>
                <w:rStyle w:val="fontstyle01"/>
                <w:color w:val="000000" w:themeColor="text1"/>
                <w:sz w:val="24"/>
                <w:szCs w:val="24"/>
              </w:rPr>
              <w:t xml:space="preserve">rekonsiliasi dan pencatatanmutasi dana Pengguna. </w:t>
            </w:r>
          </w:p>
          <w:p w14:paraId="006A298F" w14:textId="77777777" w:rsidR="00C54360" w:rsidRPr="00C54360" w:rsidRDefault="00C54360" w:rsidP="00AC2C15">
            <w:pPr>
              <w:pStyle w:val="ListParagraph"/>
              <w:numPr>
                <w:ilvl w:val="0"/>
                <w:numId w:val="104"/>
              </w:numPr>
              <w:spacing w:before="0" w:line="300" w:lineRule="exact"/>
              <w:ind w:left="495" w:hanging="495"/>
              <w:jc w:val="both"/>
              <w:rPr>
                <w:rFonts w:ascii="Times New Roman" w:hAnsi="Times New Roman"/>
                <w:color w:val="000000" w:themeColor="text1"/>
                <w:lang w:eastAsia="en-ID"/>
              </w:rPr>
            </w:pPr>
            <w:r w:rsidRPr="00C54360">
              <w:rPr>
                <w:rStyle w:val="fontstyle01"/>
                <w:color w:val="000000" w:themeColor="text1"/>
                <w:sz w:val="24"/>
                <w:szCs w:val="24"/>
              </w:rPr>
              <w:t xml:space="preserve">larangan penggunaan dana pada </w:t>
            </w:r>
            <w:r w:rsidRPr="00C54360">
              <w:rPr>
                <w:rStyle w:val="fontstyle210"/>
                <w:b w:val="0"/>
                <w:bCs w:val="0"/>
                <w:i/>
                <w:iCs/>
                <w:color w:val="000000" w:themeColor="text1"/>
                <w:sz w:val="24"/>
                <w:szCs w:val="24"/>
              </w:rPr>
              <w:t>Escrow Account</w:t>
            </w:r>
            <w:r w:rsidRPr="00C54360">
              <w:rPr>
                <w:rStyle w:val="fontstyle210"/>
                <w:color w:val="000000" w:themeColor="text1"/>
                <w:sz w:val="24"/>
                <w:szCs w:val="24"/>
              </w:rPr>
              <w:t xml:space="preserve"> </w:t>
            </w:r>
            <w:r w:rsidRPr="00C54360">
              <w:rPr>
                <w:rStyle w:val="fontstyle01"/>
                <w:color w:val="000000" w:themeColor="text1"/>
                <w:sz w:val="24"/>
                <w:szCs w:val="24"/>
              </w:rPr>
              <w:t>untuk biaya operasional, investasi, atau kepentingan lain milik Penyelenggara.</w:t>
            </w:r>
          </w:p>
        </w:tc>
        <w:tc>
          <w:tcPr>
            <w:tcW w:w="523" w:type="pct"/>
          </w:tcPr>
          <w:p w14:paraId="03C9100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3785BB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HR 14092026:</w:t>
            </w:r>
          </w:p>
          <w:p w14:paraId="4B63424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Penyelenggara ikut bertanggungajawab dalam hal dana tersebut tidak sampai ke msyarakat</w:t>
            </w:r>
          </w:p>
          <w:p w14:paraId="39F2255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p w14:paraId="1990218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penyelenggara dilarang menjamin dana lender</w:t>
            </w:r>
          </w:p>
          <w:p w14:paraId="4962E91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p w14:paraId="7296232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4CE6CC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E547D90" w14:textId="77777777" w:rsidTr="00AC2C15">
        <w:trPr>
          <w:trHeight w:val="288"/>
        </w:trPr>
        <w:tc>
          <w:tcPr>
            <w:tcW w:w="1667" w:type="pct"/>
          </w:tcPr>
          <w:p w14:paraId="2DE10D58"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2DC9B80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EA5637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9E6C42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4FFA47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10DDA01" w14:textId="77777777" w:rsidTr="00AC2C15">
        <w:trPr>
          <w:trHeight w:val="288"/>
        </w:trPr>
        <w:tc>
          <w:tcPr>
            <w:tcW w:w="1667" w:type="pct"/>
          </w:tcPr>
          <w:p w14:paraId="2A61B01E"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153B</w:t>
            </w:r>
          </w:p>
        </w:tc>
        <w:tc>
          <w:tcPr>
            <w:tcW w:w="1242" w:type="pct"/>
          </w:tcPr>
          <w:p w14:paraId="00AE283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3449C47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D02ADB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ACF62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F6EF3FD" w14:textId="77777777" w:rsidTr="00AC2C15">
        <w:trPr>
          <w:trHeight w:val="288"/>
        </w:trPr>
        <w:tc>
          <w:tcPr>
            <w:tcW w:w="1667" w:type="pct"/>
          </w:tcPr>
          <w:p w14:paraId="4B7128D6" w14:textId="77777777" w:rsidR="00C54360" w:rsidRPr="00C54360" w:rsidRDefault="00C54360" w:rsidP="00AC2C15">
            <w:pPr>
              <w:pStyle w:val="ListParagraph"/>
              <w:numPr>
                <w:ilvl w:val="0"/>
                <w:numId w:val="105"/>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Apaila terdapat permintaan dari Penerima Dana, Penyelenggara wajib menerbitkan surat keterangan lunas kepada Penerima Dana yang telah menyelesaikan pinjaman sesuai dengan jumlah dan jangka waktu tercantum dalam perjanjian.</w:t>
            </w:r>
          </w:p>
        </w:tc>
        <w:tc>
          <w:tcPr>
            <w:tcW w:w="1242" w:type="pct"/>
          </w:tcPr>
          <w:p w14:paraId="4F3876B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42FA75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334AD4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6E80E0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BDB8CB7" w14:textId="77777777" w:rsidTr="00AC2C15">
        <w:trPr>
          <w:trHeight w:val="288"/>
        </w:trPr>
        <w:tc>
          <w:tcPr>
            <w:tcW w:w="1667" w:type="pct"/>
          </w:tcPr>
          <w:p w14:paraId="6E931BC1" w14:textId="77777777" w:rsidR="00C54360" w:rsidRPr="00C54360" w:rsidRDefault="00C54360" w:rsidP="00AC2C15">
            <w:pPr>
              <w:pStyle w:val="ListParagraph"/>
              <w:numPr>
                <w:ilvl w:val="0"/>
                <w:numId w:val="105"/>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Surat keterangan lunas sebagaimana dimaksud pada ayat (1), paling sedikit memuat:</w:t>
            </w:r>
          </w:p>
        </w:tc>
        <w:tc>
          <w:tcPr>
            <w:tcW w:w="1242" w:type="pct"/>
          </w:tcPr>
          <w:p w14:paraId="1C9CBC1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3E7A2E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8606F4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698B81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0501FF7" w14:textId="77777777" w:rsidTr="00AC2C15">
        <w:trPr>
          <w:trHeight w:val="288"/>
        </w:trPr>
        <w:tc>
          <w:tcPr>
            <w:tcW w:w="1667" w:type="pct"/>
          </w:tcPr>
          <w:p w14:paraId="30B24F6D" w14:textId="77777777" w:rsidR="00C54360" w:rsidRPr="00C54360" w:rsidRDefault="00C54360" w:rsidP="00AC2C15">
            <w:pPr>
              <w:pStyle w:val="ListParagraph"/>
              <w:numPr>
                <w:ilvl w:val="0"/>
                <w:numId w:val="106"/>
              </w:numP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identitas Penerima Dana;</w:t>
            </w:r>
          </w:p>
        </w:tc>
        <w:tc>
          <w:tcPr>
            <w:tcW w:w="1242" w:type="pct"/>
          </w:tcPr>
          <w:p w14:paraId="439DE7A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BCDEB4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5C8FB2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A5815F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0DFD135" w14:textId="77777777" w:rsidTr="00AC2C15">
        <w:trPr>
          <w:trHeight w:val="288"/>
        </w:trPr>
        <w:tc>
          <w:tcPr>
            <w:tcW w:w="1667" w:type="pct"/>
          </w:tcPr>
          <w:p w14:paraId="0CE72225" w14:textId="77777777" w:rsidR="00C54360" w:rsidRPr="00C54360" w:rsidRDefault="00C54360" w:rsidP="00AC2C15">
            <w:pPr>
              <w:pStyle w:val="ListParagraph"/>
              <w:numPr>
                <w:ilvl w:val="0"/>
                <w:numId w:val="106"/>
              </w:numP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jumlah pinjaman yang telah dibayar sesuai dengan jumlah dan jangka waktu yang ditetapkan dalam perjanjian;</w:t>
            </w:r>
          </w:p>
        </w:tc>
        <w:tc>
          <w:tcPr>
            <w:tcW w:w="1242" w:type="pct"/>
          </w:tcPr>
          <w:p w14:paraId="1A15AFF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D0D993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DBB82B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D924EA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1F52A45" w14:textId="77777777" w:rsidTr="00AC2C15">
        <w:trPr>
          <w:trHeight w:val="288"/>
        </w:trPr>
        <w:tc>
          <w:tcPr>
            <w:tcW w:w="1667" w:type="pct"/>
          </w:tcPr>
          <w:p w14:paraId="156999C0" w14:textId="77777777" w:rsidR="00C54360" w:rsidRPr="00C54360" w:rsidRDefault="00C54360" w:rsidP="00AC2C15">
            <w:pPr>
              <w:pStyle w:val="ListParagraph"/>
              <w:numPr>
                <w:ilvl w:val="0"/>
                <w:numId w:val="106"/>
              </w:numP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pernyataan bahwa Penerima Dana telah melakukan pelunasan; dan/atau</w:t>
            </w:r>
          </w:p>
        </w:tc>
        <w:tc>
          <w:tcPr>
            <w:tcW w:w="1242" w:type="pct"/>
          </w:tcPr>
          <w:p w14:paraId="0F3C16C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F424A0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D1DB1F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74089D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E2AA2AA" w14:textId="77777777" w:rsidTr="00AC2C15">
        <w:trPr>
          <w:trHeight w:val="288"/>
        </w:trPr>
        <w:tc>
          <w:tcPr>
            <w:tcW w:w="1667" w:type="pct"/>
          </w:tcPr>
          <w:p w14:paraId="356343DA" w14:textId="77777777" w:rsidR="00C54360" w:rsidRPr="00C54360" w:rsidRDefault="00C54360" w:rsidP="00AC2C15">
            <w:pPr>
              <w:pStyle w:val="ListParagraph"/>
              <w:numPr>
                <w:ilvl w:val="0"/>
                <w:numId w:val="106"/>
              </w:numP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pernyataan pengembalian bukti kepemilikan barang jaminan, dalam hal surat keterangan lunas diterbitkan atas dasar pelunasan pinjaman (apabila ada).</w:t>
            </w:r>
          </w:p>
        </w:tc>
        <w:tc>
          <w:tcPr>
            <w:tcW w:w="1242" w:type="pct"/>
          </w:tcPr>
          <w:p w14:paraId="3C2ED12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B1B60B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459731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6A11EE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2A08E83" w14:textId="77777777" w:rsidTr="00AC2C15">
        <w:trPr>
          <w:trHeight w:val="288"/>
        </w:trPr>
        <w:tc>
          <w:tcPr>
            <w:tcW w:w="1667" w:type="pct"/>
          </w:tcPr>
          <w:p w14:paraId="34AF1013"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3B088B3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1D1561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6E037B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2C5A03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B2806E8" w14:textId="77777777" w:rsidTr="00AC2C15">
        <w:trPr>
          <w:trHeight w:val="288"/>
        </w:trPr>
        <w:tc>
          <w:tcPr>
            <w:tcW w:w="1667" w:type="pct"/>
          </w:tcPr>
          <w:p w14:paraId="54880F54"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Ketentuan Pasal 156 diubah, sehingga berbunyi sebagai berikut:</w:t>
            </w:r>
          </w:p>
        </w:tc>
        <w:tc>
          <w:tcPr>
            <w:tcW w:w="1242" w:type="pct"/>
          </w:tcPr>
          <w:p w14:paraId="02C0FE4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0E6DD4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3C4BD1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D96542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41D9C03" w14:textId="77777777" w:rsidTr="00AC2C15">
        <w:trPr>
          <w:trHeight w:val="288"/>
        </w:trPr>
        <w:tc>
          <w:tcPr>
            <w:tcW w:w="1667" w:type="pct"/>
          </w:tcPr>
          <w:p w14:paraId="799DD3D6"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36D4A5C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6E80EC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F8B68B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23E1E5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685ED47" w14:textId="77777777" w:rsidTr="00AC2C15">
        <w:trPr>
          <w:trHeight w:val="288"/>
        </w:trPr>
        <w:tc>
          <w:tcPr>
            <w:tcW w:w="1667" w:type="pct"/>
          </w:tcPr>
          <w:p w14:paraId="1EF6D45E"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156</w:t>
            </w:r>
          </w:p>
        </w:tc>
        <w:tc>
          <w:tcPr>
            <w:tcW w:w="1242" w:type="pct"/>
          </w:tcPr>
          <w:p w14:paraId="7E3DEA3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850536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C9C21B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C6ED2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87C0A8C" w14:textId="77777777" w:rsidTr="00AC2C15">
        <w:trPr>
          <w:trHeight w:val="288"/>
        </w:trPr>
        <w:tc>
          <w:tcPr>
            <w:tcW w:w="1667" w:type="pct"/>
          </w:tcPr>
          <w:p w14:paraId="0AECA878" w14:textId="77777777" w:rsidR="00C54360" w:rsidRPr="00C54360" w:rsidRDefault="00C54360" w:rsidP="00AC2C15">
            <w:pPr>
              <w:pStyle w:val="ListParagraph"/>
              <w:numPr>
                <w:ilvl w:val="0"/>
                <w:numId w:val="107"/>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Penyelenggara dapat melakukan kerja sama dengan lembaga jasa keuangan dan lembaga nonkeuangan.</w:t>
            </w:r>
          </w:p>
        </w:tc>
        <w:tc>
          <w:tcPr>
            <w:tcW w:w="1242" w:type="pct"/>
          </w:tcPr>
          <w:p w14:paraId="3407B7D2" w14:textId="77777777" w:rsidR="00C54360" w:rsidRPr="00C54360" w:rsidRDefault="00C54360" w:rsidP="00AC2C15">
            <w:pPr>
              <w:spacing w:line="300" w:lineRule="exact"/>
              <w:jc w:val="both"/>
              <w:rPr>
                <w:rStyle w:val="fontstyle01"/>
                <w:color w:val="000000" w:themeColor="text1"/>
                <w:sz w:val="24"/>
                <w:szCs w:val="24"/>
              </w:rPr>
            </w:pPr>
            <w:r w:rsidRPr="00C54360">
              <w:rPr>
                <w:rStyle w:val="fontstyle01"/>
                <w:color w:val="000000" w:themeColor="text1"/>
                <w:sz w:val="24"/>
                <w:szCs w:val="24"/>
              </w:rPr>
              <w:t>Ayat (1)</w:t>
            </w:r>
          </w:p>
          <w:p w14:paraId="2723BDEB" w14:textId="77777777" w:rsidR="00C54360" w:rsidRPr="00C54360" w:rsidRDefault="00C54360" w:rsidP="00AC2C15">
            <w:pPr>
              <w:spacing w:line="300" w:lineRule="exact"/>
              <w:jc w:val="both"/>
              <w:rPr>
                <w:rStyle w:val="fontstyle01"/>
                <w:color w:val="000000" w:themeColor="text1"/>
                <w:sz w:val="24"/>
                <w:szCs w:val="24"/>
              </w:rPr>
            </w:pPr>
            <w:r w:rsidRPr="00C54360">
              <w:rPr>
                <w:rStyle w:val="fontstyle01"/>
                <w:color w:val="000000" w:themeColor="text1"/>
                <w:sz w:val="24"/>
                <w:szCs w:val="24"/>
              </w:rPr>
              <w:t>Yang dimaksud dengan “lembaga nonkeuangan” antara lain pemanfaatan data kependudukan, penyelenggara pusat data, kemitraan, dan lainnya</w:t>
            </w:r>
          </w:p>
          <w:p w14:paraId="2139B6E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E2B00F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2D16C1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72C45B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1786533" w14:textId="77777777" w:rsidTr="00AC2C15">
        <w:trPr>
          <w:trHeight w:val="288"/>
        </w:trPr>
        <w:tc>
          <w:tcPr>
            <w:tcW w:w="1667" w:type="pct"/>
          </w:tcPr>
          <w:p w14:paraId="59AD811D" w14:textId="77777777" w:rsidR="00C54360" w:rsidRPr="00C54360" w:rsidRDefault="00C54360" w:rsidP="00AC2C15">
            <w:pPr>
              <w:pStyle w:val="ListParagraph"/>
              <w:numPr>
                <w:ilvl w:val="0"/>
                <w:numId w:val="107"/>
              </w:numPr>
              <w:spacing w:before="0" w:line="240" w:lineRule="auto"/>
              <w:ind w:left="1168"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Kerja sama sebagaimana dimaksud pada ayat (1) wajib memenuhi kriteria:</w:t>
            </w:r>
          </w:p>
        </w:tc>
        <w:tc>
          <w:tcPr>
            <w:tcW w:w="1242" w:type="pct"/>
          </w:tcPr>
          <w:p w14:paraId="703F10B8" w14:textId="77777777" w:rsidR="00C54360" w:rsidRPr="00C54360" w:rsidRDefault="00C54360" w:rsidP="00AC2C15">
            <w:pPr>
              <w:spacing w:line="300" w:lineRule="exact"/>
              <w:jc w:val="both"/>
              <w:rPr>
                <w:rStyle w:val="fontstyle01"/>
                <w:color w:val="000000" w:themeColor="text1"/>
                <w:sz w:val="24"/>
                <w:szCs w:val="24"/>
              </w:rPr>
            </w:pPr>
            <w:r w:rsidRPr="00C54360">
              <w:rPr>
                <w:rStyle w:val="fontstyle01"/>
                <w:color w:val="000000" w:themeColor="text1"/>
                <w:sz w:val="24"/>
                <w:szCs w:val="24"/>
              </w:rPr>
              <w:t>Ayat (2)</w:t>
            </w:r>
          </w:p>
          <w:p w14:paraId="3E71653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1F44F14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E92C2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64EA0B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10EB393" w14:textId="77777777" w:rsidTr="00AC2C15">
        <w:trPr>
          <w:trHeight w:val="288"/>
        </w:trPr>
        <w:tc>
          <w:tcPr>
            <w:tcW w:w="1667" w:type="pct"/>
          </w:tcPr>
          <w:p w14:paraId="02CF0B68" w14:textId="77777777" w:rsidR="00C54360" w:rsidRPr="00C54360" w:rsidRDefault="00C54360" w:rsidP="00AC2C15">
            <w:pPr>
              <w:pStyle w:val="ListParagraph"/>
              <w:numPr>
                <w:ilvl w:val="0"/>
                <w:numId w:val="108"/>
              </w:numP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dilaksanakan dengan pihak yang telah terdaftar, berizin, atau yang setara di Otoritas Jasa Keuangan atau otoritas lain yang berwenang;</w:t>
            </w:r>
          </w:p>
        </w:tc>
        <w:tc>
          <w:tcPr>
            <w:tcW w:w="1242" w:type="pct"/>
          </w:tcPr>
          <w:p w14:paraId="5BF538E5" w14:textId="77777777" w:rsidR="00C54360" w:rsidRPr="00C54360" w:rsidRDefault="00C54360" w:rsidP="00AC2C15">
            <w:pPr>
              <w:spacing w:line="300" w:lineRule="exact"/>
              <w:jc w:val="both"/>
              <w:rPr>
                <w:rStyle w:val="fontstyle01"/>
                <w:color w:val="000000" w:themeColor="text1"/>
                <w:sz w:val="24"/>
                <w:szCs w:val="24"/>
              </w:rPr>
            </w:pPr>
          </w:p>
        </w:tc>
        <w:tc>
          <w:tcPr>
            <w:tcW w:w="523" w:type="pct"/>
          </w:tcPr>
          <w:p w14:paraId="6994A3A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6575C4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07C712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DF84797" w14:textId="77777777" w:rsidTr="00AC2C15">
        <w:trPr>
          <w:trHeight w:val="288"/>
        </w:trPr>
        <w:tc>
          <w:tcPr>
            <w:tcW w:w="1667" w:type="pct"/>
          </w:tcPr>
          <w:p w14:paraId="4C0BDB47" w14:textId="77777777" w:rsidR="00C54360" w:rsidRPr="00C54360" w:rsidRDefault="00C54360" w:rsidP="00AC2C15">
            <w:pPr>
              <w:pStyle w:val="ListParagraph"/>
              <w:numPr>
                <w:ilvl w:val="0"/>
                <w:numId w:val="108"/>
              </w:numP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dituangkan dalam suatu perjanjian;</w:t>
            </w:r>
          </w:p>
        </w:tc>
        <w:tc>
          <w:tcPr>
            <w:tcW w:w="1242" w:type="pct"/>
          </w:tcPr>
          <w:p w14:paraId="7DE81A91" w14:textId="77777777" w:rsidR="00C54360" w:rsidRPr="00C54360" w:rsidRDefault="00C54360" w:rsidP="00AC2C15">
            <w:pPr>
              <w:spacing w:line="300" w:lineRule="exact"/>
              <w:jc w:val="both"/>
              <w:rPr>
                <w:rStyle w:val="fontstyle01"/>
                <w:color w:val="000000" w:themeColor="text1"/>
                <w:sz w:val="24"/>
                <w:szCs w:val="24"/>
              </w:rPr>
            </w:pPr>
          </w:p>
        </w:tc>
        <w:tc>
          <w:tcPr>
            <w:tcW w:w="523" w:type="pct"/>
          </w:tcPr>
          <w:p w14:paraId="4C501C7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86101B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8C507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6B32D54" w14:textId="77777777" w:rsidTr="00AC2C15">
        <w:trPr>
          <w:trHeight w:val="288"/>
        </w:trPr>
        <w:tc>
          <w:tcPr>
            <w:tcW w:w="1667" w:type="pct"/>
          </w:tcPr>
          <w:p w14:paraId="28DF3BA8" w14:textId="77777777" w:rsidR="00C54360" w:rsidRPr="00C54360" w:rsidRDefault="00C54360" w:rsidP="00AC2C15">
            <w:pPr>
              <w:pStyle w:val="ListParagraph"/>
              <w:numPr>
                <w:ilvl w:val="0"/>
                <w:numId w:val="108"/>
              </w:numP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telah dimuat dalam rencana bisnis; dan</w:t>
            </w:r>
          </w:p>
        </w:tc>
        <w:tc>
          <w:tcPr>
            <w:tcW w:w="1242" w:type="pct"/>
          </w:tcPr>
          <w:p w14:paraId="170060AB" w14:textId="77777777" w:rsidR="00C54360" w:rsidRPr="00C54360" w:rsidRDefault="00C54360" w:rsidP="00AC2C15">
            <w:pPr>
              <w:spacing w:line="300" w:lineRule="exact"/>
              <w:jc w:val="both"/>
              <w:rPr>
                <w:rStyle w:val="fontstyle01"/>
                <w:color w:val="000000" w:themeColor="text1"/>
                <w:sz w:val="24"/>
                <w:szCs w:val="24"/>
              </w:rPr>
            </w:pPr>
          </w:p>
        </w:tc>
        <w:tc>
          <w:tcPr>
            <w:tcW w:w="523" w:type="pct"/>
          </w:tcPr>
          <w:p w14:paraId="0489424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0C0ACE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AB6179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B5AEB90" w14:textId="77777777" w:rsidTr="00AC2C15">
        <w:trPr>
          <w:trHeight w:val="288"/>
        </w:trPr>
        <w:tc>
          <w:tcPr>
            <w:tcW w:w="1667" w:type="pct"/>
          </w:tcPr>
          <w:p w14:paraId="32DEE1EF" w14:textId="77777777" w:rsidR="00C54360" w:rsidRPr="00C54360" w:rsidRDefault="00C54360" w:rsidP="00AC2C15">
            <w:pPr>
              <w:pStyle w:val="ListParagraph"/>
              <w:numPr>
                <w:ilvl w:val="0"/>
                <w:numId w:val="108"/>
              </w:numP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berbadan hukum Indonesia.</w:t>
            </w:r>
          </w:p>
        </w:tc>
        <w:tc>
          <w:tcPr>
            <w:tcW w:w="1242" w:type="pct"/>
          </w:tcPr>
          <w:p w14:paraId="2B8E4F50" w14:textId="77777777" w:rsidR="00C54360" w:rsidRPr="00C54360" w:rsidRDefault="00C54360" w:rsidP="00AC2C15">
            <w:pPr>
              <w:spacing w:line="300" w:lineRule="exact"/>
              <w:jc w:val="both"/>
              <w:rPr>
                <w:rStyle w:val="fontstyle01"/>
                <w:color w:val="000000" w:themeColor="text1"/>
                <w:sz w:val="24"/>
                <w:szCs w:val="24"/>
              </w:rPr>
            </w:pPr>
          </w:p>
        </w:tc>
        <w:tc>
          <w:tcPr>
            <w:tcW w:w="523" w:type="pct"/>
          </w:tcPr>
          <w:p w14:paraId="0D85807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59E04E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2E400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5322E91" w14:textId="77777777" w:rsidTr="00AC2C15">
        <w:trPr>
          <w:trHeight w:val="288"/>
        </w:trPr>
        <w:tc>
          <w:tcPr>
            <w:tcW w:w="1667" w:type="pct"/>
            <w:vAlign w:val="center"/>
          </w:tcPr>
          <w:p w14:paraId="7A0BD4CA" w14:textId="77777777" w:rsidR="00C54360" w:rsidRPr="00C54360" w:rsidRDefault="00C54360" w:rsidP="00AC2C15">
            <w:pPr>
              <w:pStyle w:val="ListParagraph"/>
              <w:numPr>
                <w:ilvl w:val="0"/>
                <w:numId w:val="107"/>
              </w:numPr>
              <w:pBdr>
                <w:top w:val="nil"/>
                <w:left w:val="nil"/>
                <w:bottom w:val="nil"/>
                <w:right w:val="nil"/>
                <w:between w:val="nil"/>
              </w:pBdr>
              <w:spacing w:before="0" w:line="240" w:lineRule="auto"/>
              <w:ind w:left="1168" w:hanging="567"/>
              <w:contextualSpacing w:val="0"/>
              <w:jc w:val="both"/>
              <w:rPr>
                <w:rFonts w:eastAsia="Bookman Old Style" w:cs="Bookman Old Style"/>
                <w:color w:val="000000" w:themeColor="text1"/>
                <w:lang w:val="pt-BR"/>
              </w:rPr>
            </w:pPr>
            <w:r w:rsidRPr="00C54360">
              <w:rPr>
                <w:rStyle w:val="fontstyle01"/>
                <w:color w:val="000000" w:themeColor="text1"/>
                <w:sz w:val="24"/>
                <w:szCs w:val="24"/>
              </w:rPr>
              <w:t xml:space="preserve">Dalam hal Penyelenggara melakukan kerja sama: </w:t>
            </w:r>
          </w:p>
        </w:tc>
        <w:tc>
          <w:tcPr>
            <w:tcW w:w="1242" w:type="pct"/>
            <w:vAlign w:val="center"/>
          </w:tcPr>
          <w:p w14:paraId="32EF55A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rPr>
              <w:t>Ayat (3)</w:t>
            </w:r>
          </w:p>
        </w:tc>
        <w:tc>
          <w:tcPr>
            <w:tcW w:w="523" w:type="pct"/>
          </w:tcPr>
          <w:p w14:paraId="22B59C5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C3BAA0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7F74C2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8DF027E" w14:textId="77777777" w:rsidTr="00AC2C15">
        <w:trPr>
          <w:trHeight w:val="288"/>
        </w:trPr>
        <w:tc>
          <w:tcPr>
            <w:tcW w:w="1667" w:type="pct"/>
          </w:tcPr>
          <w:p w14:paraId="613150CF" w14:textId="77777777" w:rsidR="00C54360" w:rsidRPr="00C54360" w:rsidRDefault="00C54360" w:rsidP="00AC2C15">
            <w:pPr>
              <w:pStyle w:val="ListParagraph"/>
              <w:numPr>
                <w:ilvl w:val="0"/>
                <w:numId w:val="109"/>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Style w:val="fontstyle01"/>
                <w:color w:val="000000" w:themeColor="text1"/>
                <w:sz w:val="24"/>
                <w:szCs w:val="24"/>
              </w:rPr>
              <w:t xml:space="preserve">layanan informatif </w:t>
            </w:r>
          </w:p>
        </w:tc>
        <w:tc>
          <w:tcPr>
            <w:tcW w:w="1242" w:type="pct"/>
          </w:tcPr>
          <w:p w14:paraId="3BF5F0C3"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Huruf a</w:t>
            </w:r>
          </w:p>
          <w:p w14:paraId="65224154"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 xml:space="preserve">Yang dimaksud dengan “layanan informatif” adalah layanan yang hanya terbatas pada penyediaan informasi dalam Sistem Elektronik Penyelenggara tanpa ada interaksi lebih lanjut dan tidak diikuti eksekusi transaksi keuangan, termasuk penyediaan informasi calon Penerima Dana kepada lembaga jasa keuangan melalui model bisnis </w:t>
            </w:r>
            <w:r w:rsidRPr="00C54360">
              <w:rPr>
                <w:rStyle w:val="fontstyle01"/>
                <w:i/>
                <w:iCs/>
                <w:color w:val="000000" w:themeColor="text1"/>
                <w:sz w:val="24"/>
                <w:szCs w:val="24"/>
              </w:rPr>
              <w:t>referral</w:t>
            </w:r>
            <w:r w:rsidRPr="00C54360">
              <w:rPr>
                <w:rStyle w:val="fontstyle01"/>
                <w:color w:val="000000" w:themeColor="text1"/>
                <w:sz w:val="24"/>
                <w:szCs w:val="24"/>
              </w:rPr>
              <w:t>.</w:t>
            </w:r>
          </w:p>
          <w:p w14:paraId="6E312135"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Contoh:</w:t>
            </w:r>
          </w:p>
          <w:p w14:paraId="6DD3EB7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Perusahaan perasuransian melakukan kerja sama layanan informatif dengan Penyelenggara dengan cara pemasangan iklan, ketika Pengguna melakukan klik pada iklan yang dimaksud, Pengguna akan diarahkan menuju situs web milik perusahaan perasuransian tanpa diikuti eksekusi transaksi keuangan.</w:t>
            </w:r>
          </w:p>
        </w:tc>
        <w:tc>
          <w:tcPr>
            <w:tcW w:w="523" w:type="pct"/>
          </w:tcPr>
          <w:p w14:paraId="75FCD56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F947C0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E680D9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599AFD6" w14:textId="77777777" w:rsidTr="00AC2C15">
        <w:trPr>
          <w:trHeight w:val="288"/>
        </w:trPr>
        <w:tc>
          <w:tcPr>
            <w:tcW w:w="1667" w:type="pct"/>
          </w:tcPr>
          <w:p w14:paraId="1E6FA079" w14:textId="77777777" w:rsidR="00C54360" w:rsidRPr="00C54360" w:rsidRDefault="00C54360" w:rsidP="00AC2C15">
            <w:pPr>
              <w:pStyle w:val="ListParagraph"/>
              <w:numPr>
                <w:ilvl w:val="0"/>
                <w:numId w:val="109"/>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untuk memfasilitasi mitigasi risiko; dan/atau</w:t>
            </w:r>
          </w:p>
        </w:tc>
        <w:tc>
          <w:tcPr>
            <w:tcW w:w="1242" w:type="pct"/>
          </w:tcPr>
          <w:p w14:paraId="3B6C0FCF" w14:textId="77777777" w:rsidR="00C54360" w:rsidRPr="00C54360" w:rsidRDefault="00C54360" w:rsidP="00AC2C15">
            <w:pPr>
              <w:pStyle w:val="NormalWeb"/>
              <w:spacing w:before="0" w:beforeAutospacing="0" w:after="0" w:afterAutospacing="0" w:line="300" w:lineRule="exact"/>
              <w:jc w:val="both"/>
              <w:rPr>
                <w:rStyle w:val="fontstyle01"/>
                <w:color w:val="000000" w:themeColor="text1"/>
                <w:sz w:val="24"/>
                <w:szCs w:val="24"/>
              </w:rPr>
            </w:pPr>
            <w:r w:rsidRPr="00C54360">
              <w:rPr>
                <w:rStyle w:val="fontstyle01"/>
                <w:color w:val="000000" w:themeColor="text1"/>
                <w:sz w:val="24"/>
                <w:szCs w:val="24"/>
              </w:rPr>
              <w:t>Huruf b</w:t>
            </w:r>
          </w:p>
          <w:p w14:paraId="3BA74779" w14:textId="77777777" w:rsidR="00C54360" w:rsidRPr="00C54360" w:rsidRDefault="00C54360" w:rsidP="00AC2C15">
            <w:pPr>
              <w:pStyle w:val="NormalWeb"/>
              <w:spacing w:before="0" w:beforeAutospacing="0" w:after="0" w:afterAutospacing="0" w:line="300" w:lineRule="exact"/>
              <w:jc w:val="both"/>
              <w:rPr>
                <w:rStyle w:val="fontstyle01"/>
                <w:color w:val="000000" w:themeColor="text1"/>
                <w:sz w:val="24"/>
                <w:szCs w:val="24"/>
              </w:rPr>
            </w:pPr>
            <w:r w:rsidRPr="00C54360">
              <w:rPr>
                <w:rStyle w:val="fontstyle01"/>
                <w:color w:val="000000" w:themeColor="text1"/>
                <w:sz w:val="24"/>
                <w:szCs w:val="24"/>
              </w:rPr>
              <w:t>Cukup jelas,</w:t>
            </w:r>
          </w:p>
        </w:tc>
        <w:tc>
          <w:tcPr>
            <w:tcW w:w="523" w:type="pct"/>
          </w:tcPr>
          <w:p w14:paraId="1B6DCD8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E73062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DBF793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BCFCD46" w14:textId="77777777" w:rsidTr="00AC2C15">
        <w:trPr>
          <w:trHeight w:val="288"/>
        </w:trPr>
        <w:tc>
          <w:tcPr>
            <w:tcW w:w="1667" w:type="pct"/>
          </w:tcPr>
          <w:p w14:paraId="63FB669A" w14:textId="77777777" w:rsidR="00C54360" w:rsidRPr="00C54360" w:rsidRDefault="00C54360" w:rsidP="00AC2C15">
            <w:pPr>
              <w:pStyle w:val="ListParagraph"/>
              <w:numPr>
                <w:ilvl w:val="0"/>
                <w:numId w:val="109"/>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alih daya</w:t>
            </w:r>
          </w:p>
        </w:tc>
        <w:tc>
          <w:tcPr>
            <w:tcW w:w="1242" w:type="pct"/>
          </w:tcPr>
          <w:p w14:paraId="3E9C152F" w14:textId="77777777" w:rsidR="00C54360" w:rsidRPr="00C54360" w:rsidRDefault="00C54360" w:rsidP="00AC2C15">
            <w:pPr>
              <w:pStyle w:val="NormalWeb"/>
              <w:spacing w:before="0" w:beforeAutospacing="0" w:after="0" w:afterAutospacing="0" w:line="300" w:lineRule="exact"/>
              <w:jc w:val="both"/>
              <w:rPr>
                <w:rStyle w:val="fontstyle01"/>
                <w:color w:val="000000" w:themeColor="text1"/>
                <w:sz w:val="24"/>
                <w:szCs w:val="24"/>
              </w:rPr>
            </w:pPr>
            <w:r w:rsidRPr="00C54360">
              <w:rPr>
                <w:rStyle w:val="fontstyle01"/>
                <w:color w:val="000000" w:themeColor="text1"/>
                <w:sz w:val="24"/>
                <w:szCs w:val="24"/>
              </w:rPr>
              <w:t>Huruf c</w:t>
            </w:r>
          </w:p>
          <w:p w14:paraId="04E593DB" w14:textId="77777777" w:rsidR="00C54360" w:rsidRPr="00C54360" w:rsidRDefault="00C54360" w:rsidP="00AC2C15">
            <w:pPr>
              <w:pStyle w:val="NormalWeb"/>
              <w:spacing w:before="0" w:beforeAutospacing="0" w:after="0" w:afterAutospacing="0" w:line="300" w:lineRule="exact"/>
              <w:jc w:val="both"/>
              <w:rPr>
                <w:rStyle w:val="fontstyle01"/>
                <w:color w:val="000000" w:themeColor="text1"/>
                <w:sz w:val="24"/>
                <w:szCs w:val="24"/>
              </w:rPr>
            </w:pPr>
            <w:r w:rsidRPr="00C54360">
              <w:rPr>
                <w:rStyle w:val="fontstyle01"/>
                <w:color w:val="000000" w:themeColor="text1"/>
                <w:sz w:val="24"/>
                <w:szCs w:val="24"/>
              </w:rPr>
              <w:t xml:space="preserve">Yang dimaksud dengan alih daya adalah kerja sama antara Penyelenggara dengan pihak lain yang berkaitan langsung dengan kegiatan usaha Penyelenggara dan kegiatan lain </w:t>
            </w:r>
          </w:p>
          <w:p w14:paraId="7665DB9F" w14:textId="77777777" w:rsidR="00C54360" w:rsidRPr="00C54360" w:rsidRDefault="00C54360" w:rsidP="00AC2C15">
            <w:pPr>
              <w:pStyle w:val="NormalWeb"/>
              <w:spacing w:before="0" w:beforeAutospacing="0" w:after="0" w:afterAutospacing="0" w:line="300" w:lineRule="exact"/>
              <w:jc w:val="both"/>
              <w:rPr>
                <w:rStyle w:val="fontstyle01"/>
                <w:color w:val="000000" w:themeColor="text1"/>
                <w:sz w:val="24"/>
                <w:szCs w:val="24"/>
              </w:rPr>
            </w:pPr>
            <w:r w:rsidRPr="00C54360">
              <w:rPr>
                <w:rStyle w:val="fontstyle01"/>
                <w:color w:val="000000" w:themeColor="text1"/>
                <w:sz w:val="24"/>
                <w:szCs w:val="24"/>
              </w:rPr>
              <w:t xml:space="preserve">Penyelenggara. Contoh: pegawai IT, </w:t>
            </w:r>
            <w:r w:rsidRPr="00C54360">
              <w:rPr>
                <w:rStyle w:val="fontstyle01"/>
                <w:i/>
                <w:iCs/>
                <w:color w:val="000000" w:themeColor="text1"/>
                <w:sz w:val="24"/>
                <w:szCs w:val="24"/>
              </w:rPr>
              <w:t>customer service</w:t>
            </w:r>
            <w:r w:rsidRPr="00C54360">
              <w:rPr>
                <w:rStyle w:val="fontstyle01"/>
                <w:color w:val="000000" w:themeColor="text1"/>
                <w:sz w:val="24"/>
                <w:szCs w:val="24"/>
              </w:rPr>
              <w:t xml:space="preserve">, pegawai </w:t>
            </w:r>
            <w:r w:rsidRPr="00C54360">
              <w:rPr>
                <w:rStyle w:val="fontstyle01"/>
                <w:i/>
                <w:iCs/>
                <w:color w:val="000000" w:themeColor="text1"/>
                <w:sz w:val="24"/>
                <w:szCs w:val="24"/>
              </w:rPr>
              <w:t>marketing</w:t>
            </w:r>
            <w:r w:rsidRPr="00C54360">
              <w:rPr>
                <w:rStyle w:val="fontstyle01"/>
                <w:color w:val="000000" w:themeColor="text1"/>
                <w:sz w:val="24"/>
                <w:szCs w:val="24"/>
              </w:rPr>
              <w:t xml:space="preserve">, atau </w:t>
            </w:r>
            <w:r w:rsidRPr="00C54360">
              <w:rPr>
                <w:rStyle w:val="fontstyle01"/>
                <w:i/>
                <w:iCs/>
                <w:color w:val="000000" w:themeColor="text1"/>
                <w:sz w:val="24"/>
                <w:szCs w:val="24"/>
              </w:rPr>
              <w:t>debt collection</w:t>
            </w:r>
            <w:r w:rsidRPr="00C54360">
              <w:rPr>
                <w:rStyle w:val="fontstyle01"/>
                <w:color w:val="000000" w:themeColor="text1"/>
                <w:sz w:val="24"/>
                <w:szCs w:val="24"/>
              </w:rPr>
              <w:t>.</w:t>
            </w:r>
          </w:p>
        </w:tc>
        <w:tc>
          <w:tcPr>
            <w:tcW w:w="523" w:type="pct"/>
          </w:tcPr>
          <w:p w14:paraId="3CA7634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97EEF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BB7233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102E0D8" w14:textId="77777777" w:rsidTr="00AC2C15">
        <w:trPr>
          <w:trHeight w:val="288"/>
        </w:trPr>
        <w:tc>
          <w:tcPr>
            <w:tcW w:w="1667" w:type="pct"/>
          </w:tcPr>
          <w:p w14:paraId="1E02E8D9" w14:textId="77777777" w:rsidR="00C54360" w:rsidRPr="00C54360" w:rsidRDefault="00C54360" w:rsidP="00AC2C15">
            <w:pPr>
              <w:pStyle w:val="ListParagraph"/>
              <w:spacing w:before="0" w:line="240" w:lineRule="auto"/>
              <w:ind w:left="1170"/>
              <w:contextualSpacing w:val="0"/>
              <w:jc w:val="both"/>
              <w:rPr>
                <w:rStyle w:val="fontstyle01"/>
                <w:color w:val="000000" w:themeColor="text1"/>
                <w:sz w:val="24"/>
                <w:szCs w:val="24"/>
              </w:rPr>
            </w:pPr>
            <w:r w:rsidRPr="00C54360">
              <w:rPr>
                <w:rStyle w:val="fontstyle01"/>
                <w:color w:val="000000" w:themeColor="text1"/>
                <w:sz w:val="24"/>
                <w:szCs w:val="24"/>
              </w:rPr>
              <w:t>Penyelenggara wajib melaporkan kerja sama dimaksud kepada Otoritas Jasa Keuangan paling lama 5 (lima) hari kerja sejak tanggal perjanjian kerja sama.</w:t>
            </w:r>
          </w:p>
        </w:tc>
        <w:tc>
          <w:tcPr>
            <w:tcW w:w="1242" w:type="pct"/>
          </w:tcPr>
          <w:p w14:paraId="70AB8E64" w14:textId="77777777" w:rsidR="00C54360" w:rsidRPr="00C54360" w:rsidRDefault="00C54360" w:rsidP="00AC2C15">
            <w:pPr>
              <w:pStyle w:val="NormalWeb"/>
              <w:spacing w:before="0" w:beforeAutospacing="0" w:after="0" w:afterAutospacing="0" w:line="300" w:lineRule="exact"/>
              <w:jc w:val="both"/>
              <w:rPr>
                <w:rStyle w:val="fontstyle01"/>
                <w:color w:val="000000" w:themeColor="text1"/>
                <w:sz w:val="24"/>
                <w:szCs w:val="24"/>
              </w:rPr>
            </w:pPr>
          </w:p>
        </w:tc>
        <w:tc>
          <w:tcPr>
            <w:tcW w:w="523" w:type="pct"/>
          </w:tcPr>
          <w:p w14:paraId="0082901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BDD617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6F21B0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3D89607" w14:textId="77777777" w:rsidTr="00AC2C15">
        <w:trPr>
          <w:trHeight w:val="288"/>
        </w:trPr>
        <w:tc>
          <w:tcPr>
            <w:tcW w:w="1667" w:type="pct"/>
          </w:tcPr>
          <w:p w14:paraId="1678C126" w14:textId="77777777" w:rsidR="00C54360" w:rsidRPr="00C54360" w:rsidRDefault="00C54360" w:rsidP="00AC2C15">
            <w:pPr>
              <w:pStyle w:val="ListParagraph"/>
              <w:numPr>
                <w:ilvl w:val="0"/>
                <w:numId w:val="107"/>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Dalam hal Penyelenggara melakukan kerja sama layanan informatif dalam Sistem Elektronik Penyelenggara, kerja sama tersebut dilarang dilakukan selain dengan lembaga jasa keuangan yang diawasi oleh Otoritas Jasa Keuangan.</w:t>
            </w:r>
          </w:p>
        </w:tc>
        <w:tc>
          <w:tcPr>
            <w:tcW w:w="1242" w:type="pct"/>
          </w:tcPr>
          <w:p w14:paraId="319679E4" w14:textId="77777777" w:rsidR="00C54360" w:rsidRPr="00C54360" w:rsidRDefault="00C54360" w:rsidP="00AC2C15">
            <w:pPr>
              <w:pStyle w:val="NormalWeb"/>
              <w:spacing w:before="0" w:beforeAutospacing="0" w:after="0" w:afterAutospacing="0" w:line="300" w:lineRule="exact"/>
              <w:jc w:val="both"/>
              <w:rPr>
                <w:rStyle w:val="fontstyle01"/>
                <w:color w:val="000000" w:themeColor="text1"/>
                <w:sz w:val="24"/>
                <w:szCs w:val="24"/>
              </w:rPr>
            </w:pPr>
            <w:r w:rsidRPr="00C54360">
              <w:rPr>
                <w:rStyle w:val="fontstyle01"/>
                <w:color w:val="000000" w:themeColor="text1"/>
                <w:sz w:val="24"/>
                <w:szCs w:val="24"/>
              </w:rPr>
              <w:t xml:space="preserve">Ayat (4) </w:t>
            </w:r>
          </w:p>
          <w:p w14:paraId="74CEE44F" w14:textId="77777777" w:rsidR="00C54360" w:rsidRPr="00C54360" w:rsidRDefault="00C54360" w:rsidP="00AC2C15">
            <w:pPr>
              <w:pStyle w:val="NormalWeb"/>
              <w:spacing w:before="0" w:beforeAutospacing="0" w:after="0" w:afterAutospacing="0" w:line="300" w:lineRule="exact"/>
              <w:jc w:val="both"/>
              <w:rPr>
                <w:rStyle w:val="fontstyle01"/>
                <w:color w:val="000000" w:themeColor="text1"/>
                <w:sz w:val="24"/>
                <w:szCs w:val="24"/>
              </w:rPr>
            </w:pPr>
            <w:r w:rsidRPr="00C54360">
              <w:rPr>
                <w:rStyle w:val="fontstyle01"/>
                <w:color w:val="000000" w:themeColor="text1"/>
                <w:sz w:val="24"/>
                <w:szCs w:val="24"/>
              </w:rPr>
              <w:t>Cukup jelas.</w:t>
            </w:r>
          </w:p>
        </w:tc>
        <w:tc>
          <w:tcPr>
            <w:tcW w:w="523" w:type="pct"/>
          </w:tcPr>
          <w:p w14:paraId="4019ABA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3DAF05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1444A0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57DAF46" w14:textId="77777777" w:rsidTr="00AC2C15">
        <w:trPr>
          <w:trHeight w:val="288"/>
        </w:trPr>
        <w:tc>
          <w:tcPr>
            <w:tcW w:w="1667" w:type="pct"/>
          </w:tcPr>
          <w:p w14:paraId="07008042" w14:textId="77777777" w:rsidR="00C54360" w:rsidRPr="00C54360" w:rsidRDefault="00C54360" w:rsidP="00AC2C15">
            <w:pPr>
              <w:pStyle w:val="ListParagraph"/>
              <w:numPr>
                <w:ilvl w:val="0"/>
                <w:numId w:val="107"/>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Dalam melaksanakan kerja sama sebagaimana dimaksud pada ayat (1), Penyelenggara wajib memenuhi ketentuan peraturan perundang-undangan.</w:t>
            </w:r>
          </w:p>
        </w:tc>
        <w:tc>
          <w:tcPr>
            <w:tcW w:w="1242" w:type="pct"/>
          </w:tcPr>
          <w:p w14:paraId="3945252A" w14:textId="77777777" w:rsidR="00C54360" w:rsidRPr="00C54360" w:rsidRDefault="00C54360" w:rsidP="00AC2C15">
            <w:pPr>
              <w:pStyle w:val="NormalWeb"/>
              <w:spacing w:before="0" w:beforeAutospacing="0" w:after="0" w:afterAutospacing="0" w:line="300" w:lineRule="exact"/>
              <w:jc w:val="both"/>
              <w:rPr>
                <w:rStyle w:val="fontstyle01"/>
                <w:color w:val="000000" w:themeColor="text1"/>
                <w:sz w:val="24"/>
                <w:szCs w:val="24"/>
              </w:rPr>
            </w:pPr>
            <w:r w:rsidRPr="00C54360">
              <w:rPr>
                <w:rStyle w:val="fontstyle01"/>
                <w:color w:val="000000" w:themeColor="text1"/>
                <w:sz w:val="24"/>
                <w:szCs w:val="24"/>
              </w:rPr>
              <w:t xml:space="preserve">Ayat (5) </w:t>
            </w:r>
          </w:p>
          <w:p w14:paraId="2CAF9726" w14:textId="77777777" w:rsidR="00C54360" w:rsidRPr="00C54360" w:rsidRDefault="00C54360" w:rsidP="00AC2C15">
            <w:pPr>
              <w:pStyle w:val="NormalWeb"/>
              <w:spacing w:before="0" w:beforeAutospacing="0" w:after="0" w:afterAutospacing="0" w:line="300" w:lineRule="exact"/>
              <w:jc w:val="both"/>
              <w:rPr>
                <w:rStyle w:val="fontstyle01"/>
                <w:color w:val="000000" w:themeColor="text1"/>
                <w:sz w:val="24"/>
                <w:szCs w:val="24"/>
              </w:rPr>
            </w:pPr>
            <w:r w:rsidRPr="00C54360">
              <w:rPr>
                <w:rStyle w:val="fontstyle01"/>
                <w:color w:val="000000" w:themeColor="text1"/>
                <w:sz w:val="24"/>
                <w:szCs w:val="24"/>
              </w:rPr>
              <w:t>Cukup jelas.</w:t>
            </w:r>
          </w:p>
        </w:tc>
        <w:tc>
          <w:tcPr>
            <w:tcW w:w="523" w:type="pct"/>
          </w:tcPr>
          <w:p w14:paraId="67464CF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F02A5F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3A614E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AB6B0CF" w14:textId="77777777" w:rsidTr="00AC2C15">
        <w:trPr>
          <w:trHeight w:val="288"/>
        </w:trPr>
        <w:tc>
          <w:tcPr>
            <w:tcW w:w="1667" w:type="pct"/>
          </w:tcPr>
          <w:p w14:paraId="01B9EEEB" w14:textId="77777777" w:rsidR="00C54360" w:rsidRPr="00C54360" w:rsidRDefault="00C54360" w:rsidP="00AC2C15">
            <w:pPr>
              <w:pStyle w:val="ListParagraph"/>
              <w:numPr>
                <w:ilvl w:val="0"/>
                <w:numId w:val="107"/>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Penyelenggara wajib bertanggung jawab penuh atas segala dampak yang ditimbulkan dari kerja sama sebagaimana dimaksud pada ayat (1).</w:t>
            </w:r>
          </w:p>
        </w:tc>
        <w:tc>
          <w:tcPr>
            <w:tcW w:w="1242" w:type="pct"/>
          </w:tcPr>
          <w:p w14:paraId="550F62B8" w14:textId="77777777" w:rsidR="00C54360" w:rsidRPr="00C54360" w:rsidRDefault="00C54360" w:rsidP="00AC2C15">
            <w:pPr>
              <w:pStyle w:val="NormalWeb"/>
              <w:spacing w:before="0" w:beforeAutospacing="0" w:after="0" w:afterAutospacing="0" w:line="300" w:lineRule="exact"/>
              <w:jc w:val="both"/>
              <w:rPr>
                <w:rStyle w:val="fontstyle01"/>
                <w:color w:val="000000" w:themeColor="text1"/>
                <w:sz w:val="24"/>
                <w:szCs w:val="24"/>
              </w:rPr>
            </w:pPr>
            <w:r w:rsidRPr="00C54360">
              <w:rPr>
                <w:rStyle w:val="fontstyle01"/>
                <w:color w:val="000000" w:themeColor="text1"/>
                <w:sz w:val="24"/>
                <w:szCs w:val="24"/>
              </w:rPr>
              <w:t xml:space="preserve">Ayat (6) </w:t>
            </w:r>
          </w:p>
          <w:p w14:paraId="4A4B1346" w14:textId="77777777" w:rsidR="00C54360" w:rsidRPr="00C54360" w:rsidRDefault="00C54360" w:rsidP="00AC2C15">
            <w:pPr>
              <w:pStyle w:val="NormalWeb"/>
              <w:spacing w:before="0" w:beforeAutospacing="0" w:after="0" w:afterAutospacing="0" w:line="300" w:lineRule="exact"/>
              <w:jc w:val="both"/>
              <w:rPr>
                <w:rStyle w:val="fontstyle01"/>
                <w:color w:val="000000" w:themeColor="text1"/>
                <w:sz w:val="24"/>
                <w:szCs w:val="24"/>
              </w:rPr>
            </w:pPr>
            <w:r w:rsidRPr="00C54360">
              <w:rPr>
                <w:rStyle w:val="fontstyle01"/>
                <w:color w:val="000000" w:themeColor="text1"/>
                <w:sz w:val="24"/>
                <w:szCs w:val="24"/>
              </w:rPr>
              <w:t>Yang dimaksud dengan “bertanggung jawab penuh” adalah Penyelenggara bertanggung jawab penuh atas segala dampak yang ditimbulkan dari kerjasama dengan pihak lain sepanjang pihak lain dimaksud bertindak sesuai dengan perjanjian kerja sama.</w:t>
            </w:r>
          </w:p>
        </w:tc>
        <w:tc>
          <w:tcPr>
            <w:tcW w:w="523" w:type="pct"/>
          </w:tcPr>
          <w:p w14:paraId="3D2F3A8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E4F53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59FB38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112D1B3" w14:textId="77777777" w:rsidTr="00AC2C15">
        <w:trPr>
          <w:trHeight w:val="288"/>
        </w:trPr>
        <w:tc>
          <w:tcPr>
            <w:tcW w:w="1667" w:type="pct"/>
          </w:tcPr>
          <w:p w14:paraId="2DA9D795" w14:textId="77777777" w:rsidR="00C54360" w:rsidRPr="00C54360" w:rsidRDefault="00C54360" w:rsidP="00AC2C15">
            <w:pPr>
              <w:pStyle w:val="ListParagraph"/>
              <w:numPr>
                <w:ilvl w:val="0"/>
                <w:numId w:val="107"/>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Penyelenggara wajib melakukan evaluasi secara berkala atas kerja sama sebagaimana dimaksud pada ayat (1).</w:t>
            </w:r>
          </w:p>
        </w:tc>
        <w:tc>
          <w:tcPr>
            <w:tcW w:w="1242" w:type="pct"/>
          </w:tcPr>
          <w:p w14:paraId="67C0358F" w14:textId="77777777" w:rsidR="00C54360" w:rsidRPr="00C54360" w:rsidRDefault="00C54360" w:rsidP="00AC2C15">
            <w:pPr>
              <w:pStyle w:val="NormalWeb"/>
              <w:spacing w:before="0" w:beforeAutospacing="0" w:after="0" w:afterAutospacing="0" w:line="300" w:lineRule="exact"/>
              <w:jc w:val="both"/>
              <w:rPr>
                <w:rStyle w:val="fontstyle01"/>
                <w:color w:val="000000" w:themeColor="text1"/>
                <w:sz w:val="24"/>
                <w:szCs w:val="24"/>
              </w:rPr>
            </w:pPr>
            <w:r w:rsidRPr="00C54360">
              <w:rPr>
                <w:rStyle w:val="fontstyle01"/>
                <w:color w:val="000000" w:themeColor="text1"/>
                <w:sz w:val="24"/>
                <w:szCs w:val="24"/>
              </w:rPr>
              <w:t xml:space="preserve">Ayat (7) </w:t>
            </w:r>
          </w:p>
          <w:p w14:paraId="53D3A54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7977CDE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42343E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F1C4A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AA98069" w14:textId="77777777" w:rsidTr="00AC2C15">
        <w:trPr>
          <w:trHeight w:val="288"/>
        </w:trPr>
        <w:tc>
          <w:tcPr>
            <w:tcW w:w="1667" w:type="pct"/>
          </w:tcPr>
          <w:p w14:paraId="7A03AA59"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79AB0EF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269221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64CE36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EBBEE1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24AE7B8" w14:textId="77777777" w:rsidTr="00AC2C15">
        <w:trPr>
          <w:trHeight w:val="288"/>
        </w:trPr>
        <w:tc>
          <w:tcPr>
            <w:tcW w:w="1667" w:type="pct"/>
          </w:tcPr>
          <w:p w14:paraId="73AFFB62"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Di antara Pasal 156 dan Pasal 157 disisipkan 1 (satu) pasal, yakni Pasal 156A sehingga berbunyi sebagai berikut:</w:t>
            </w:r>
          </w:p>
        </w:tc>
        <w:tc>
          <w:tcPr>
            <w:tcW w:w="1242" w:type="pct"/>
          </w:tcPr>
          <w:p w14:paraId="414BC42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2B004A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5AE316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6AA675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6033D9E" w14:textId="77777777" w:rsidTr="00AC2C15">
        <w:trPr>
          <w:trHeight w:val="288"/>
        </w:trPr>
        <w:tc>
          <w:tcPr>
            <w:tcW w:w="1667" w:type="pct"/>
          </w:tcPr>
          <w:p w14:paraId="1EA84E65"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39D4364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D334DD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43DD0E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282FBD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D32294E" w14:textId="77777777" w:rsidTr="00AC2C15">
        <w:trPr>
          <w:trHeight w:val="288"/>
        </w:trPr>
        <w:tc>
          <w:tcPr>
            <w:tcW w:w="1667" w:type="pct"/>
          </w:tcPr>
          <w:p w14:paraId="555FB52F"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156A</w:t>
            </w:r>
          </w:p>
        </w:tc>
        <w:tc>
          <w:tcPr>
            <w:tcW w:w="1242" w:type="pct"/>
          </w:tcPr>
          <w:p w14:paraId="53B69D4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1FBD428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AAF022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6F341D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EE97A1B" w14:textId="77777777" w:rsidTr="00AC2C15">
        <w:trPr>
          <w:trHeight w:val="288"/>
        </w:trPr>
        <w:tc>
          <w:tcPr>
            <w:tcW w:w="1667" w:type="pct"/>
          </w:tcPr>
          <w:p w14:paraId="28675866" w14:textId="77777777" w:rsidR="00C54360" w:rsidRPr="00C54360" w:rsidRDefault="00C54360" w:rsidP="00AC2C15">
            <w:pPr>
              <w:pStyle w:val="ListParagraph"/>
              <w:spacing w:before="0" w:line="240" w:lineRule="auto"/>
              <w:ind w:left="1168"/>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Pencairan Pendanaan wajib disalurkan secara langsung kepada rekening Penerima Dana.</w:t>
            </w:r>
          </w:p>
        </w:tc>
        <w:tc>
          <w:tcPr>
            <w:tcW w:w="1242" w:type="pct"/>
          </w:tcPr>
          <w:p w14:paraId="1FB70A5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C14517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28551D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FA16D4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0E8DB7C" w14:textId="77777777" w:rsidTr="00AC2C15">
        <w:trPr>
          <w:trHeight w:val="288"/>
        </w:trPr>
        <w:tc>
          <w:tcPr>
            <w:tcW w:w="1667" w:type="pct"/>
          </w:tcPr>
          <w:p w14:paraId="1DFE44B0"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3E9DD67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839C52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B4E851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E55E96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0615D2F" w14:textId="77777777" w:rsidTr="00AC2C15">
        <w:trPr>
          <w:trHeight w:val="288"/>
        </w:trPr>
        <w:tc>
          <w:tcPr>
            <w:tcW w:w="1667" w:type="pct"/>
          </w:tcPr>
          <w:p w14:paraId="0038D235"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1EE4EA8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F06605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2AB0AD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6CC22D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2CD5486" w14:textId="77777777" w:rsidTr="00AC2C15">
        <w:trPr>
          <w:trHeight w:val="288"/>
        </w:trPr>
        <w:tc>
          <w:tcPr>
            <w:tcW w:w="1667" w:type="pct"/>
          </w:tcPr>
          <w:p w14:paraId="4240AE10" w14:textId="77777777" w:rsidR="00C54360" w:rsidRPr="00C54360" w:rsidRDefault="00C54360" w:rsidP="00AC2C15">
            <w:pPr>
              <w:pStyle w:val="PlainText"/>
              <w:numPr>
                <w:ilvl w:val="0"/>
                <w:numId w:val="4"/>
              </w:numPr>
              <w:pBdr>
                <w:top w:val="nil"/>
                <w:left w:val="nil"/>
                <w:bottom w:val="nil"/>
                <w:right w:val="nil"/>
                <w:between w:val="nil"/>
              </w:pBdr>
              <w:ind w:left="567"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Ketentuan Pasal 158 diubah, sehingga berbunyi sebagai berikut:</w:t>
            </w:r>
          </w:p>
        </w:tc>
        <w:tc>
          <w:tcPr>
            <w:tcW w:w="1242" w:type="pct"/>
          </w:tcPr>
          <w:p w14:paraId="46627B6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B25AF6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FC6119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C9D1F7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AC7D9DD" w14:textId="77777777" w:rsidTr="00AC2C15">
        <w:trPr>
          <w:trHeight w:val="288"/>
        </w:trPr>
        <w:tc>
          <w:tcPr>
            <w:tcW w:w="1667" w:type="pct"/>
          </w:tcPr>
          <w:p w14:paraId="7A308459" w14:textId="77777777" w:rsidR="00C54360" w:rsidRPr="00C54360" w:rsidRDefault="00C54360" w:rsidP="00AC2C15">
            <w:pPr>
              <w:pBdr>
                <w:top w:val="nil"/>
                <w:left w:val="nil"/>
                <w:bottom w:val="nil"/>
                <w:right w:val="nil"/>
                <w:between w:val="nil"/>
              </w:pBdr>
              <w:jc w:val="both"/>
              <w:rPr>
                <w:rFonts w:eastAsia="Bookman Old Style" w:cs="Bookman Old Style"/>
                <w:color w:val="000000" w:themeColor="text1"/>
                <w:lang w:val="pt-BR"/>
              </w:rPr>
            </w:pPr>
          </w:p>
        </w:tc>
        <w:tc>
          <w:tcPr>
            <w:tcW w:w="1242" w:type="pct"/>
          </w:tcPr>
          <w:p w14:paraId="32524B3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A1C1A4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328F07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49D8A1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4EAE074" w14:textId="77777777" w:rsidTr="00AC2C15">
        <w:trPr>
          <w:trHeight w:val="288"/>
        </w:trPr>
        <w:tc>
          <w:tcPr>
            <w:tcW w:w="1667" w:type="pct"/>
          </w:tcPr>
          <w:p w14:paraId="5FFDEBFE" w14:textId="77777777" w:rsidR="00C54360" w:rsidRPr="00C54360" w:rsidRDefault="00C54360" w:rsidP="00AC2C15">
            <w:pPr>
              <w:pBdr>
                <w:top w:val="nil"/>
                <w:left w:val="nil"/>
                <w:bottom w:val="nil"/>
                <w:right w:val="nil"/>
                <w:between w:val="nil"/>
              </w:pBdr>
              <w:jc w:val="center"/>
              <w:rPr>
                <w:rFonts w:ascii="Bookman Old Style" w:eastAsia="Bookman Old Style" w:hAnsi="Bookman Old Style" w:cs="Bookman Old Style"/>
                <w:color w:val="000000" w:themeColor="text1"/>
                <w:lang w:val="pt-BR"/>
              </w:rPr>
            </w:pPr>
            <w:r w:rsidRPr="00C54360">
              <w:rPr>
                <w:rFonts w:ascii="Bookman Old Style" w:eastAsia="Bookman Old Style" w:hAnsi="Bookman Old Style" w:cs="Bookman Old Style"/>
                <w:color w:val="000000" w:themeColor="text1"/>
                <w:lang w:val="pt-BR"/>
              </w:rPr>
              <w:t>Bagian Keduabelas</w:t>
            </w:r>
          </w:p>
        </w:tc>
        <w:tc>
          <w:tcPr>
            <w:tcW w:w="1242" w:type="pct"/>
          </w:tcPr>
          <w:p w14:paraId="2B53611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8C085D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CDABAA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E37920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D00539B" w14:textId="77777777" w:rsidTr="00AC2C15">
        <w:trPr>
          <w:trHeight w:val="288"/>
        </w:trPr>
        <w:tc>
          <w:tcPr>
            <w:tcW w:w="1667" w:type="pct"/>
          </w:tcPr>
          <w:p w14:paraId="31B192FD" w14:textId="77777777" w:rsidR="00C54360" w:rsidRPr="00C54360" w:rsidRDefault="00C54360" w:rsidP="00AC2C15">
            <w:pPr>
              <w:pBdr>
                <w:top w:val="nil"/>
                <w:left w:val="nil"/>
                <w:bottom w:val="nil"/>
                <w:right w:val="nil"/>
                <w:between w:val="nil"/>
              </w:pBdr>
              <w:jc w:val="center"/>
              <w:rPr>
                <w:rFonts w:ascii="Bookman Old Style" w:eastAsia="Bookman Old Style" w:hAnsi="Bookman Old Style" w:cs="Bookman Old Style"/>
                <w:color w:val="000000" w:themeColor="text1"/>
                <w:lang w:val="pt-BR"/>
              </w:rPr>
            </w:pPr>
            <w:r w:rsidRPr="00C54360">
              <w:rPr>
                <w:rFonts w:ascii="Bookman Old Style" w:eastAsia="Bookman Old Style" w:hAnsi="Bookman Old Style" w:cs="Bookman Old Style"/>
                <w:color w:val="000000" w:themeColor="text1"/>
                <w:lang w:val="pt-BR"/>
              </w:rPr>
              <w:t>Larangan</w:t>
            </w:r>
          </w:p>
        </w:tc>
        <w:tc>
          <w:tcPr>
            <w:tcW w:w="1242" w:type="pct"/>
          </w:tcPr>
          <w:p w14:paraId="0460CD6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0B3B11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89CC72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191AF5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1A4318F" w14:textId="77777777" w:rsidTr="00AC2C15">
        <w:trPr>
          <w:trHeight w:val="288"/>
        </w:trPr>
        <w:tc>
          <w:tcPr>
            <w:tcW w:w="1667" w:type="pct"/>
          </w:tcPr>
          <w:p w14:paraId="30942139"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3DCB5F3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E10ED8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75AD3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F81CD0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0FF6680" w14:textId="77777777" w:rsidTr="00AC2C15">
        <w:trPr>
          <w:trHeight w:val="288"/>
        </w:trPr>
        <w:tc>
          <w:tcPr>
            <w:tcW w:w="1667" w:type="pct"/>
          </w:tcPr>
          <w:p w14:paraId="030DF985"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158</w:t>
            </w:r>
          </w:p>
        </w:tc>
        <w:tc>
          <w:tcPr>
            <w:tcW w:w="1242" w:type="pct"/>
          </w:tcPr>
          <w:p w14:paraId="4A2A0A2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9D3714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FAD80B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E30CB9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79326FF" w14:textId="77777777" w:rsidTr="00AC2C15">
        <w:trPr>
          <w:trHeight w:val="288"/>
        </w:trPr>
        <w:tc>
          <w:tcPr>
            <w:tcW w:w="1667" w:type="pct"/>
          </w:tcPr>
          <w:p w14:paraId="210C2600"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Dalam menjalankan kegiatan usaha, Penyelenggara dilarang:</w:t>
            </w:r>
          </w:p>
        </w:tc>
        <w:tc>
          <w:tcPr>
            <w:tcW w:w="1242" w:type="pct"/>
          </w:tcPr>
          <w:p w14:paraId="6A1A9E3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A35C55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BE01DA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FDF60D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F16B1F9" w14:textId="77777777" w:rsidTr="00AC2C15">
        <w:trPr>
          <w:trHeight w:val="288"/>
        </w:trPr>
        <w:tc>
          <w:tcPr>
            <w:tcW w:w="1667" w:type="pct"/>
          </w:tcPr>
          <w:p w14:paraId="234BC71A" w14:textId="77777777" w:rsidR="00C54360" w:rsidRPr="00C54360" w:rsidRDefault="00C54360" w:rsidP="00AC2C15">
            <w:pPr>
              <w:pStyle w:val="ListParagraph"/>
              <w:numPr>
                <w:ilvl w:val="0"/>
                <w:numId w:val="136"/>
              </w:numP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melakukan kegiatan usaha selain kegiatan usaha yang diatur dalam Peraturan Otoritas Jasa Keuangan ini;</w:t>
            </w:r>
          </w:p>
        </w:tc>
        <w:tc>
          <w:tcPr>
            <w:tcW w:w="1242" w:type="pct"/>
          </w:tcPr>
          <w:p w14:paraId="2D21E85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a</w:t>
            </w:r>
          </w:p>
          <w:p w14:paraId="08DB3EC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5E0424B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0018B2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644F92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7DBBC0E" w14:textId="77777777" w:rsidTr="00AC2C15">
        <w:trPr>
          <w:trHeight w:val="288"/>
        </w:trPr>
        <w:tc>
          <w:tcPr>
            <w:tcW w:w="1667" w:type="pct"/>
          </w:tcPr>
          <w:p w14:paraId="74B65367" w14:textId="77777777" w:rsidR="00C54360" w:rsidRPr="00C54360" w:rsidRDefault="00C54360" w:rsidP="00AC2C15">
            <w:pPr>
              <w:pStyle w:val="ListParagraph"/>
              <w:numPr>
                <w:ilvl w:val="0"/>
                <w:numId w:val="136"/>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ab/>
              <w:t>bertindak sebagai Pemberi Dana atau Penerima Dana;</w:t>
            </w:r>
          </w:p>
        </w:tc>
        <w:tc>
          <w:tcPr>
            <w:tcW w:w="1242" w:type="pct"/>
          </w:tcPr>
          <w:p w14:paraId="11AA8E3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b</w:t>
            </w:r>
          </w:p>
          <w:p w14:paraId="571F31F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62CDBED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A1EB7E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81566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1B4BC5D" w14:textId="77777777" w:rsidTr="00AC2C15">
        <w:trPr>
          <w:trHeight w:val="288"/>
        </w:trPr>
        <w:tc>
          <w:tcPr>
            <w:tcW w:w="1667" w:type="pct"/>
          </w:tcPr>
          <w:p w14:paraId="63CA1F61" w14:textId="77777777" w:rsidR="00C54360" w:rsidRPr="00C54360" w:rsidRDefault="00C54360" w:rsidP="00AC2C15">
            <w:pPr>
              <w:pStyle w:val="ListParagraph"/>
              <w:numPr>
                <w:ilvl w:val="0"/>
                <w:numId w:val="136"/>
              </w:numP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mewakili Pemberi Dana untuk melakukan Pendanaan dan/atau menyediakan fitur Pendanaan secara otomatis;</w:t>
            </w:r>
          </w:p>
        </w:tc>
        <w:tc>
          <w:tcPr>
            <w:tcW w:w="1242" w:type="pct"/>
          </w:tcPr>
          <w:p w14:paraId="5C22B23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c</w:t>
            </w:r>
          </w:p>
          <w:p w14:paraId="3A1BC9F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val="en-ID" w:eastAsia="en-US"/>
              </w:rPr>
              <w:t>Yang dimaksud dengan “Pendanaan secara otomatis“ adalah Pendanaan yang menggunakan skema dimana Pemberi Dana menyerahkan dananya kepada Penyelenggara untuk disalurkan kepada Penerima Dana tanpa ada interaksi atau keterlibatan Pemberi dana atas Pendanaan yang dilakukan</w:t>
            </w:r>
            <w:r w:rsidRPr="00C54360">
              <w:rPr>
                <w:rFonts w:ascii="Bookman Old Style" w:hAnsi="Bookman Old Style" w:cs="Arial"/>
                <w:bCs/>
                <w:color w:val="000000" w:themeColor="text1"/>
                <w:kern w:val="24"/>
                <w:lang w:eastAsia="en-US"/>
              </w:rPr>
              <w:t>.</w:t>
            </w:r>
          </w:p>
        </w:tc>
        <w:tc>
          <w:tcPr>
            <w:tcW w:w="523" w:type="pct"/>
          </w:tcPr>
          <w:p w14:paraId="5720B8D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D60DAD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7B83AC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05FDB06" w14:textId="77777777" w:rsidTr="00AC2C15">
        <w:trPr>
          <w:trHeight w:val="288"/>
        </w:trPr>
        <w:tc>
          <w:tcPr>
            <w:tcW w:w="1667" w:type="pct"/>
          </w:tcPr>
          <w:p w14:paraId="6DAB1938" w14:textId="77777777" w:rsidR="00C54360" w:rsidRPr="00C54360" w:rsidRDefault="00C54360" w:rsidP="00AC2C15">
            <w:pPr>
              <w:pStyle w:val="ListParagraph"/>
              <w:numPr>
                <w:ilvl w:val="0"/>
                <w:numId w:val="136"/>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memberikan akses kepada anggota Direksi, anggota Dewan Komisaris, DPS, dan karyawan serta afiliasinya untuk bertindak sebagai Pemberi Dana;</w:t>
            </w:r>
          </w:p>
        </w:tc>
        <w:tc>
          <w:tcPr>
            <w:tcW w:w="1242" w:type="pct"/>
          </w:tcPr>
          <w:p w14:paraId="57F3669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d</w:t>
            </w:r>
          </w:p>
          <w:p w14:paraId="2FB3826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149E713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D698BD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525A60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92CD395" w14:textId="77777777" w:rsidTr="00AC2C15">
        <w:trPr>
          <w:trHeight w:val="288"/>
        </w:trPr>
        <w:tc>
          <w:tcPr>
            <w:tcW w:w="1667" w:type="pct"/>
          </w:tcPr>
          <w:p w14:paraId="386245BA" w14:textId="77777777" w:rsidR="00C54360" w:rsidRPr="00C54360" w:rsidRDefault="00C54360" w:rsidP="00AC2C15">
            <w:pPr>
              <w:pStyle w:val="ListParagraph"/>
              <w:numPr>
                <w:ilvl w:val="0"/>
                <w:numId w:val="136"/>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memberikan akses kepada anggota Direksi, anggota Dewan Komisaris, DPS, dan pemegang saham serta afiliasinya untuk bertindak sebagai Penerima Dana;</w:t>
            </w:r>
          </w:p>
        </w:tc>
        <w:tc>
          <w:tcPr>
            <w:tcW w:w="1242" w:type="pct"/>
          </w:tcPr>
          <w:p w14:paraId="2D19D48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e</w:t>
            </w:r>
          </w:p>
          <w:p w14:paraId="52FAFE5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01FCD58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B99830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B44603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CEC97B9" w14:textId="77777777" w:rsidTr="00AC2C15">
        <w:trPr>
          <w:trHeight w:val="288"/>
        </w:trPr>
        <w:tc>
          <w:tcPr>
            <w:tcW w:w="1667" w:type="pct"/>
          </w:tcPr>
          <w:p w14:paraId="47BDE9A6" w14:textId="77777777" w:rsidR="00C54360" w:rsidRPr="00C54360" w:rsidRDefault="00C54360" w:rsidP="00AC2C15">
            <w:pPr>
              <w:pStyle w:val="ListParagraph"/>
              <w:numPr>
                <w:ilvl w:val="0"/>
                <w:numId w:val="136"/>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pt-BR"/>
              </w:rPr>
              <w:t>memberikan jaminan dalam segala bentuknya atas pemenuhan kewajiban pihak lain;</w:t>
            </w:r>
          </w:p>
        </w:tc>
        <w:tc>
          <w:tcPr>
            <w:tcW w:w="1242" w:type="pct"/>
          </w:tcPr>
          <w:p w14:paraId="5BB95C2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f</w:t>
            </w:r>
          </w:p>
          <w:p w14:paraId="7110E549" w14:textId="77777777" w:rsidR="00C54360" w:rsidRPr="00C54360" w:rsidRDefault="00C54360" w:rsidP="00AC2C15">
            <w:pPr>
              <w:pStyle w:val="NormalWeb"/>
              <w:tabs>
                <w:tab w:val="left" w:pos="804"/>
              </w:tabs>
              <w:spacing w:before="0" w:beforeAutospacing="0" w:after="0" w:afterAutospacing="0" w:line="300" w:lineRule="exact"/>
              <w:jc w:val="both"/>
              <w:rPr>
                <w:rFonts w:ascii="Bookman Old Style" w:hAnsi="Bookman Old Style" w:cs="Arial"/>
                <w:bCs/>
                <w:color w:val="000000" w:themeColor="text1"/>
                <w:kern w:val="24"/>
                <w:lang w:val="en-ID" w:eastAsia="en-US"/>
              </w:rPr>
            </w:pPr>
            <w:r w:rsidRPr="00C54360">
              <w:rPr>
                <w:rFonts w:ascii="Bookman Old Style" w:hAnsi="Bookman Old Style" w:cs="Arial"/>
                <w:bCs/>
                <w:color w:val="000000" w:themeColor="text1"/>
                <w:kern w:val="24"/>
                <w:lang w:val="en-ID" w:eastAsia="en-US"/>
              </w:rPr>
              <w:t>Yang dimaksud dengan “memberikan jaminan dalam segala bentuknya” adalah memberikan kepastian pemenuhan kewajiban finansial Penerima Dana kepada Pemberi Dana dengan cara penjaminan sebagaimana diatur dalam peraturan perundang-undangan mengenai penjaminan ataupun dengan cara lain, antara lain:</w:t>
            </w:r>
          </w:p>
          <w:p w14:paraId="3039064D" w14:textId="77777777" w:rsidR="00C54360" w:rsidRPr="00C54360" w:rsidRDefault="00C54360" w:rsidP="00AC2C15">
            <w:pPr>
              <w:pStyle w:val="NormalWeb"/>
              <w:numPr>
                <w:ilvl w:val="0"/>
                <w:numId w:val="137"/>
              </w:numPr>
              <w:tabs>
                <w:tab w:val="left" w:pos="778"/>
              </w:tabs>
              <w:spacing w:before="0" w:beforeAutospacing="0" w:after="0" w:afterAutospacing="0" w:line="300" w:lineRule="exact"/>
              <w:ind w:left="636" w:hanging="567"/>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Penyelenggara bekerja sama dengan pihak lain/terafiliasi untuk melakukan praktik penjaminan;</w:t>
            </w:r>
          </w:p>
          <w:p w14:paraId="16B3774A" w14:textId="77777777" w:rsidR="00C54360" w:rsidRPr="00C54360" w:rsidRDefault="00C54360" w:rsidP="00AC2C15">
            <w:pPr>
              <w:pStyle w:val="NormalWeb"/>
              <w:numPr>
                <w:ilvl w:val="0"/>
                <w:numId w:val="137"/>
              </w:numPr>
              <w:tabs>
                <w:tab w:val="left" w:pos="778"/>
              </w:tabs>
              <w:spacing w:before="0" w:beforeAutospacing="0" w:after="0" w:afterAutospacing="0" w:line="300" w:lineRule="exact"/>
              <w:ind w:left="636" w:hanging="567"/>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Penyelenggara dilarang melakukan praktik pemberian jaminan atas pinjaman macet dengan skema pengalihan piutang (</w:t>
            </w:r>
            <w:r w:rsidRPr="00C54360">
              <w:rPr>
                <w:rFonts w:ascii="Bookman Old Style" w:hAnsi="Bookman Old Style" w:cs="Arial"/>
                <w:bCs/>
                <w:i/>
                <w:iCs/>
                <w:color w:val="000000" w:themeColor="text1"/>
                <w:kern w:val="24"/>
                <w:lang w:eastAsia="en-US"/>
              </w:rPr>
              <w:t>buy back</w:t>
            </w:r>
            <w:r w:rsidRPr="00C54360">
              <w:rPr>
                <w:rFonts w:ascii="Bookman Old Style" w:hAnsi="Bookman Old Style" w:cs="Arial"/>
                <w:bCs/>
                <w:color w:val="000000" w:themeColor="text1"/>
                <w:kern w:val="24"/>
                <w:lang w:eastAsia="en-US"/>
              </w:rPr>
              <w:t>); dan/atau</w:t>
            </w:r>
          </w:p>
          <w:p w14:paraId="7DF41803" w14:textId="77777777" w:rsidR="00C54360" w:rsidRPr="00C54360" w:rsidRDefault="00C54360" w:rsidP="00AC2C15">
            <w:pPr>
              <w:pStyle w:val="NormalWeb"/>
              <w:numPr>
                <w:ilvl w:val="0"/>
                <w:numId w:val="137"/>
              </w:numPr>
              <w:tabs>
                <w:tab w:val="left" w:pos="778"/>
              </w:tabs>
              <w:spacing w:before="0" w:beforeAutospacing="0" w:after="0" w:afterAutospacing="0" w:line="300" w:lineRule="exact"/>
              <w:ind w:left="636" w:hanging="567"/>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Penyelenggara dilarang melakukan transaksi jaminan pembayaran kembali (</w:t>
            </w:r>
            <w:r w:rsidRPr="00C54360">
              <w:rPr>
                <w:rFonts w:ascii="Bookman Old Style" w:hAnsi="Bookman Old Style" w:cs="Arial"/>
                <w:bCs/>
                <w:i/>
                <w:iCs/>
                <w:color w:val="000000" w:themeColor="text1"/>
                <w:kern w:val="24"/>
                <w:lang w:eastAsia="en-US"/>
              </w:rPr>
              <w:t>repayment warranty</w:t>
            </w:r>
            <w:r w:rsidRPr="00C54360">
              <w:rPr>
                <w:rFonts w:ascii="Bookman Old Style" w:hAnsi="Bookman Old Style" w:cs="Arial"/>
                <w:bCs/>
                <w:color w:val="000000" w:themeColor="text1"/>
                <w:kern w:val="24"/>
                <w:lang w:eastAsia="en-US"/>
              </w:rPr>
              <w:t xml:space="preserve">). </w:t>
            </w:r>
          </w:p>
        </w:tc>
        <w:tc>
          <w:tcPr>
            <w:tcW w:w="523" w:type="pct"/>
          </w:tcPr>
          <w:p w14:paraId="184A2BE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082ACF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03218C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6AA5231" w14:textId="77777777" w:rsidTr="00AC2C15">
        <w:trPr>
          <w:trHeight w:val="288"/>
        </w:trPr>
        <w:tc>
          <w:tcPr>
            <w:tcW w:w="1667" w:type="pct"/>
          </w:tcPr>
          <w:p w14:paraId="1B859ED4" w14:textId="77777777" w:rsidR="00C54360" w:rsidRPr="00C54360" w:rsidRDefault="00C54360" w:rsidP="00AC2C15">
            <w:pPr>
              <w:pStyle w:val="ListParagraph"/>
              <w:numPr>
                <w:ilvl w:val="0"/>
                <w:numId w:val="136"/>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i/>
                <w:iCs/>
                <w:color w:val="000000" w:themeColor="text1"/>
                <w:lang w:val="pt-BR"/>
              </w:rPr>
              <w:t>dihapus</w:t>
            </w:r>
            <w:r w:rsidRPr="00C54360">
              <w:rPr>
                <w:rFonts w:eastAsia="Bookman Old Style" w:cs="Bookman Old Style"/>
                <w:color w:val="000000" w:themeColor="text1"/>
                <w:lang w:val="pt-BR"/>
              </w:rPr>
              <w:t>;</w:t>
            </w:r>
          </w:p>
        </w:tc>
        <w:tc>
          <w:tcPr>
            <w:tcW w:w="1242" w:type="pct"/>
          </w:tcPr>
          <w:p w14:paraId="702ADFF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f</w:t>
            </w:r>
          </w:p>
          <w:p w14:paraId="37DFD6DC" w14:textId="77777777" w:rsidR="00C54360" w:rsidRPr="00C54360" w:rsidRDefault="00C54360" w:rsidP="00AC2C15">
            <w:pPr>
              <w:pStyle w:val="NormalWeb"/>
              <w:spacing w:before="0" w:beforeAutospacing="0" w:after="0" w:afterAutospacing="0"/>
              <w:jc w:val="both"/>
              <w:rPr>
                <w:rFonts w:ascii="Bookman Old Style" w:hAnsi="Bookman Old Style" w:cs="Arial"/>
                <w:bCs/>
                <w:i/>
                <w:iCs/>
                <w:color w:val="000000" w:themeColor="text1"/>
                <w:kern w:val="24"/>
                <w:lang w:eastAsia="en-US"/>
              </w:rPr>
            </w:pPr>
            <w:r w:rsidRPr="00C54360">
              <w:rPr>
                <w:rFonts w:ascii="Bookman Old Style" w:hAnsi="Bookman Old Style" w:cs="Arial"/>
                <w:bCs/>
                <w:i/>
                <w:iCs/>
                <w:color w:val="000000" w:themeColor="text1"/>
                <w:kern w:val="24"/>
                <w:lang w:eastAsia="en-US"/>
              </w:rPr>
              <w:t>dihapus.</w:t>
            </w:r>
          </w:p>
        </w:tc>
        <w:tc>
          <w:tcPr>
            <w:tcW w:w="523" w:type="pct"/>
          </w:tcPr>
          <w:p w14:paraId="214289C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0AC07D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B64CB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0228A7A" w14:textId="77777777" w:rsidTr="00AC2C15">
        <w:trPr>
          <w:trHeight w:val="288"/>
        </w:trPr>
        <w:tc>
          <w:tcPr>
            <w:tcW w:w="1667" w:type="pct"/>
          </w:tcPr>
          <w:p w14:paraId="1F1FD461" w14:textId="77777777" w:rsidR="00C54360" w:rsidRPr="00C54360" w:rsidRDefault="00C54360" w:rsidP="00AC2C15">
            <w:pPr>
              <w:pStyle w:val="ListParagraph"/>
              <w:numPr>
                <w:ilvl w:val="0"/>
                <w:numId w:val="136"/>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i/>
                <w:iCs/>
                <w:color w:val="000000" w:themeColor="text1"/>
                <w:lang w:val="pt-BR"/>
              </w:rPr>
              <w:t>dihapus</w:t>
            </w:r>
            <w:r w:rsidRPr="00C54360">
              <w:rPr>
                <w:rFonts w:eastAsia="Bookman Old Style" w:cs="Bookman Old Style"/>
                <w:color w:val="000000" w:themeColor="text1"/>
                <w:lang w:val="pt-BR"/>
              </w:rPr>
              <w:t>;</w:t>
            </w:r>
          </w:p>
        </w:tc>
        <w:tc>
          <w:tcPr>
            <w:tcW w:w="1242" w:type="pct"/>
          </w:tcPr>
          <w:p w14:paraId="2323580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h</w:t>
            </w:r>
          </w:p>
          <w:p w14:paraId="1DF475E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i/>
                <w:iCs/>
                <w:color w:val="000000" w:themeColor="text1"/>
                <w:kern w:val="24"/>
                <w:lang w:eastAsia="en-US"/>
              </w:rPr>
              <w:t>dihapus.</w:t>
            </w:r>
          </w:p>
        </w:tc>
        <w:tc>
          <w:tcPr>
            <w:tcW w:w="523" w:type="pct"/>
          </w:tcPr>
          <w:p w14:paraId="465D1B8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F6E63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6EB68D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3E7364D" w14:textId="77777777" w:rsidTr="00AC2C15">
        <w:trPr>
          <w:trHeight w:val="288"/>
        </w:trPr>
        <w:tc>
          <w:tcPr>
            <w:tcW w:w="1667" w:type="pct"/>
          </w:tcPr>
          <w:p w14:paraId="382739E5" w14:textId="77777777" w:rsidR="00C54360" w:rsidRPr="00C54360" w:rsidRDefault="00C54360" w:rsidP="00AC2C15">
            <w:pPr>
              <w:pStyle w:val="ListParagraph"/>
              <w:numPr>
                <w:ilvl w:val="0"/>
                <w:numId w:val="136"/>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en-ID"/>
              </w:rPr>
              <w:t>memberikan rekomendasi kepada Pengguna;</w:t>
            </w:r>
          </w:p>
        </w:tc>
        <w:tc>
          <w:tcPr>
            <w:tcW w:w="1242" w:type="pct"/>
          </w:tcPr>
          <w:p w14:paraId="53E4DC4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i</w:t>
            </w:r>
          </w:p>
          <w:p w14:paraId="0DE3AB0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val="en-ID" w:eastAsia="en-US"/>
              </w:rPr>
              <w:t>Yang dimaksud dengan “dilarang memberikan rekomendasi kepada Pengguna” adalah Penyelenggara dilarang mengarahkan calon Pemberi Dana untuk memilih sebagian calon Penerima Dana yang memenuhi kriteria. Penyelenggara membebaskan tanpa memberikan masukan/saran/arahan kepada calon Pemberi Dana untuk memilih calon Penerima Dana yang disajikan oleh Penyelenggara</w:t>
            </w:r>
            <w:r w:rsidRPr="00C54360">
              <w:rPr>
                <w:rFonts w:ascii="Bookman Old Style" w:hAnsi="Bookman Old Style" w:cs="Arial"/>
                <w:bCs/>
                <w:color w:val="000000" w:themeColor="text1"/>
                <w:kern w:val="24"/>
                <w:lang w:eastAsia="en-US"/>
              </w:rPr>
              <w:t>.</w:t>
            </w:r>
          </w:p>
          <w:p w14:paraId="7225AC9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Contoh:</w:t>
            </w:r>
          </w:p>
          <w:p w14:paraId="2A5C319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val="en-ID"/>
              </w:rPr>
            </w:pPr>
            <w:r w:rsidRPr="00C54360">
              <w:rPr>
                <w:rFonts w:ascii="Bookman Old Style" w:hAnsi="Bookman Old Style" w:cs="Arial"/>
                <w:bCs/>
                <w:color w:val="000000" w:themeColor="text1"/>
                <w:kern w:val="24"/>
                <w:lang w:val="en-ID"/>
              </w:rPr>
              <w:t xml:space="preserve">Dari 5 (lima) orang calon Penerima Dana yang mengajukan, hanya 4 (empat) orang yang memenuhi kriteria berdasarkan </w:t>
            </w:r>
            <w:r w:rsidRPr="00C54360">
              <w:rPr>
                <w:rFonts w:ascii="Bookman Old Style" w:hAnsi="Bookman Old Style" w:cs="Arial"/>
                <w:bCs/>
                <w:i/>
                <w:iCs/>
                <w:color w:val="000000" w:themeColor="text1"/>
                <w:kern w:val="24"/>
                <w:lang w:val="en-ID"/>
              </w:rPr>
              <w:t>scoring</w:t>
            </w:r>
            <w:r w:rsidRPr="00C54360">
              <w:rPr>
                <w:rFonts w:ascii="Bookman Old Style" w:hAnsi="Bookman Old Style" w:cs="Arial"/>
                <w:bCs/>
                <w:color w:val="000000" w:themeColor="text1"/>
                <w:kern w:val="24"/>
                <w:lang w:val="en-ID"/>
              </w:rPr>
              <w:t xml:space="preserve">/penilaian Penyelenggara untuk didanai dengan hasil </w:t>
            </w:r>
            <w:r w:rsidRPr="00C54360">
              <w:rPr>
                <w:rFonts w:ascii="Bookman Old Style" w:hAnsi="Bookman Old Style" w:cs="Arial"/>
                <w:bCs/>
                <w:i/>
                <w:iCs/>
                <w:color w:val="000000" w:themeColor="text1"/>
                <w:kern w:val="24"/>
                <w:lang w:val="en-ID"/>
              </w:rPr>
              <w:t>scoring</w:t>
            </w:r>
            <w:r w:rsidRPr="00C54360">
              <w:rPr>
                <w:rFonts w:ascii="Bookman Old Style" w:hAnsi="Bookman Old Style" w:cs="Arial"/>
                <w:bCs/>
                <w:color w:val="000000" w:themeColor="text1"/>
                <w:kern w:val="24"/>
                <w:lang w:val="en-ID"/>
              </w:rPr>
              <w:t xml:space="preserve">/penilaian yang berbeda atau sama. Penyelenggara menyajikan hasil </w:t>
            </w:r>
            <w:r w:rsidRPr="00C54360">
              <w:rPr>
                <w:rFonts w:ascii="Bookman Old Style" w:hAnsi="Bookman Old Style" w:cs="Arial"/>
                <w:bCs/>
                <w:i/>
                <w:iCs/>
                <w:color w:val="000000" w:themeColor="text1"/>
                <w:kern w:val="24"/>
                <w:lang w:val="en-ID"/>
              </w:rPr>
              <w:t>scoring</w:t>
            </w:r>
            <w:r w:rsidRPr="00C54360">
              <w:rPr>
                <w:rFonts w:ascii="Bookman Old Style" w:hAnsi="Bookman Old Style" w:cs="Arial"/>
                <w:bCs/>
                <w:color w:val="000000" w:themeColor="text1"/>
                <w:kern w:val="24"/>
                <w:lang w:val="en-ID"/>
              </w:rPr>
              <w:t>/penilaian atas 4 (empat) orang kepada calon Pemberi Dana untuk dipilih/didanai. Penyelenggara dilarang memberikan masukan/saran/arahan agar calon Pemberi Dana memberikan dana ke orang tertentu di antara 4 (empat) orang tersebut.</w:t>
            </w:r>
          </w:p>
          <w:p w14:paraId="2DE85CE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val="en-ID" w:eastAsia="en-US"/>
              </w:rPr>
              <w:t>Penjelasan di atas tidak termasuk ke dalam kategori pemberian rekomendasi sebagaimana dimaksud dalam huruf i, karena aktivitas yang dilakukan oleh Penyelenggara termasuk ke dalam kegiatan pokok penyelenggaraan LPPBTI.</w:t>
            </w:r>
          </w:p>
        </w:tc>
        <w:tc>
          <w:tcPr>
            <w:tcW w:w="523" w:type="pct"/>
          </w:tcPr>
          <w:p w14:paraId="4641EAD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9DAB51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661E05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0A815C8" w14:textId="77777777" w:rsidTr="00AC2C15">
        <w:trPr>
          <w:trHeight w:val="288"/>
        </w:trPr>
        <w:tc>
          <w:tcPr>
            <w:tcW w:w="1667" w:type="pct"/>
          </w:tcPr>
          <w:p w14:paraId="081B0EA1" w14:textId="77777777" w:rsidR="00C54360" w:rsidRPr="00C54360" w:rsidRDefault="00C54360" w:rsidP="00AC2C15">
            <w:pPr>
              <w:pStyle w:val="ListParagraph"/>
              <w:numPr>
                <w:ilvl w:val="0"/>
                <w:numId w:val="136"/>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en-ID"/>
              </w:rPr>
              <w:t>mempublikasikan informasi yang fiktif dan/atau menyesatkan;</w:t>
            </w:r>
          </w:p>
        </w:tc>
        <w:tc>
          <w:tcPr>
            <w:tcW w:w="1242" w:type="pct"/>
          </w:tcPr>
          <w:p w14:paraId="110CE44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j</w:t>
            </w:r>
          </w:p>
          <w:p w14:paraId="369E043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67152B1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23F60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8A1C24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732754E" w14:textId="77777777" w:rsidTr="00AC2C15">
        <w:trPr>
          <w:trHeight w:val="288"/>
        </w:trPr>
        <w:tc>
          <w:tcPr>
            <w:tcW w:w="1667" w:type="pct"/>
          </w:tcPr>
          <w:p w14:paraId="2B5885A1" w14:textId="77777777" w:rsidR="00C54360" w:rsidRPr="00C54360" w:rsidRDefault="00C54360" w:rsidP="00AC2C15">
            <w:pPr>
              <w:pStyle w:val="ListParagraph"/>
              <w:numPr>
                <w:ilvl w:val="0"/>
                <w:numId w:val="136"/>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en-ID"/>
              </w:rPr>
              <w:t>melakukan penawaran layanan baik secara langsung maupun tidak langsung kepada Pengguna dan/atau masyarakat melalui sarana komunikasi pribadi tanpa persetujuan;</w:t>
            </w:r>
          </w:p>
        </w:tc>
        <w:tc>
          <w:tcPr>
            <w:tcW w:w="1242" w:type="pct"/>
          </w:tcPr>
          <w:p w14:paraId="7E0B418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k</w:t>
            </w:r>
          </w:p>
          <w:p w14:paraId="10DD182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val="en-ID" w:eastAsia="en-US"/>
              </w:rPr>
              <w:t>Yang dimaksud dengan “melakukan penawaran layanan baik secara langsung maupun tidak langsung” adalah penawaran yang dilakukan oleh Penyelenggara baik yang dilakukan secara mandiri maupun melalui kerja sama tertentu dengan pihak lainnya untuk melakukan penawaran produk Penyelenggara melalui sarana maupun fasilitas yang dimilikinya.</w:t>
            </w:r>
          </w:p>
        </w:tc>
        <w:tc>
          <w:tcPr>
            <w:tcW w:w="523" w:type="pct"/>
          </w:tcPr>
          <w:p w14:paraId="0CF3863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571298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153CED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60165E9" w14:textId="77777777" w:rsidTr="00AC2C15">
        <w:trPr>
          <w:trHeight w:val="288"/>
        </w:trPr>
        <w:tc>
          <w:tcPr>
            <w:tcW w:w="1667" w:type="pct"/>
          </w:tcPr>
          <w:p w14:paraId="45CB0674" w14:textId="77777777" w:rsidR="00C54360" w:rsidRPr="00C54360" w:rsidRDefault="00C54360" w:rsidP="00AC2C15">
            <w:pPr>
              <w:pStyle w:val="ListParagraph"/>
              <w:numPr>
                <w:ilvl w:val="0"/>
                <w:numId w:val="136"/>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en-ID"/>
              </w:rPr>
              <w:t>mengenakan biaya kepada Pengguna dan/atau masyarakat atas layanan pengaduan;</w:t>
            </w:r>
          </w:p>
        </w:tc>
        <w:tc>
          <w:tcPr>
            <w:tcW w:w="1242" w:type="pct"/>
          </w:tcPr>
          <w:p w14:paraId="18C3772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l</w:t>
            </w:r>
          </w:p>
          <w:p w14:paraId="1DBF7D1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562EDEB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F22893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AF5E28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7E4FFF3" w14:textId="77777777" w:rsidTr="00AC2C15">
        <w:trPr>
          <w:trHeight w:val="288"/>
        </w:trPr>
        <w:tc>
          <w:tcPr>
            <w:tcW w:w="1667" w:type="pct"/>
          </w:tcPr>
          <w:p w14:paraId="0EAF6CF2" w14:textId="77777777" w:rsidR="00C54360" w:rsidRPr="00C54360" w:rsidRDefault="00C54360" w:rsidP="00AC2C15">
            <w:pPr>
              <w:pStyle w:val="ListParagraph"/>
              <w:numPr>
                <w:ilvl w:val="0"/>
                <w:numId w:val="136"/>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en-ID"/>
              </w:rPr>
              <w:t>melakukan tindakan yang menyebabkan atau memaksa lembaga jasa keuangan lain yang berada di bawah pengawasan Otoritas Jasa Keuangan melanggar dan/atau menghindari ketentuan peraturan perundang-undangan;</w:t>
            </w:r>
          </w:p>
        </w:tc>
        <w:tc>
          <w:tcPr>
            <w:tcW w:w="1242" w:type="pct"/>
          </w:tcPr>
          <w:p w14:paraId="7AF3367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m</w:t>
            </w:r>
          </w:p>
          <w:p w14:paraId="5F7D2FB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val="en-ID" w:eastAsia="en-US"/>
              </w:rPr>
              <w:t>Contoh “melakukan tindakan yang menyebabkan atau memaksa lembaga jasa keuangan lain” antara lain Penyelenggara melakukan kerja sama dengan Bank Perkreditan Rakyat, Penyelenggara harus memperhatikan wilayah operasional dari Bank Perkreditan Rakyat sesuai ketentuan peraturan perundang-undangan.</w:t>
            </w:r>
          </w:p>
        </w:tc>
        <w:tc>
          <w:tcPr>
            <w:tcW w:w="523" w:type="pct"/>
          </w:tcPr>
          <w:p w14:paraId="609BAFF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FBB14B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17675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3044ADC" w14:textId="77777777" w:rsidTr="00AC2C15">
        <w:trPr>
          <w:trHeight w:val="288"/>
        </w:trPr>
        <w:tc>
          <w:tcPr>
            <w:tcW w:w="1667" w:type="pct"/>
          </w:tcPr>
          <w:p w14:paraId="673BEAB6" w14:textId="77777777" w:rsidR="00C54360" w:rsidRPr="00C54360" w:rsidRDefault="00C54360" w:rsidP="00AC2C15">
            <w:pPr>
              <w:pStyle w:val="ListParagraph"/>
              <w:numPr>
                <w:ilvl w:val="0"/>
                <w:numId w:val="136"/>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en-ID"/>
              </w:rPr>
              <w:t>menghimpun dana secara langsung dari masyarakat berbentuk giro, tabungan, deposito, dan/atau bentuk lainnya yang dipersamakan dengan penghimpunan dana masyarakat;</w:t>
            </w:r>
          </w:p>
        </w:tc>
        <w:tc>
          <w:tcPr>
            <w:tcW w:w="1242" w:type="pct"/>
          </w:tcPr>
          <w:p w14:paraId="00A8355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n</w:t>
            </w:r>
          </w:p>
          <w:p w14:paraId="5014042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2AF138E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3217D5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6D34B8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083EA2A" w14:textId="77777777" w:rsidTr="00AC2C15">
        <w:trPr>
          <w:trHeight w:val="288"/>
        </w:trPr>
        <w:tc>
          <w:tcPr>
            <w:tcW w:w="1667" w:type="pct"/>
          </w:tcPr>
          <w:p w14:paraId="36B8D734" w14:textId="77777777" w:rsidR="00C54360" w:rsidRPr="00C54360" w:rsidRDefault="00C54360" w:rsidP="00AC2C15">
            <w:pPr>
              <w:pStyle w:val="ListParagraph"/>
              <w:numPr>
                <w:ilvl w:val="0"/>
                <w:numId w:val="136"/>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en-ID"/>
              </w:rPr>
              <w:t>menggunakan pihak ketiga untuk mengelola dana dari Pemberi Dana; dan/atau</w:t>
            </w:r>
          </w:p>
        </w:tc>
        <w:tc>
          <w:tcPr>
            <w:tcW w:w="1242" w:type="pct"/>
          </w:tcPr>
          <w:p w14:paraId="6C24B45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o</w:t>
            </w:r>
          </w:p>
          <w:p w14:paraId="57274E4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Penjelasan:</w:t>
            </w:r>
          </w:p>
          <w:p w14:paraId="19F2467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Contoh larangan penggunaan pihak ketiga untuk mengelola dana dari Pemberi Dana:</w:t>
            </w:r>
          </w:p>
          <w:p w14:paraId="7E86332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Penyelenggara XYZ menyerahkan pengelolaan dana dari Pemberi Dana ke perusahaan ABC atau pihak terkait lain</w:t>
            </w:r>
          </w:p>
          <w:p w14:paraId="7D66070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untuk diteruskan kepada Penerima Dana berdasarkan syarat dan ketentuan tertentu.</w:t>
            </w:r>
          </w:p>
        </w:tc>
        <w:tc>
          <w:tcPr>
            <w:tcW w:w="523" w:type="pct"/>
          </w:tcPr>
          <w:p w14:paraId="4E29AFD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04B28B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E65C00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D512F9A" w14:textId="77777777" w:rsidTr="00AC2C15">
        <w:trPr>
          <w:trHeight w:val="288"/>
        </w:trPr>
        <w:tc>
          <w:tcPr>
            <w:tcW w:w="1667" w:type="pct"/>
          </w:tcPr>
          <w:p w14:paraId="4FBB1424" w14:textId="77777777" w:rsidR="00C54360" w:rsidRPr="00C54360" w:rsidRDefault="00C54360" w:rsidP="00AC2C15">
            <w:pPr>
              <w:pStyle w:val="ListParagraph"/>
              <w:numPr>
                <w:ilvl w:val="0"/>
                <w:numId w:val="136"/>
              </w:numPr>
              <w:pBdr>
                <w:top w:val="nil"/>
                <w:left w:val="nil"/>
                <w:bottom w:val="nil"/>
                <w:right w:val="nil"/>
                <w:between w:val="nil"/>
              </w:pBdr>
              <w:spacing w:before="0" w:line="240" w:lineRule="auto"/>
              <w:ind w:left="1737" w:hanging="567"/>
              <w:contextualSpacing w:val="0"/>
              <w:jc w:val="both"/>
              <w:rPr>
                <w:rFonts w:eastAsia="Bookman Old Style" w:cs="Bookman Old Style"/>
                <w:color w:val="000000" w:themeColor="text1"/>
                <w:lang w:val="pt-BR"/>
              </w:rPr>
            </w:pPr>
            <w:r w:rsidRPr="00C54360">
              <w:rPr>
                <w:rFonts w:eastAsia="Bookman Old Style" w:cs="Bookman Old Style"/>
                <w:color w:val="000000" w:themeColor="text1"/>
                <w:lang w:val="en-ID"/>
              </w:rPr>
              <w:t>melakukan praktik pemberian Pendanaan yang tergolong sebagai Pendanaan tidak sehat.</w:t>
            </w:r>
          </w:p>
        </w:tc>
        <w:tc>
          <w:tcPr>
            <w:tcW w:w="1242" w:type="pct"/>
          </w:tcPr>
          <w:p w14:paraId="57007C7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Huruf p</w:t>
            </w:r>
          </w:p>
          <w:p w14:paraId="48B40E2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val="en-ID" w:eastAsia="en-US"/>
              </w:rPr>
            </w:pPr>
            <w:r w:rsidRPr="00C54360">
              <w:rPr>
                <w:rFonts w:ascii="Bookman Old Style" w:hAnsi="Bookman Old Style" w:cs="Arial"/>
                <w:bCs/>
                <w:color w:val="000000" w:themeColor="text1"/>
                <w:kern w:val="24"/>
                <w:lang w:val="en-ID" w:eastAsia="en-US"/>
              </w:rPr>
              <w:t>Yang dimaksud dengan Pendanaan tidak sehat adalah praktik pemberian pinjaman yang mengenakan syarat, ketentuan, bunga, dan/atau biaya-biaya yang tidak wajar bagi Penerima Pinjaman, atau yang tidak memperhatikan kemampuan membayar kembali Penerima Pinjaman. Contoh Pendanaan tidak sehat antara lain:</w:t>
            </w:r>
          </w:p>
          <w:p w14:paraId="3E9043CA" w14:textId="77777777" w:rsidR="00C54360" w:rsidRPr="00C54360" w:rsidRDefault="00C54360" w:rsidP="00AC2C15">
            <w:pPr>
              <w:pStyle w:val="NormalWeb"/>
              <w:numPr>
                <w:ilvl w:val="0"/>
                <w:numId w:val="138"/>
              </w:numPr>
              <w:spacing w:before="0" w:beforeAutospacing="0" w:after="0" w:afterAutospacing="0"/>
              <w:ind w:left="636" w:hanging="567"/>
              <w:jc w:val="both"/>
              <w:rPr>
                <w:rFonts w:ascii="Bookman Old Style" w:hAnsi="Bookman Old Style" w:cs="Arial"/>
                <w:bCs/>
                <w:color w:val="000000" w:themeColor="text1"/>
                <w:kern w:val="24"/>
                <w:lang w:val="en-ID"/>
              </w:rPr>
            </w:pPr>
            <w:r w:rsidRPr="00C54360">
              <w:rPr>
                <w:rFonts w:ascii="Bookman Old Style" w:hAnsi="Bookman Old Style" w:cs="Arial"/>
                <w:bCs/>
                <w:color w:val="000000" w:themeColor="text1"/>
                <w:kern w:val="24"/>
                <w:lang w:val="en-ID"/>
              </w:rPr>
              <w:t xml:space="preserve">penetapan syarat, ketentuan, atau biaya (termasuk biaya atau denda keterlambatan) yang mengandung unsur tipu </w:t>
            </w:r>
            <w:r w:rsidRPr="00C54360">
              <w:rPr>
                <w:rFonts w:ascii="Bookman Old Style" w:hAnsi="Bookman Old Style" w:cs="Arial"/>
                <w:bCs/>
                <w:color w:val="000000" w:themeColor="text1"/>
                <w:kern w:val="24"/>
                <w:lang w:val="en-ID" w:eastAsia="en-US"/>
              </w:rPr>
              <w:t>muslihat;</w:t>
            </w:r>
          </w:p>
          <w:p w14:paraId="3F8570C1" w14:textId="77777777" w:rsidR="00C54360" w:rsidRPr="00C54360" w:rsidRDefault="00C54360" w:rsidP="00AC2C15">
            <w:pPr>
              <w:pStyle w:val="NormalWeb"/>
              <w:numPr>
                <w:ilvl w:val="0"/>
                <w:numId w:val="138"/>
              </w:numPr>
              <w:spacing w:before="0" w:beforeAutospacing="0" w:after="0" w:afterAutospacing="0"/>
              <w:ind w:left="636" w:hanging="567"/>
              <w:jc w:val="both"/>
              <w:rPr>
                <w:rFonts w:ascii="Bookman Old Style" w:hAnsi="Bookman Old Style" w:cs="Arial"/>
                <w:bCs/>
                <w:color w:val="000000" w:themeColor="text1"/>
                <w:kern w:val="24"/>
                <w:lang w:val="en-ID"/>
              </w:rPr>
            </w:pPr>
            <w:r w:rsidRPr="00C54360">
              <w:rPr>
                <w:rFonts w:ascii="Bookman Old Style" w:hAnsi="Bookman Old Style" w:cs="Arial"/>
                <w:bCs/>
                <w:color w:val="000000" w:themeColor="text1"/>
                <w:kern w:val="24"/>
                <w:lang w:val="en-ID"/>
              </w:rPr>
              <w:t>penetapan syarat, ketentuan, bunga, dan/atau biayabiaya yang tidak memperhatikan kemampuan Penerima Pinjaman untuk mengembalikan pinjaman; atau</w:t>
            </w:r>
          </w:p>
          <w:p w14:paraId="7D4363D1" w14:textId="77777777" w:rsidR="00C54360" w:rsidRPr="00C54360" w:rsidRDefault="00C54360" w:rsidP="00AC2C15">
            <w:pPr>
              <w:pStyle w:val="NormalWeb"/>
              <w:numPr>
                <w:ilvl w:val="0"/>
                <w:numId w:val="138"/>
              </w:numPr>
              <w:spacing w:before="0" w:beforeAutospacing="0" w:after="0" w:afterAutospacing="0"/>
              <w:ind w:left="636" w:hanging="567"/>
              <w:jc w:val="both"/>
              <w:rPr>
                <w:rFonts w:ascii="Bookman Old Style" w:hAnsi="Bookman Old Style" w:cs="Arial"/>
                <w:bCs/>
                <w:color w:val="000000" w:themeColor="text1"/>
                <w:kern w:val="24"/>
                <w:lang w:val="en-ID"/>
              </w:rPr>
            </w:pPr>
            <w:r w:rsidRPr="00C54360">
              <w:rPr>
                <w:rFonts w:ascii="Bookman Old Style" w:hAnsi="Bookman Old Style" w:cs="Arial"/>
                <w:bCs/>
                <w:color w:val="000000" w:themeColor="text1"/>
                <w:kern w:val="24"/>
                <w:lang w:val="en-ID"/>
              </w:rPr>
              <w:t>pinjaman kepada usaha kecil dan menengah, pinjaman mikro, pinjaman konsumen, pinjaman harian, dan/atau bentuk pinjaman lainnya yang mengenakan syarat, ketentuan, bunga, dan biaya-biaya (termasuk biaya atau denda keterlambatan) yang tidak wajar.</w:t>
            </w:r>
          </w:p>
        </w:tc>
        <w:tc>
          <w:tcPr>
            <w:tcW w:w="523" w:type="pct"/>
          </w:tcPr>
          <w:p w14:paraId="1D59429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45D33E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69D584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C9B246E" w14:textId="77777777" w:rsidTr="00AC2C15">
        <w:trPr>
          <w:trHeight w:val="288"/>
        </w:trPr>
        <w:tc>
          <w:tcPr>
            <w:tcW w:w="1667" w:type="pct"/>
          </w:tcPr>
          <w:p w14:paraId="0E9C188A"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156627B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B0DAF0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70097C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CCC81C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0283CFB" w14:textId="77777777" w:rsidTr="00AC2C15">
        <w:trPr>
          <w:trHeight w:val="288"/>
        </w:trPr>
        <w:tc>
          <w:tcPr>
            <w:tcW w:w="1667" w:type="pct"/>
          </w:tcPr>
          <w:p w14:paraId="56D15CD6" w14:textId="77777777" w:rsidR="00C54360" w:rsidRPr="00C54360" w:rsidRDefault="00C54360" w:rsidP="00AC2C15">
            <w:pPr>
              <w:pStyle w:val="PlainText"/>
              <w:numPr>
                <w:ilvl w:val="0"/>
                <w:numId w:val="4"/>
              </w:numPr>
              <w:pBdr>
                <w:top w:val="nil"/>
                <w:left w:val="nil"/>
                <w:bottom w:val="nil"/>
                <w:right w:val="nil"/>
                <w:between w:val="nil"/>
              </w:pBdr>
              <w:ind w:left="567" w:hanging="567"/>
              <w:jc w:val="both"/>
              <w:rPr>
                <w:rFonts w:eastAsia="Bookman Old Style" w:cs="Bookman Old Style"/>
                <w:color w:val="000000" w:themeColor="text1"/>
                <w:lang w:val="pt-BR"/>
              </w:rPr>
            </w:pPr>
            <w:r w:rsidRPr="00C54360">
              <w:rPr>
                <w:rFonts w:ascii="Bookman Old Style" w:eastAsia="Bookman Old Style" w:hAnsi="Bookman Old Style" w:cs="Bookman Old Style"/>
                <w:color w:val="000000" w:themeColor="text1"/>
                <w:sz w:val="24"/>
                <w:szCs w:val="24"/>
                <w:lang w:val="pt-BR"/>
              </w:rPr>
              <w:t>Di antara Pasal 158 dan Pasal 159 disisipkan 1 (satu) pasal, yakni Pasal 158A sehingga berbunyi sebagai berikut:</w:t>
            </w:r>
          </w:p>
        </w:tc>
        <w:tc>
          <w:tcPr>
            <w:tcW w:w="1242" w:type="pct"/>
          </w:tcPr>
          <w:p w14:paraId="38E3658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6BA68C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851418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04B9F3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017A14D" w14:textId="77777777" w:rsidTr="00AC2C15">
        <w:trPr>
          <w:trHeight w:val="288"/>
        </w:trPr>
        <w:tc>
          <w:tcPr>
            <w:tcW w:w="1667" w:type="pct"/>
          </w:tcPr>
          <w:p w14:paraId="72B8128B"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1AAC4287"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D80FB6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839676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D408AC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339E212" w14:textId="77777777" w:rsidTr="00AC2C15">
        <w:trPr>
          <w:trHeight w:val="288"/>
        </w:trPr>
        <w:tc>
          <w:tcPr>
            <w:tcW w:w="1667" w:type="pct"/>
          </w:tcPr>
          <w:p w14:paraId="2593A745"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158A</w:t>
            </w:r>
          </w:p>
        </w:tc>
        <w:tc>
          <w:tcPr>
            <w:tcW w:w="1242" w:type="pct"/>
          </w:tcPr>
          <w:p w14:paraId="2C84C08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7BDC01C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23DAC6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30BB55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A4FB45F" w14:textId="77777777" w:rsidTr="00AC2C15">
        <w:trPr>
          <w:trHeight w:val="288"/>
        </w:trPr>
        <w:tc>
          <w:tcPr>
            <w:tcW w:w="1667" w:type="pct"/>
          </w:tcPr>
          <w:p w14:paraId="5EA276DF" w14:textId="77777777" w:rsidR="00C54360" w:rsidRPr="00C54360" w:rsidRDefault="00C54360" w:rsidP="00AC2C15">
            <w:pPr>
              <w:pStyle w:val="ListParagraph"/>
              <w:numPr>
                <w:ilvl w:val="0"/>
                <w:numId w:val="146"/>
              </w:numPr>
              <w:spacing w:before="0" w:line="240" w:lineRule="auto"/>
              <w:ind w:left="1168" w:hanging="567"/>
              <w:contextualSpacing w:val="0"/>
              <w:jc w:val="both"/>
              <w:rPr>
                <w:color w:val="000000" w:themeColor="text1"/>
              </w:rPr>
            </w:pPr>
            <w:r w:rsidRPr="00C54360">
              <w:rPr>
                <w:rStyle w:val="fontstyle01"/>
                <w:color w:val="000000" w:themeColor="text1"/>
                <w:sz w:val="24"/>
                <w:szCs w:val="24"/>
              </w:rPr>
              <w:t>Penyelenggara dilarang menerbitkan surat utang dan memiliki pinjaman selain dalam rangka penguatan infrastruktur, teknologi informasi serta sumber daya manusia, yang mendukung kegiatan operasional Penyelenggara.</w:t>
            </w:r>
          </w:p>
        </w:tc>
        <w:tc>
          <w:tcPr>
            <w:tcW w:w="1242" w:type="pct"/>
          </w:tcPr>
          <w:p w14:paraId="19B73AE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55BA45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7BD1B3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CCAC76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FD10F44" w14:textId="77777777" w:rsidTr="00AC2C15">
        <w:trPr>
          <w:trHeight w:val="288"/>
        </w:trPr>
        <w:tc>
          <w:tcPr>
            <w:tcW w:w="1667" w:type="pct"/>
          </w:tcPr>
          <w:p w14:paraId="6EC77C12" w14:textId="77777777" w:rsidR="00C54360" w:rsidRPr="00C54360" w:rsidRDefault="00C54360" w:rsidP="00AC2C15">
            <w:pPr>
              <w:pStyle w:val="ListParagraph"/>
              <w:numPr>
                <w:ilvl w:val="0"/>
                <w:numId w:val="146"/>
              </w:numPr>
              <w:pBdr>
                <w:top w:val="nil"/>
                <w:left w:val="nil"/>
                <w:bottom w:val="nil"/>
                <w:right w:val="nil"/>
                <w:between w:val="nil"/>
              </w:pBdr>
              <w:spacing w:before="0" w:line="240" w:lineRule="auto"/>
              <w:ind w:left="1168" w:hanging="567"/>
              <w:contextualSpacing w:val="0"/>
              <w:jc w:val="both"/>
              <w:rPr>
                <w:color w:val="000000" w:themeColor="text1"/>
              </w:rPr>
            </w:pPr>
            <w:r w:rsidRPr="00C54360">
              <w:rPr>
                <w:rStyle w:val="fontstyle01"/>
                <w:color w:val="000000" w:themeColor="text1"/>
                <w:sz w:val="24"/>
                <w:szCs w:val="24"/>
              </w:rPr>
              <w:t>Pinjaman sebagaimana dimaksud dalam ayat (1) hanya diperkenankan berasal dari Pemegang Saham dan/atau lembaga jasa keuangan.</w:t>
            </w:r>
          </w:p>
        </w:tc>
        <w:tc>
          <w:tcPr>
            <w:tcW w:w="1242" w:type="pct"/>
          </w:tcPr>
          <w:p w14:paraId="75EFBD6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941931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3B503F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2660B6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EBFA121" w14:textId="77777777" w:rsidTr="00AC2C15">
        <w:trPr>
          <w:trHeight w:val="288"/>
        </w:trPr>
        <w:tc>
          <w:tcPr>
            <w:tcW w:w="1667" w:type="pct"/>
          </w:tcPr>
          <w:p w14:paraId="72438628" w14:textId="77777777" w:rsidR="00C54360" w:rsidRPr="00C54360" w:rsidRDefault="00C54360" w:rsidP="00AC2C15">
            <w:pPr>
              <w:pStyle w:val="ListParagraph"/>
              <w:pBdr>
                <w:top w:val="nil"/>
                <w:left w:val="nil"/>
                <w:bottom w:val="nil"/>
                <w:right w:val="nil"/>
                <w:between w:val="nil"/>
              </w:pBdr>
              <w:spacing w:before="0" w:line="240" w:lineRule="auto"/>
              <w:ind w:left="1168"/>
              <w:contextualSpacing w:val="0"/>
              <w:jc w:val="both"/>
              <w:rPr>
                <w:rFonts w:eastAsia="Bookman Old Style" w:cs="Bookman Old Style"/>
                <w:color w:val="000000" w:themeColor="text1"/>
                <w:lang w:val="pt-BR"/>
              </w:rPr>
            </w:pPr>
          </w:p>
        </w:tc>
        <w:tc>
          <w:tcPr>
            <w:tcW w:w="1242" w:type="pct"/>
          </w:tcPr>
          <w:p w14:paraId="237EA04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BD84F8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46F2E8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857E38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D23E154" w14:textId="77777777" w:rsidTr="00AC2C15">
        <w:trPr>
          <w:trHeight w:val="288"/>
        </w:trPr>
        <w:tc>
          <w:tcPr>
            <w:tcW w:w="1667" w:type="pct"/>
          </w:tcPr>
          <w:p w14:paraId="78956419"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Ketentuan Pasal 159 diubah, sehingga berbunyi sebagai berikut:</w:t>
            </w:r>
          </w:p>
        </w:tc>
        <w:tc>
          <w:tcPr>
            <w:tcW w:w="1242" w:type="pct"/>
          </w:tcPr>
          <w:p w14:paraId="162E0F9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019CFA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941114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0411DD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42A196F" w14:textId="77777777" w:rsidTr="00AC2C15">
        <w:trPr>
          <w:trHeight w:val="288"/>
        </w:trPr>
        <w:tc>
          <w:tcPr>
            <w:tcW w:w="1667" w:type="pct"/>
          </w:tcPr>
          <w:p w14:paraId="1488543F" w14:textId="77777777" w:rsidR="00C54360" w:rsidRPr="00C54360" w:rsidRDefault="00C54360" w:rsidP="00AC2C15">
            <w:pPr>
              <w:pBdr>
                <w:top w:val="nil"/>
                <w:left w:val="nil"/>
                <w:bottom w:val="nil"/>
                <w:right w:val="nil"/>
                <w:between w:val="nil"/>
              </w:pBdr>
              <w:jc w:val="both"/>
              <w:rPr>
                <w:rFonts w:eastAsia="Bookman Old Style" w:cs="Bookman Old Style"/>
                <w:color w:val="000000" w:themeColor="text1"/>
                <w:lang w:val="pt-BR"/>
              </w:rPr>
            </w:pPr>
          </w:p>
        </w:tc>
        <w:tc>
          <w:tcPr>
            <w:tcW w:w="1242" w:type="pct"/>
          </w:tcPr>
          <w:p w14:paraId="4D14AAC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CE7C55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289A36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54E33E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0229146" w14:textId="77777777" w:rsidTr="00AC2C15">
        <w:trPr>
          <w:trHeight w:val="288"/>
        </w:trPr>
        <w:tc>
          <w:tcPr>
            <w:tcW w:w="1667" w:type="pct"/>
          </w:tcPr>
          <w:p w14:paraId="7E1E7C1B"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pt-BR"/>
              </w:rPr>
            </w:pPr>
            <w:r w:rsidRPr="00C54360">
              <w:rPr>
                <w:rFonts w:eastAsia="Bookman Old Style" w:cs="Bookman Old Style"/>
                <w:color w:val="000000" w:themeColor="text1"/>
                <w:lang w:val="pt-BR"/>
              </w:rPr>
              <w:t>Pasal 159</w:t>
            </w:r>
          </w:p>
        </w:tc>
        <w:tc>
          <w:tcPr>
            <w:tcW w:w="1242" w:type="pct"/>
          </w:tcPr>
          <w:p w14:paraId="728C0E4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Fonts w:ascii="Bookman Old Style" w:hAnsi="Bookman Old Style" w:cs="Arial"/>
                <w:bCs/>
                <w:color w:val="000000" w:themeColor="text1"/>
                <w:kern w:val="24"/>
                <w:lang w:eastAsia="en-US"/>
              </w:rPr>
              <w:t>Cukup jelas.</w:t>
            </w:r>
          </w:p>
        </w:tc>
        <w:tc>
          <w:tcPr>
            <w:tcW w:w="523" w:type="pct"/>
          </w:tcPr>
          <w:p w14:paraId="020C4DA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D0BB86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5AD9B1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7B3EBF6" w14:textId="77777777" w:rsidTr="00AC2C15">
        <w:trPr>
          <w:trHeight w:val="288"/>
        </w:trPr>
        <w:tc>
          <w:tcPr>
            <w:tcW w:w="1667" w:type="pct"/>
          </w:tcPr>
          <w:p w14:paraId="292C09D1" w14:textId="77777777" w:rsidR="00C54360" w:rsidRPr="00C54360" w:rsidRDefault="00C54360" w:rsidP="00AC2C15">
            <w:pPr>
              <w:pStyle w:val="ListParagraph"/>
              <w:numPr>
                <w:ilvl w:val="0"/>
                <w:numId w:val="147"/>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Penyelenggara yang melanggar ketentuan sebagaimana dimaksud dalam Pasal 130 ayat (3), Pasal 133, Pasal 134, Pasal 135, Pasal 136 ayat (2), Pasal 137 ayat (1) ayat (2), Pasal 137A ayat (1), ayat (3), ayat (5), Pasal 139 ayat (1), Pasal 140 ayat (1), Pasal 141, Pasal 142 ayat (1), ayat (2), ayat (5), ayat (6), ayat (7), ayat (9), Pasal 142A, Pasal 143 ayat (1), Pasal 144 ayat (2), ayat (3), ayat (4), ayat (6), Pasal 145 ayat (2), ayat (3), ayat (4), ayat (6), Pasal 146, Pasal 147, Pasal 148 ayat (1), ayat (3), ayat (4), ayat (5), ayat (8), Pasal 149 ayat (1), Pasal 150 ayat (1), Pasal 151 ayat (1), Pasal 152 ayat (1), ayat (2), ayat (3), ayat (4), Pasal 153 ayat (1), ayat (3), ayat (7), Pasal 153A, Pasal 154 ayat (1) ayat (3), Pasal 155 ayat (1), ayat (2), ayat (3), ayat (4), Pasal 156 ayat (2), ayat (3), ayat (4), ayat (5), ayat (6), ayat (7), Pasal 156A, Pasal 157 ayat (2), ayat (3), ayat (5), ayat (6), dan/atau Pasal 158 dikenai sanksi administratif berupa:</w:t>
            </w:r>
          </w:p>
        </w:tc>
        <w:tc>
          <w:tcPr>
            <w:tcW w:w="1242" w:type="pct"/>
          </w:tcPr>
          <w:p w14:paraId="1981532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16073F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C4D67F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099CF5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CB53CD6" w14:textId="77777777" w:rsidTr="00AC2C15">
        <w:trPr>
          <w:trHeight w:val="288"/>
        </w:trPr>
        <w:tc>
          <w:tcPr>
            <w:tcW w:w="1667" w:type="pct"/>
            <w:vAlign w:val="center"/>
          </w:tcPr>
          <w:p w14:paraId="3C700E6A" w14:textId="77777777" w:rsidR="00C54360" w:rsidRPr="00C54360" w:rsidRDefault="00C54360" w:rsidP="00AC2C15">
            <w:pPr>
              <w:pStyle w:val="ListParagraph"/>
              <w:numPr>
                <w:ilvl w:val="0"/>
                <w:numId w:val="110"/>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peringatan tertulis;</w:t>
            </w:r>
          </w:p>
        </w:tc>
        <w:tc>
          <w:tcPr>
            <w:tcW w:w="1242" w:type="pct"/>
          </w:tcPr>
          <w:p w14:paraId="31E5D9E1"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9E454F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79C8BD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BAD26C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0239739" w14:textId="77777777" w:rsidTr="00AC2C15">
        <w:trPr>
          <w:trHeight w:val="288"/>
        </w:trPr>
        <w:tc>
          <w:tcPr>
            <w:tcW w:w="1667" w:type="pct"/>
            <w:vAlign w:val="center"/>
          </w:tcPr>
          <w:p w14:paraId="4FEBE5D0" w14:textId="77777777" w:rsidR="00C54360" w:rsidRPr="00C54360" w:rsidRDefault="00C54360" w:rsidP="00AC2C15">
            <w:pPr>
              <w:pStyle w:val="ListParagraph"/>
              <w:numPr>
                <w:ilvl w:val="0"/>
                <w:numId w:val="110"/>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pembekuan sebagian atau seluruh kegiatan usaha;</w:t>
            </w:r>
          </w:p>
        </w:tc>
        <w:tc>
          <w:tcPr>
            <w:tcW w:w="1242" w:type="pct"/>
          </w:tcPr>
          <w:p w14:paraId="27DC3102"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4550E86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BF0869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569350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55057A4" w14:textId="77777777" w:rsidTr="00AC2C15">
        <w:trPr>
          <w:trHeight w:val="288"/>
        </w:trPr>
        <w:tc>
          <w:tcPr>
            <w:tcW w:w="1667" w:type="pct"/>
            <w:vAlign w:val="center"/>
          </w:tcPr>
          <w:p w14:paraId="406D2519" w14:textId="77777777" w:rsidR="00C54360" w:rsidRPr="00C54360" w:rsidRDefault="00C54360" w:rsidP="00AC2C15">
            <w:pPr>
              <w:pStyle w:val="ListParagraph"/>
              <w:numPr>
                <w:ilvl w:val="0"/>
                <w:numId w:val="110"/>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pembatasan kegiatan usaha tertentu;</w:t>
            </w:r>
          </w:p>
        </w:tc>
        <w:tc>
          <w:tcPr>
            <w:tcW w:w="1242" w:type="pct"/>
          </w:tcPr>
          <w:p w14:paraId="3634FD2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9E1CA6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61E41C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1CD8AB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0D64598" w14:textId="77777777" w:rsidTr="00AC2C15">
        <w:trPr>
          <w:trHeight w:val="288"/>
        </w:trPr>
        <w:tc>
          <w:tcPr>
            <w:tcW w:w="1667" w:type="pct"/>
            <w:vAlign w:val="center"/>
          </w:tcPr>
          <w:p w14:paraId="163F0666" w14:textId="77777777" w:rsidR="00C54360" w:rsidRPr="00C54360" w:rsidRDefault="00C54360" w:rsidP="00AC2C15">
            <w:pPr>
              <w:pStyle w:val="ListParagraph"/>
              <w:numPr>
                <w:ilvl w:val="0"/>
                <w:numId w:val="110"/>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penurunan hasil penilaian tingkat risiko;</w:t>
            </w:r>
          </w:p>
        </w:tc>
        <w:tc>
          <w:tcPr>
            <w:tcW w:w="1242" w:type="pct"/>
          </w:tcPr>
          <w:p w14:paraId="0AE5260A"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13F0FCD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F20883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E16841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D53E746" w14:textId="77777777" w:rsidTr="00AC2C15">
        <w:trPr>
          <w:trHeight w:val="288"/>
        </w:trPr>
        <w:tc>
          <w:tcPr>
            <w:tcW w:w="1667" w:type="pct"/>
            <w:vAlign w:val="center"/>
          </w:tcPr>
          <w:p w14:paraId="37388686" w14:textId="77777777" w:rsidR="00C54360" w:rsidRPr="00C54360" w:rsidRDefault="00C54360" w:rsidP="00AC2C15">
            <w:pPr>
              <w:pStyle w:val="ListParagraph"/>
              <w:numPr>
                <w:ilvl w:val="0"/>
                <w:numId w:val="110"/>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pembatalan persetujuan;</w:t>
            </w:r>
          </w:p>
        </w:tc>
        <w:tc>
          <w:tcPr>
            <w:tcW w:w="1242" w:type="pct"/>
          </w:tcPr>
          <w:p w14:paraId="0E8DA64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B3026A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147344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3AE35D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8B8E3AB" w14:textId="77777777" w:rsidTr="00AC2C15">
        <w:trPr>
          <w:trHeight w:val="288"/>
        </w:trPr>
        <w:tc>
          <w:tcPr>
            <w:tcW w:w="1667" w:type="pct"/>
            <w:vAlign w:val="center"/>
          </w:tcPr>
          <w:p w14:paraId="36DC396E" w14:textId="77777777" w:rsidR="00C54360" w:rsidRPr="00C54360" w:rsidRDefault="00C54360" w:rsidP="00AC2C15">
            <w:pPr>
              <w:pStyle w:val="ListParagraph"/>
              <w:numPr>
                <w:ilvl w:val="0"/>
                <w:numId w:val="110"/>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larangan menjadi PSP, Direksi, Dewan Komisaris, dan/atau DPS; dan/atau</w:t>
            </w:r>
          </w:p>
        </w:tc>
        <w:tc>
          <w:tcPr>
            <w:tcW w:w="1242" w:type="pct"/>
          </w:tcPr>
          <w:p w14:paraId="3993F20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BB7B6F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1F2770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DCCE6A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A58DE7E" w14:textId="77777777" w:rsidTr="00AC2C15">
        <w:trPr>
          <w:trHeight w:val="288"/>
        </w:trPr>
        <w:tc>
          <w:tcPr>
            <w:tcW w:w="1667" w:type="pct"/>
            <w:vAlign w:val="center"/>
          </w:tcPr>
          <w:p w14:paraId="0802D28B" w14:textId="77777777" w:rsidR="00C54360" w:rsidRPr="00C54360" w:rsidRDefault="00C54360" w:rsidP="00AC2C15">
            <w:pPr>
              <w:pStyle w:val="ListParagraph"/>
              <w:numPr>
                <w:ilvl w:val="0"/>
                <w:numId w:val="110"/>
              </w:numPr>
              <w:pBdr>
                <w:top w:val="nil"/>
                <w:left w:val="nil"/>
                <w:bottom w:val="nil"/>
                <w:right w:val="nil"/>
                <w:between w:val="nil"/>
              </w:pBd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denda administratif</w:t>
            </w:r>
          </w:p>
        </w:tc>
        <w:tc>
          <w:tcPr>
            <w:tcW w:w="1242" w:type="pct"/>
          </w:tcPr>
          <w:p w14:paraId="6F53D38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DE76C6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36EE2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05B51A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4702BA9" w14:textId="77777777" w:rsidTr="00AC2C15">
        <w:trPr>
          <w:trHeight w:val="288"/>
        </w:trPr>
        <w:tc>
          <w:tcPr>
            <w:tcW w:w="1667" w:type="pct"/>
          </w:tcPr>
          <w:p w14:paraId="4E5C6BA7" w14:textId="77777777" w:rsidR="00C54360" w:rsidRPr="00C54360" w:rsidRDefault="00C54360" w:rsidP="00AC2C15">
            <w:pPr>
              <w:pStyle w:val="ListParagraph"/>
              <w:numPr>
                <w:ilvl w:val="0"/>
                <w:numId w:val="147"/>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Sanksi administratif sebagaimana pada ayat (1) huruf b sampai dengan huruf g dapat dikenakan dengan atau  tanpa didahului pengenaan sanksi administratif berupa peringatan tertulis sebagaimana dimaksud pada ayat (1) huruf a.</w:t>
            </w:r>
          </w:p>
        </w:tc>
        <w:tc>
          <w:tcPr>
            <w:tcW w:w="1242" w:type="pct"/>
          </w:tcPr>
          <w:p w14:paraId="4A9AD2C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0946EA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96631D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0930D3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E393824" w14:textId="77777777" w:rsidTr="00AC2C15">
        <w:trPr>
          <w:trHeight w:val="288"/>
        </w:trPr>
        <w:tc>
          <w:tcPr>
            <w:tcW w:w="1667" w:type="pct"/>
          </w:tcPr>
          <w:p w14:paraId="6E47E34F" w14:textId="77777777" w:rsidR="00C54360" w:rsidRPr="00C54360" w:rsidRDefault="00C54360" w:rsidP="00AC2C15">
            <w:pPr>
              <w:pStyle w:val="ListParagraph"/>
              <w:numPr>
                <w:ilvl w:val="0"/>
                <w:numId w:val="147"/>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Sanksi administratif berupa denda administrative sebagaimana dimaksud pada ayat (1) huruf g dikenakan paling banyak Rp50.000.000,00 (lima puluh juta rupiah).</w:t>
            </w:r>
          </w:p>
        </w:tc>
        <w:tc>
          <w:tcPr>
            <w:tcW w:w="1242" w:type="pct"/>
          </w:tcPr>
          <w:p w14:paraId="56E843A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27779A7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6D56F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7AE211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3427AB1" w14:textId="77777777" w:rsidTr="00AC2C15">
        <w:trPr>
          <w:trHeight w:val="288"/>
        </w:trPr>
        <w:tc>
          <w:tcPr>
            <w:tcW w:w="1667" w:type="pct"/>
          </w:tcPr>
          <w:p w14:paraId="542B986A" w14:textId="77777777" w:rsidR="00C54360" w:rsidRPr="00C54360" w:rsidRDefault="00C54360" w:rsidP="00AC2C15">
            <w:pPr>
              <w:pStyle w:val="ListParagraph"/>
              <w:numPr>
                <w:ilvl w:val="0"/>
                <w:numId w:val="147"/>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Dalam hal Penyelenggara telah memenuhi ketentuan sebagaimana dimaksud pada ayat (1), Otoritas Jasa Keuangan mencabut sanksi administratif.</w:t>
            </w:r>
          </w:p>
        </w:tc>
        <w:tc>
          <w:tcPr>
            <w:tcW w:w="1242" w:type="pct"/>
          </w:tcPr>
          <w:p w14:paraId="27830475"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84ED03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960A3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113E4E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F477E79" w14:textId="77777777" w:rsidTr="00AC2C15">
        <w:trPr>
          <w:trHeight w:val="288"/>
        </w:trPr>
        <w:tc>
          <w:tcPr>
            <w:tcW w:w="1667" w:type="pct"/>
          </w:tcPr>
          <w:p w14:paraId="1869B849" w14:textId="77777777" w:rsidR="00C54360" w:rsidRPr="00C54360" w:rsidRDefault="00C54360" w:rsidP="00AC2C15">
            <w:pPr>
              <w:pStyle w:val="ListParagraph"/>
              <w:numPr>
                <w:ilvl w:val="0"/>
                <w:numId w:val="147"/>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Dalam hal terjadi pelanggaran ketentuan sebagaimana dimaksud pada ayat (1) dan pelanggaran telah diperbaiki, Otoritas Jasa Keuangan memberikan sanksi administratif berupa peringatan tertulis yang berakhir dengan sendirinya.</w:t>
            </w:r>
          </w:p>
        </w:tc>
        <w:tc>
          <w:tcPr>
            <w:tcW w:w="1242" w:type="pct"/>
          </w:tcPr>
          <w:p w14:paraId="2ACF9626"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8BFEA2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58786E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B50367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B600F0D" w14:textId="77777777" w:rsidTr="00AC2C15">
        <w:trPr>
          <w:trHeight w:val="288"/>
        </w:trPr>
        <w:tc>
          <w:tcPr>
            <w:tcW w:w="1667" w:type="pct"/>
          </w:tcPr>
          <w:p w14:paraId="74CBEE27" w14:textId="77777777" w:rsidR="00C54360" w:rsidRPr="00C54360" w:rsidRDefault="00C54360" w:rsidP="00AC2C15">
            <w:pPr>
              <w:pStyle w:val="ListParagraph"/>
              <w:numPr>
                <w:ilvl w:val="0"/>
                <w:numId w:val="147"/>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Selain sanksi administratif sebagaimana dimaksud pada ayat (1), Otoritas Jasa Keuangan berwenang:</w:t>
            </w:r>
          </w:p>
        </w:tc>
        <w:tc>
          <w:tcPr>
            <w:tcW w:w="1242" w:type="pct"/>
          </w:tcPr>
          <w:p w14:paraId="4E7C344B"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0DEF114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776266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AAB5EC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77A6B23" w14:textId="77777777" w:rsidTr="00AC2C15">
        <w:trPr>
          <w:trHeight w:val="288"/>
        </w:trPr>
        <w:tc>
          <w:tcPr>
            <w:tcW w:w="1667" w:type="pct"/>
            <w:vAlign w:val="center"/>
          </w:tcPr>
          <w:p w14:paraId="4F2E2AE2" w14:textId="77777777" w:rsidR="00C54360" w:rsidRPr="00C54360" w:rsidRDefault="00C54360" w:rsidP="00AC2C15">
            <w:pPr>
              <w:pStyle w:val="ListParagraph"/>
              <w:numPr>
                <w:ilvl w:val="0"/>
                <w:numId w:val="111"/>
              </w:numPr>
              <w:pBdr>
                <w:top w:val="nil"/>
                <w:left w:val="nil"/>
                <w:bottom w:val="nil"/>
                <w:right w:val="nil"/>
                <w:between w:val="nil"/>
              </w:pBdr>
              <w:spacing w:before="0" w:line="240" w:lineRule="auto"/>
              <w:ind w:left="1737" w:hanging="567"/>
              <w:jc w:val="both"/>
              <w:rPr>
                <w:rFonts w:eastAsia="Bookman Old Style" w:cs="Bookman Old Style"/>
                <w:color w:val="000000" w:themeColor="text1"/>
                <w:lang w:val="id-ID"/>
              </w:rPr>
            </w:pPr>
            <w:r w:rsidRPr="00C54360">
              <w:rPr>
                <w:rStyle w:val="fontstyle01"/>
                <w:color w:val="000000" w:themeColor="text1"/>
                <w:sz w:val="24"/>
                <w:szCs w:val="24"/>
              </w:rPr>
              <w:t>menurunkan hasil penilaian Tingkat Kesehatan;</w:t>
            </w:r>
          </w:p>
        </w:tc>
        <w:tc>
          <w:tcPr>
            <w:tcW w:w="1242" w:type="pct"/>
          </w:tcPr>
          <w:p w14:paraId="392FECA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E979B1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926817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540F16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FF48D68" w14:textId="77777777" w:rsidTr="00AC2C15">
        <w:trPr>
          <w:trHeight w:val="288"/>
        </w:trPr>
        <w:tc>
          <w:tcPr>
            <w:tcW w:w="1667" w:type="pct"/>
            <w:vAlign w:val="center"/>
          </w:tcPr>
          <w:p w14:paraId="0E6D12D5" w14:textId="77777777" w:rsidR="00C54360" w:rsidRPr="00C54360" w:rsidRDefault="00C54360" w:rsidP="00AC2C15">
            <w:pPr>
              <w:pStyle w:val="ListParagraph"/>
              <w:numPr>
                <w:ilvl w:val="0"/>
                <w:numId w:val="111"/>
              </w:numPr>
              <w:pBdr>
                <w:top w:val="nil"/>
                <w:left w:val="nil"/>
                <w:bottom w:val="nil"/>
                <w:right w:val="nil"/>
                <w:between w:val="nil"/>
              </w:pBdr>
              <w:spacing w:before="0" w:line="240" w:lineRule="auto"/>
              <w:ind w:left="1737" w:hanging="567"/>
              <w:jc w:val="both"/>
              <w:rPr>
                <w:rFonts w:eastAsia="Bookman Old Style" w:cs="Bookman Old Style"/>
                <w:color w:val="000000" w:themeColor="text1"/>
                <w:lang w:val="id-ID"/>
              </w:rPr>
            </w:pPr>
            <w:r w:rsidRPr="00C54360">
              <w:rPr>
                <w:rStyle w:val="fontstyle01"/>
                <w:color w:val="000000" w:themeColor="text1"/>
                <w:sz w:val="24"/>
                <w:szCs w:val="24"/>
              </w:rPr>
              <w:t>menyebabkan Penyelenggara melanggar ketentuan sebagaimana dimaksud pada ayat (1); dan/atau</w:t>
            </w:r>
          </w:p>
        </w:tc>
        <w:tc>
          <w:tcPr>
            <w:tcW w:w="1242" w:type="pct"/>
          </w:tcPr>
          <w:p w14:paraId="09782530"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137519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2410B2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456C5F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288BBBB" w14:textId="77777777" w:rsidTr="00AC2C15">
        <w:trPr>
          <w:trHeight w:val="288"/>
        </w:trPr>
        <w:tc>
          <w:tcPr>
            <w:tcW w:w="1667" w:type="pct"/>
            <w:vAlign w:val="center"/>
          </w:tcPr>
          <w:p w14:paraId="63E1CD55" w14:textId="77777777" w:rsidR="00C54360" w:rsidRPr="00C54360" w:rsidRDefault="00C54360" w:rsidP="00AC2C15">
            <w:pPr>
              <w:pStyle w:val="ListParagraph"/>
              <w:numPr>
                <w:ilvl w:val="0"/>
                <w:numId w:val="111"/>
              </w:numPr>
              <w:pBdr>
                <w:top w:val="nil"/>
                <w:left w:val="nil"/>
                <w:bottom w:val="nil"/>
                <w:right w:val="nil"/>
                <w:between w:val="nil"/>
              </w:pBdr>
              <w:spacing w:before="0" w:line="240" w:lineRule="auto"/>
              <w:ind w:left="1737" w:hanging="567"/>
              <w:jc w:val="both"/>
              <w:rPr>
                <w:rFonts w:eastAsia="Bookman Old Style" w:cs="Bookman Old Style"/>
                <w:color w:val="000000" w:themeColor="text1"/>
                <w:lang w:val="id-ID"/>
              </w:rPr>
            </w:pPr>
            <w:r w:rsidRPr="00C54360">
              <w:rPr>
                <w:rStyle w:val="fontstyle01"/>
                <w:color w:val="000000" w:themeColor="text1"/>
                <w:sz w:val="24"/>
                <w:szCs w:val="24"/>
              </w:rPr>
              <w:t>menyebabkan Penyelenggara melanggar ketentuan sebagaimana dimaksud pada ayat (1) dalam Sistem Elektronik Otoritas Jasa Keuangan.</w:t>
            </w:r>
          </w:p>
        </w:tc>
        <w:tc>
          <w:tcPr>
            <w:tcW w:w="1242" w:type="pct"/>
          </w:tcPr>
          <w:p w14:paraId="688F2E23"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7E9E30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2B6ABF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4EF7C8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C51D0B4" w14:textId="77777777" w:rsidTr="00AC2C15">
        <w:trPr>
          <w:trHeight w:val="288"/>
        </w:trPr>
        <w:tc>
          <w:tcPr>
            <w:tcW w:w="1667" w:type="pct"/>
          </w:tcPr>
          <w:p w14:paraId="7296BE6F" w14:textId="77777777" w:rsidR="00C54360" w:rsidRPr="00C54360" w:rsidRDefault="00C54360" w:rsidP="00AC2C15">
            <w:pPr>
              <w:pBdr>
                <w:top w:val="nil"/>
                <w:left w:val="nil"/>
                <w:bottom w:val="nil"/>
                <w:right w:val="nil"/>
                <w:between w:val="nil"/>
              </w:pBdr>
              <w:jc w:val="center"/>
              <w:rPr>
                <w:rFonts w:ascii="Bookman Old Style" w:eastAsia="Bookman Old Style" w:hAnsi="Bookman Old Style" w:cs="Bookman Old Style"/>
                <w:color w:val="000000" w:themeColor="text1"/>
              </w:rPr>
            </w:pPr>
          </w:p>
        </w:tc>
        <w:tc>
          <w:tcPr>
            <w:tcW w:w="1242" w:type="pct"/>
          </w:tcPr>
          <w:p w14:paraId="1C14AFC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60A8E82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ADFA94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16D61E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B5ED40B" w14:textId="77777777" w:rsidTr="00AC2C15">
        <w:trPr>
          <w:trHeight w:val="288"/>
        </w:trPr>
        <w:tc>
          <w:tcPr>
            <w:tcW w:w="1667" w:type="pct"/>
          </w:tcPr>
          <w:p w14:paraId="49C077E9"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Ketentuan Pasal 160 diubah, sehingga berbunyi sebagai berikut:</w:t>
            </w:r>
          </w:p>
        </w:tc>
        <w:tc>
          <w:tcPr>
            <w:tcW w:w="1242" w:type="pct"/>
          </w:tcPr>
          <w:p w14:paraId="77C507DF"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5CCBFB3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872052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93BEF7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7C664ED" w14:textId="77777777" w:rsidTr="00AC2C15">
        <w:trPr>
          <w:trHeight w:val="288"/>
        </w:trPr>
        <w:tc>
          <w:tcPr>
            <w:tcW w:w="1667" w:type="pct"/>
          </w:tcPr>
          <w:p w14:paraId="3FF970BB" w14:textId="77777777" w:rsidR="00C54360" w:rsidRPr="00C54360" w:rsidRDefault="00C54360" w:rsidP="00AC2C15">
            <w:pPr>
              <w:pStyle w:val="ListParagraph"/>
              <w:pBdr>
                <w:top w:val="nil"/>
                <w:left w:val="nil"/>
                <w:bottom w:val="nil"/>
                <w:right w:val="nil"/>
                <w:between w:val="nil"/>
              </w:pBdr>
              <w:spacing w:before="0" w:line="240" w:lineRule="auto"/>
              <w:ind w:left="1171"/>
              <w:jc w:val="both"/>
              <w:rPr>
                <w:rFonts w:eastAsia="Bookman Old Style" w:cs="Bookman Old Style"/>
                <w:color w:val="000000" w:themeColor="text1"/>
                <w:lang w:val="id-ID"/>
              </w:rPr>
            </w:pPr>
          </w:p>
        </w:tc>
        <w:tc>
          <w:tcPr>
            <w:tcW w:w="1242" w:type="pct"/>
          </w:tcPr>
          <w:p w14:paraId="5F667B64"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799893C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D6A1B1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A9D836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5AEC39E" w14:textId="77777777" w:rsidTr="00AC2C15">
        <w:trPr>
          <w:trHeight w:val="288"/>
        </w:trPr>
        <w:tc>
          <w:tcPr>
            <w:tcW w:w="1667" w:type="pct"/>
          </w:tcPr>
          <w:p w14:paraId="011AAA86" w14:textId="77777777" w:rsidR="00C54360" w:rsidRPr="00C54360" w:rsidRDefault="00C54360" w:rsidP="00AC2C15">
            <w:pPr>
              <w:pStyle w:val="ListParagraph"/>
              <w:pBdr>
                <w:top w:val="nil"/>
                <w:left w:val="nil"/>
                <w:bottom w:val="nil"/>
                <w:right w:val="nil"/>
                <w:between w:val="nil"/>
              </w:pBdr>
              <w:spacing w:before="0" w:line="240" w:lineRule="auto"/>
              <w:ind w:left="0"/>
              <w:rPr>
                <w:rFonts w:eastAsia="Bookman Old Style" w:cs="Bookman Old Style"/>
                <w:color w:val="000000" w:themeColor="text1"/>
                <w:lang w:val="id-ID"/>
              </w:rPr>
            </w:pPr>
            <w:r w:rsidRPr="00C54360">
              <w:rPr>
                <w:rFonts w:eastAsia="Bookman Old Style" w:cs="Bookman Old Style"/>
                <w:color w:val="000000" w:themeColor="text1"/>
                <w:lang w:val="id-ID"/>
              </w:rPr>
              <w:t>Pasal 160</w:t>
            </w:r>
          </w:p>
        </w:tc>
        <w:tc>
          <w:tcPr>
            <w:tcW w:w="1242" w:type="pct"/>
          </w:tcPr>
          <w:p w14:paraId="770C82A9"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p>
        </w:tc>
        <w:tc>
          <w:tcPr>
            <w:tcW w:w="523" w:type="pct"/>
          </w:tcPr>
          <w:p w14:paraId="35FD7F2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9033CC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C3E863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07A40C6" w14:textId="77777777" w:rsidTr="00AC2C15">
        <w:trPr>
          <w:trHeight w:val="288"/>
        </w:trPr>
        <w:tc>
          <w:tcPr>
            <w:tcW w:w="1667" w:type="pct"/>
          </w:tcPr>
          <w:p w14:paraId="0C9358B2" w14:textId="77777777" w:rsidR="00C54360" w:rsidRPr="00C54360" w:rsidRDefault="00C54360" w:rsidP="00AC2C15">
            <w:pPr>
              <w:pStyle w:val="ListParagraph"/>
              <w:numPr>
                <w:ilvl w:val="0"/>
                <w:numId w:val="112"/>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Penyelenggara wajib menggunakan Sistem Elektronik dalam menyelenggarakan kegiatan usahanya.</w:t>
            </w:r>
          </w:p>
        </w:tc>
        <w:tc>
          <w:tcPr>
            <w:tcW w:w="1242" w:type="pct"/>
          </w:tcPr>
          <w:p w14:paraId="0BBE6568" w14:textId="77777777" w:rsidR="00C54360" w:rsidRPr="00C54360" w:rsidRDefault="00C54360" w:rsidP="00AC2C15">
            <w:pPr>
              <w:pStyle w:val="NormalWeb"/>
              <w:spacing w:before="0" w:beforeAutospacing="0" w:after="0" w:afterAutospacing="0" w:line="300" w:lineRule="exact"/>
              <w:jc w:val="both"/>
              <w:rPr>
                <w:rStyle w:val="fontstyle01"/>
                <w:color w:val="000000" w:themeColor="text1"/>
                <w:sz w:val="24"/>
                <w:szCs w:val="24"/>
              </w:rPr>
            </w:pPr>
            <w:r w:rsidRPr="00C54360">
              <w:rPr>
                <w:rStyle w:val="fontstyle01"/>
                <w:color w:val="000000" w:themeColor="text1"/>
                <w:sz w:val="24"/>
                <w:szCs w:val="24"/>
              </w:rPr>
              <w:t xml:space="preserve">Ayat (1) </w:t>
            </w:r>
          </w:p>
          <w:p w14:paraId="2244F7DD"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Cukup jelas.</w:t>
            </w:r>
          </w:p>
        </w:tc>
        <w:tc>
          <w:tcPr>
            <w:tcW w:w="523" w:type="pct"/>
          </w:tcPr>
          <w:p w14:paraId="4AE58BC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330883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E5A86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4939ABC" w14:textId="77777777" w:rsidTr="00AC2C15">
        <w:trPr>
          <w:trHeight w:val="288"/>
        </w:trPr>
        <w:tc>
          <w:tcPr>
            <w:tcW w:w="1667" w:type="pct"/>
          </w:tcPr>
          <w:p w14:paraId="0D13BF1B" w14:textId="77777777" w:rsidR="00C54360" w:rsidRPr="00C54360" w:rsidRDefault="00C54360" w:rsidP="00AC2C15">
            <w:pPr>
              <w:pStyle w:val="ListParagraph"/>
              <w:numPr>
                <w:ilvl w:val="0"/>
                <w:numId w:val="112"/>
              </w:numPr>
              <w:pBdr>
                <w:top w:val="nil"/>
                <w:left w:val="nil"/>
                <w:bottom w:val="nil"/>
                <w:right w:val="nil"/>
                <w:between w:val="nil"/>
              </w:pBd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Sistem Elektronik sebagaimana dimaksud pada ayat (1) wajib dimiliki, dikuasai, dan dikendalikan oleh Penyelenggara.</w:t>
            </w:r>
          </w:p>
        </w:tc>
        <w:tc>
          <w:tcPr>
            <w:tcW w:w="1242" w:type="pct"/>
          </w:tcPr>
          <w:p w14:paraId="499713BF"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Ayat (2)</w:t>
            </w:r>
          </w:p>
          <w:p w14:paraId="43DD7548"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Yang dimaksud dengan “dimiliki, dikuasai, dan dikendalikan” termasuk kemampuan untuk mengembangkan, mengubah, dan menghapus Sistem Elektronik</w:t>
            </w:r>
          </w:p>
        </w:tc>
        <w:tc>
          <w:tcPr>
            <w:tcW w:w="523" w:type="pct"/>
          </w:tcPr>
          <w:p w14:paraId="21E91E6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74027B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33F75B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921CF33" w14:textId="77777777" w:rsidTr="00AC2C15">
        <w:trPr>
          <w:trHeight w:val="288"/>
        </w:trPr>
        <w:tc>
          <w:tcPr>
            <w:tcW w:w="1667" w:type="pct"/>
          </w:tcPr>
          <w:p w14:paraId="5DA41369" w14:textId="77777777" w:rsidR="00C54360" w:rsidRPr="00C54360" w:rsidRDefault="00C54360" w:rsidP="00AC2C15">
            <w:pPr>
              <w:pStyle w:val="ListParagraph"/>
              <w:numPr>
                <w:ilvl w:val="0"/>
                <w:numId w:val="112"/>
              </w:numPr>
              <w:pBdr>
                <w:top w:val="nil"/>
                <w:left w:val="nil"/>
                <w:bottom w:val="nil"/>
                <w:right w:val="nil"/>
                <w:between w:val="nil"/>
              </w:pBd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Sistem Elektronik sebagaimana dimaksud pada ayat (2) wajib terdaftar sesuai dengan ketentuan peraturan perundang-undangan.</w:t>
            </w:r>
          </w:p>
        </w:tc>
        <w:tc>
          <w:tcPr>
            <w:tcW w:w="1242" w:type="pct"/>
          </w:tcPr>
          <w:p w14:paraId="7A897962" w14:textId="77777777" w:rsidR="00C54360" w:rsidRPr="00C54360" w:rsidRDefault="00C54360" w:rsidP="00AC2C15">
            <w:pPr>
              <w:pStyle w:val="NormalWeb"/>
              <w:spacing w:before="0" w:beforeAutospacing="0" w:after="0" w:afterAutospacing="0"/>
              <w:jc w:val="both"/>
              <w:rPr>
                <w:rStyle w:val="fontstyle01"/>
                <w:color w:val="000000" w:themeColor="text1"/>
                <w:sz w:val="24"/>
                <w:szCs w:val="24"/>
              </w:rPr>
            </w:pPr>
            <w:r w:rsidRPr="00C54360">
              <w:rPr>
                <w:rStyle w:val="fontstyle01"/>
                <w:color w:val="000000" w:themeColor="text1"/>
                <w:sz w:val="24"/>
                <w:szCs w:val="24"/>
              </w:rPr>
              <w:t>Ayat (3)</w:t>
            </w:r>
          </w:p>
          <w:p w14:paraId="0702A76E"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Yang dimaksud dengan “terdaftar” adalah Sistem Elektronik terdaftar di otoritas yang membawahi bidang komunikasi dan digital.</w:t>
            </w:r>
          </w:p>
        </w:tc>
        <w:tc>
          <w:tcPr>
            <w:tcW w:w="523" w:type="pct"/>
          </w:tcPr>
          <w:p w14:paraId="0BDDE02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9EC428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C12E8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6B89F3E" w14:textId="77777777" w:rsidTr="00AC2C15">
        <w:trPr>
          <w:trHeight w:val="288"/>
        </w:trPr>
        <w:tc>
          <w:tcPr>
            <w:tcW w:w="1667" w:type="pct"/>
          </w:tcPr>
          <w:p w14:paraId="1116A42F" w14:textId="77777777" w:rsidR="00C54360" w:rsidRPr="00C54360" w:rsidRDefault="00C54360" w:rsidP="00AC2C15">
            <w:pPr>
              <w:pStyle w:val="ListParagraph"/>
              <w:numPr>
                <w:ilvl w:val="0"/>
                <w:numId w:val="112"/>
              </w:numPr>
              <w:pBdr>
                <w:top w:val="nil"/>
                <w:left w:val="nil"/>
                <w:bottom w:val="nil"/>
                <w:right w:val="nil"/>
                <w:between w:val="nil"/>
              </w:pBd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 xml:space="preserve">Penyelenggara dilarang memiliki lebih dari 1 (satu) </w:t>
            </w:r>
            <w:r w:rsidRPr="00C54360">
              <w:rPr>
                <w:rStyle w:val="fontstyle01"/>
                <w:i/>
                <w:iCs/>
                <w:color w:val="000000" w:themeColor="text1"/>
                <w:sz w:val="24"/>
                <w:szCs w:val="24"/>
              </w:rPr>
              <w:t>user interface</w:t>
            </w:r>
            <w:r w:rsidRPr="00C54360">
              <w:rPr>
                <w:rStyle w:val="fontstyle01"/>
                <w:color w:val="000000" w:themeColor="text1"/>
                <w:sz w:val="24"/>
                <w:szCs w:val="24"/>
              </w:rPr>
              <w:t xml:space="preserve"> yang diakses oleh Pengguna pada masing-masing jenis operasi gawai dan 1 (satu) alamat situs web dalam menyelenggarakan kegiatan usahanya.</w:t>
            </w:r>
          </w:p>
        </w:tc>
        <w:tc>
          <w:tcPr>
            <w:tcW w:w="1242" w:type="pct"/>
          </w:tcPr>
          <w:p w14:paraId="2CA54B95" w14:textId="77777777" w:rsidR="00C54360" w:rsidRPr="00C54360" w:rsidRDefault="00C54360" w:rsidP="00AC2C15">
            <w:pPr>
              <w:pStyle w:val="NormalWeb"/>
              <w:spacing w:before="0" w:beforeAutospacing="0" w:after="0" w:afterAutospacing="0" w:line="300" w:lineRule="exact"/>
              <w:jc w:val="both"/>
              <w:rPr>
                <w:rStyle w:val="fontstyle01"/>
                <w:color w:val="000000" w:themeColor="text1"/>
                <w:sz w:val="24"/>
                <w:szCs w:val="24"/>
              </w:rPr>
            </w:pPr>
            <w:r w:rsidRPr="00C54360">
              <w:rPr>
                <w:rStyle w:val="fontstyle01"/>
                <w:color w:val="000000" w:themeColor="text1"/>
                <w:sz w:val="24"/>
                <w:szCs w:val="24"/>
              </w:rPr>
              <w:t xml:space="preserve">Ayat (4) </w:t>
            </w:r>
          </w:p>
          <w:p w14:paraId="5C5168EC" w14:textId="77777777" w:rsidR="00C54360" w:rsidRPr="00C54360" w:rsidRDefault="00C54360" w:rsidP="00AC2C15">
            <w:pPr>
              <w:pStyle w:val="NormalWeb"/>
              <w:spacing w:before="0" w:beforeAutospacing="0" w:after="0" w:afterAutospacing="0"/>
              <w:jc w:val="both"/>
              <w:rPr>
                <w:rFonts w:ascii="Bookman Old Style" w:hAnsi="Bookman Old Style" w:cs="Arial"/>
                <w:bCs/>
                <w:color w:val="000000" w:themeColor="text1"/>
                <w:kern w:val="24"/>
                <w:lang w:eastAsia="en-US"/>
              </w:rPr>
            </w:pPr>
            <w:r w:rsidRPr="00C54360">
              <w:rPr>
                <w:rStyle w:val="fontstyle01"/>
                <w:color w:val="000000" w:themeColor="text1"/>
                <w:sz w:val="24"/>
                <w:szCs w:val="24"/>
              </w:rPr>
              <w:t>Pengecualian bagi Penyelenggara yang telah mendapat surat penegasan rencana Penggabungan atau Peleburan dari Otoritas Jasa Keuangan selama 3 (tiga) tahun.</w:t>
            </w:r>
          </w:p>
        </w:tc>
        <w:tc>
          <w:tcPr>
            <w:tcW w:w="523" w:type="pct"/>
          </w:tcPr>
          <w:p w14:paraId="3A32FEC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163DD7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F35317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4517416" w14:textId="77777777" w:rsidTr="00AC2C15">
        <w:trPr>
          <w:trHeight w:val="288"/>
        </w:trPr>
        <w:tc>
          <w:tcPr>
            <w:tcW w:w="1667" w:type="pct"/>
          </w:tcPr>
          <w:p w14:paraId="63C1D9B9" w14:textId="77777777" w:rsidR="00C54360" w:rsidRPr="00C54360" w:rsidRDefault="00C54360" w:rsidP="00AC2C15">
            <w:pPr>
              <w:pStyle w:val="ListParagraph"/>
              <w:numPr>
                <w:ilvl w:val="0"/>
                <w:numId w:val="112"/>
              </w:numPr>
              <w:spacing w:before="0" w:line="240" w:lineRule="auto"/>
              <w:ind w:left="1168" w:hanging="567"/>
              <w:contextualSpacing w:val="0"/>
              <w:jc w:val="both"/>
              <w:rPr>
                <w:color w:val="000000" w:themeColor="text1"/>
              </w:rPr>
            </w:pPr>
            <w:r w:rsidRPr="00C54360">
              <w:rPr>
                <w:rStyle w:val="fontstyle01"/>
                <w:color w:val="000000" w:themeColor="text1"/>
                <w:sz w:val="24"/>
                <w:szCs w:val="24"/>
              </w:rPr>
              <w:t>Setiap informasi yang ditampilkan wajib secara lengkap, akurat, kini, dan utuh.</w:t>
            </w:r>
          </w:p>
        </w:tc>
        <w:tc>
          <w:tcPr>
            <w:tcW w:w="1242" w:type="pct"/>
          </w:tcPr>
          <w:p w14:paraId="1ECA83FF" w14:textId="77777777" w:rsidR="00C54360" w:rsidRPr="00C54360" w:rsidRDefault="00C54360" w:rsidP="00AC2C15">
            <w:pPr>
              <w:pStyle w:val="NormalWeb"/>
              <w:spacing w:before="0" w:beforeAutospacing="0" w:after="0" w:afterAutospacing="0" w:line="300" w:lineRule="exact"/>
              <w:jc w:val="both"/>
              <w:rPr>
                <w:rStyle w:val="fontstyle01"/>
                <w:color w:val="000000" w:themeColor="text1"/>
                <w:sz w:val="24"/>
                <w:szCs w:val="24"/>
              </w:rPr>
            </w:pPr>
            <w:r w:rsidRPr="00C54360">
              <w:rPr>
                <w:rStyle w:val="fontstyle01"/>
                <w:color w:val="000000" w:themeColor="text1"/>
                <w:sz w:val="24"/>
                <w:szCs w:val="24"/>
              </w:rPr>
              <w:t xml:space="preserve">Ayat (5) </w:t>
            </w:r>
          </w:p>
          <w:p w14:paraId="5A3695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Style w:val="fontstyle01"/>
                <w:color w:val="000000" w:themeColor="text1"/>
                <w:sz w:val="24"/>
                <w:szCs w:val="24"/>
              </w:rPr>
              <w:t>Cukup jelas.</w:t>
            </w:r>
          </w:p>
        </w:tc>
        <w:tc>
          <w:tcPr>
            <w:tcW w:w="523" w:type="pct"/>
          </w:tcPr>
          <w:p w14:paraId="7B1D638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17F7F7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349E13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F12AFA1" w14:textId="77777777" w:rsidTr="00AC2C15">
        <w:trPr>
          <w:trHeight w:val="288"/>
        </w:trPr>
        <w:tc>
          <w:tcPr>
            <w:tcW w:w="1667" w:type="pct"/>
          </w:tcPr>
          <w:p w14:paraId="03DF54ED"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29C9C5E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CBA763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8566F3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6F4F97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363BDFB" w14:textId="77777777" w:rsidTr="00AC2C15">
        <w:trPr>
          <w:trHeight w:val="288"/>
        </w:trPr>
        <w:tc>
          <w:tcPr>
            <w:tcW w:w="1667" w:type="pct"/>
          </w:tcPr>
          <w:p w14:paraId="0AE8A130"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Ketentuan Pasal 164 diubah, sehingga berbunyi sebagai berikut:</w:t>
            </w:r>
          </w:p>
        </w:tc>
        <w:tc>
          <w:tcPr>
            <w:tcW w:w="1242" w:type="pct"/>
          </w:tcPr>
          <w:p w14:paraId="197C5EE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35224D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15CA3F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0B6D1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DCEF9D9" w14:textId="77777777" w:rsidTr="00AC2C15">
        <w:trPr>
          <w:trHeight w:val="288"/>
        </w:trPr>
        <w:tc>
          <w:tcPr>
            <w:tcW w:w="1667" w:type="pct"/>
          </w:tcPr>
          <w:p w14:paraId="747BFE60"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53DAB1E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7E866C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9BAC08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C798AD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3988399" w14:textId="77777777" w:rsidTr="00AC2C15">
        <w:trPr>
          <w:trHeight w:val="288"/>
        </w:trPr>
        <w:tc>
          <w:tcPr>
            <w:tcW w:w="1667" w:type="pct"/>
          </w:tcPr>
          <w:p w14:paraId="7853BAB8" w14:textId="77777777" w:rsidR="00C54360" w:rsidRPr="00C54360" w:rsidRDefault="00C54360" w:rsidP="00AC2C15">
            <w:pPr>
              <w:pStyle w:val="ListParagraph"/>
              <w:spacing w:before="0" w:line="240" w:lineRule="auto"/>
              <w:ind w:left="0"/>
              <w:rPr>
                <w:rFonts w:eastAsia="Bookman Old Style" w:cs="Bookman Old Style"/>
                <w:color w:val="000000" w:themeColor="text1"/>
                <w:lang w:val="id-ID"/>
              </w:rPr>
            </w:pPr>
            <w:r w:rsidRPr="00C54360">
              <w:rPr>
                <w:rFonts w:eastAsia="Bookman Old Style" w:cs="Bookman Old Style"/>
                <w:color w:val="000000" w:themeColor="text1"/>
                <w:lang w:val="id-ID"/>
              </w:rPr>
              <w:t>Pasal 164</w:t>
            </w:r>
          </w:p>
        </w:tc>
        <w:tc>
          <w:tcPr>
            <w:tcW w:w="1242" w:type="pct"/>
          </w:tcPr>
          <w:p w14:paraId="3F2F0A3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AA7FD6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9B14A4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17C962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26C81E3" w14:textId="77777777" w:rsidTr="00AC2C15">
        <w:trPr>
          <w:trHeight w:val="288"/>
        </w:trPr>
        <w:tc>
          <w:tcPr>
            <w:tcW w:w="1667" w:type="pct"/>
          </w:tcPr>
          <w:p w14:paraId="7CFD57F9" w14:textId="77777777" w:rsidR="00C54360" w:rsidRPr="00C54360" w:rsidRDefault="00C54360" w:rsidP="00AC2C15">
            <w:pPr>
              <w:pStyle w:val="ListParagraph"/>
              <w:numPr>
                <w:ilvl w:val="0"/>
                <w:numId w:val="113"/>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Penyelenggara wajib memperoleh persetujuan dari pemilik Data Pribadi untuk memperoleh dan menggunakan Data Pribadi.</w:t>
            </w:r>
          </w:p>
        </w:tc>
        <w:tc>
          <w:tcPr>
            <w:tcW w:w="1242" w:type="pct"/>
          </w:tcPr>
          <w:p w14:paraId="1E24F208" w14:textId="77777777" w:rsidR="00C54360" w:rsidRPr="00C54360" w:rsidRDefault="00C54360" w:rsidP="00AC2C15">
            <w:pPr>
              <w:pStyle w:val="NormalWeb"/>
              <w:spacing w:before="0" w:beforeAutospacing="0" w:after="0" w:afterAutospacing="0" w:line="300" w:lineRule="exact"/>
              <w:jc w:val="both"/>
              <w:rPr>
                <w:rStyle w:val="fontstyle01"/>
                <w:color w:val="000000" w:themeColor="text1"/>
                <w:sz w:val="24"/>
                <w:szCs w:val="24"/>
              </w:rPr>
            </w:pPr>
            <w:r w:rsidRPr="00C54360">
              <w:rPr>
                <w:rStyle w:val="fontstyle01"/>
                <w:color w:val="000000" w:themeColor="text1"/>
                <w:sz w:val="24"/>
                <w:szCs w:val="24"/>
              </w:rPr>
              <w:t xml:space="preserve">Ayat (1) </w:t>
            </w:r>
          </w:p>
          <w:p w14:paraId="0A65D914" w14:textId="77777777" w:rsidR="00C54360" w:rsidRPr="00C54360" w:rsidRDefault="00C54360" w:rsidP="00AC2C15">
            <w:pPr>
              <w:jc w:val="both"/>
              <w:rPr>
                <w:color w:val="000000" w:themeColor="text1"/>
                <w:lang w:eastAsia="en-ID"/>
              </w:rPr>
            </w:pPr>
            <w:r w:rsidRPr="00C54360">
              <w:rPr>
                <w:rStyle w:val="fontstyle01"/>
                <w:color w:val="000000" w:themeColor="text1"/>
                <w:sz w:val="24"/>
                <w:szCs w:val="24"/>
              </w:rPr>
              <w:t>Yang dimaksud dengan “persetujuan” adalah persetujuan dari Pengguna secara tertulis atau dalam bentuk lain sesuai dengan ketentuan yang berlaku.</w:t>
            </w:r>
          </w:p>
        </w:tc>
        <w:tc>
          <w:tcPr>
            <w:tcW w:w="523" w:type="pct"/>
          </w:tcPr>
          <w:p w14:paraId="0045824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5A37F2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C51350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2E0553E" w14:textId="77777777" w:rsidTr="00AC2C15">
        <w:trPr>
          <w:trHeight w:val="288"/>
        </w:trPr>
        <w:tc>
          <w:tcPr>
            <w:tcW w:w="1667" w:type="pct"/>
          </w:tcPr>
          <w:p w14:paraId="17BF861C" w14:textId="77777777" w:rsidR="00C54360" w:rsidRPr="00C54360" w:rsidRDefault="00C54360" w:rsidP="00AC2C15">
            <w:pPr>
              <w:pStyle w:val="ListParagraph"/>
              <w:numPr>
                <w:ilvl w:val="0"/>
                <w:numId w:val="113"/>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Persetujuan sebagaimana dimaksud pada ayat (1) dapat dikecualikan sesuai dengan ketentuan peraturan perundang-undangan.</w:t>
            </w:r>
          </w:p>
        </w:tc>
        <w:tc>
          <w:tcPr>
            <w:tcW w:w="1242" w:type="pct"/>
          </w:tcPr>
          <w:p w14:paraId="29888CD5" w14:textId="77777777" w:rsidR="00C54360" w:rsidRPr="00C54360" w:rsidRDefault="00C54360" w:rsidP="00AC2C15">
            <w:pPr>
              <w:pStyle w:val="NormalWeb"/>
              <w:spacing w:before="0" w:beforeAutospacing="0" w:after="0" w:afterAutospacing="0" w:line="300" w:lineRule="exact"/>
              <w:jc w:val="both"/>
              <w:rPr>
                <w:rStyle w:val="fontstyle01"/>
                <w:color w:val="000000" w:themeColor="text1"/>
                <w:sz w:val="24"/>
                <w:szCs w:val="24"/>
              </w:rPr>
            </w:pPr>
            <w:r w:rsidRPr="00C54360">
              <w:rPr>
                <w:rStyle w:val="fontstyle01"/>
                <w:color w:val="000000" w:themeColor="text1"/>
                <w:sz w:val="24"/>
                <w:szCs w:val="24"/>
              </w:rPr>
              <w:t xml:space="preserve">Ayat (2) </w:t>
            </w:r>
          </w:p>
          <w:p w14:paraId="768F9BB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7E56DC7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55447E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D5722D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B1B0A8E" w14:textId="77777777" w:rsidTr="00AC2C15">
        <w:trPr>
          <w:trHeight w:val="288"/>
        </w:trPr>
        <w:tc>
          <w:tcPr>
            <w:tcW w:w="1667" w:type="pct"/>
          </w:tcPr>
          <w:p w14:paraId="3332FBC6" w14:textId="77777777" w:rsidR="00C54360" w:rsidRPr="00C54360" w:rsidRDefault="00C54360" w:rsidP="00AC2C15">
            <w:pPr>
              <w:pStyle w:val="ListParagraph"/>
              <w:numPr>
                <w:ilvl w:val="0"/>
                <w:numId w:val="113"/>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Pemilik Data Pribadi dapat mengajukan permintaan akses dan salinan atas Data Pribadi miliknya kepada Penyelenggara.</w:t>
            </w:r>
          </w:p>
        </w:tc>
        <w:tc>
          <w:tcPr>
            <w:tcW w:w="1242" w:type="pct"/>
          </w:tcPr>
          <w:p w14:paraId="45F1A303" w14:textId="77777777" w:rsidR="00C54360" w:rsidRPr="00C54360" w:rsidRDefault="00C54360" w:rsidP="00AC2C15">
            <w:pPr>
              <w:pStyle w:val="NormalWeb"/>
              <w:spacing w:before="0" w:beforeAutospacing="0" w:after="0" w:afterAutospacing="0" w:line="300" w:lineRule="exact"/>
              <w:jc w:val="both"/>
              <w:rPr>
                <w:rStyle w:val="fontstyle01"/>
                <w:color w:val="000000" w:themeColor="text1"/>
                <w:sz w:val="24"/>
                <w:szCs w:val="24"/>
              </w:rPr>
            </w:pPr>
            <w:r w:rsidRPr="00C54360">
              <w:rPr>
                <w:rStyle w:val="fontstyle01"/>
                <w:color w:val="000000" w:themeColor="text1"/>
                <w:sz w:val="24"/>
                <w:szCs w:val="24"/>
              </w:rPr>
              <w:t xml:space="preserve">Ayat (3) </w:t>
            </w:r>
          </w:p>
          <w:p w14:paraId="620779E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53DBE47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5D86B6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A9CC41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6566A73" w14:textId="77777777" w:rsidTr="00AC2C15">
        <w:trPr>
          <w:trHeight w:val="288"/>
        </w:trPr>
        <w:tc>
          <w:tcPr>
            <w:tcW w:w="1667" w:type="pct"/>
          </w:tcPr>
          <w:p w14:paraId="5770DAE0" w14:textId="77777777" w:rsidR="00C54360" w:rsidRPr="00C54360" w:rsidRDefault="00C54360" w:rsidP="00AC2C15">
            <w:pPr>
              <w:pStyle w:val="ListParagraph"/>
              <w:numPr>
                <w:ilvl w:val="0"/>
                <w:numId w:val="113"/>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Pemilik Data Pribadi memiliki hak untuk melengkapi, memperbaiki kesalahan dan ketidakakuratan, dan memusnahkan Data Pribadi yang dikirimkan ke Penyelenggara.</w:t>
            </w:r>
          </w:p>
        </w:tc>
        <w:tc>
          <w:tcPr>
            <w:tcW w:w="1242" w:type="pct"/>
          </w:tcPr>
          <w:p w14:paraId="1F89B5CB" w14:textId="77777777" w:rsidR="00C54360" w:rsidRPr="00C54360" w:rsidRDefault="00C54360" w:rsidP="00AC2C15">
            <w:pPr>
              <w:pStyle w:val="NormalWeb"/>
              <w:spacing w:before="0" w:beforeAutospacing="0" w:after="0" w:afterAutospacing="0" w:line="300" w:lineRule="exact"/>
              <w:jc w:val="both"/>
              <w:rPr>
                <w:rStyle w:val="fontstyle01"/>
                <w:color w:val="000000" w:themeColor="text1"/>
                <w:sz w:val="24"/>
                <w:szCs w:val="24"/>
              </w:rPr>
            </w:pPr>
            <w:r w:rsidRPr="00C54360">
              <w:rPr>
                <w:rStyle w:val="fontstyle01"/>
                <w:color w:val="000000" w:themeColor="text1"/>
                <w:sz w:val="24"/>
                <w:szCs w:val="24"/>
              </w:rPr>
              <w:t xml:space="preserve">Ayat (4) </w:t>
            </w:r>
          </w:p>
          <w:p w14:paraId="010FEE3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5B33443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8CC082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662C61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96763FC" w14:textId="77777777" w:rsidTr="00AC2C15">
        <w:trPr>
          <w:trHeight w:val="288"/>
        </w:trPr>
        <w:tc>
          <w:tcPr>
            <w:tcW w:w="1667" w:type="pct"/>
          </w:tcPr>
          <w:p w14:paraId="2C3E8E8D" w14:textId="77777777" w:rsidR="00C54360" w:rsidRPr="00C54360" w:rsidRDefault="00C54360" w:rsidP="00AC2C15">
            <w:pPr>
              <w:pStyle w:val="ListParagraph"/>
              <w:numPr>
                <w:ilvl w:val="0"/>
                <w:numId w:val="113"/>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Pemenuhan hak sebagaimana dimaksud pada ayat (4) dilakukan melalui permohonan secara tertulis.</w:t>
            </w:r>
          </w:p>
        </w:tc>
        <w:tc>
          <w:tcPr>
            <w:tcW w:w="1242" w:type="pct"/>
          </w:tcPr>
          <w:p w14:paraId="76EF89B7" w14:textId="77777777" w:rsidR="00C54360" w:rsidRPr="00C54360" w:rsidRDefault="00C54360" w:rsidP="00AC2C15">
            <w:pPr>
              <w:pStyle w:val="NormalWeb"/>
              <w:spacing w:before="0" w:beforeAutospacing="0" w:after="0" w:afterAutospacing="0" w:line="300" w:lineRule="exact"/>
              <w:jc w:val="both"/>
              <w:rPr>
                <w:rStyle w:val="fontstyle01"/>
                <w:color w:val="000000" w:themeColor="text1"/>
                <w:sz w:val="24"/>
                <w:szCs w:val="24"/>
              </w:rPr>
            </w:pPr>
            <w:r w:rsidRPr="00C54360">
              <w:rPr>
                <w:rStyle w:val="fontstyle01"/>
                <w:color w:val="000000" w:themeColor="text1"/>
                <w:sz w:val="24"/>
                <w:szCs w:val="24"/>
              </w:rPr>
              <w:t>Ayat (5)</w:t>
            </w:r>
          </w:p>
          <w:p w14:paraId="5E833128" w14:textId="77777777" w:rsidR="00C54360" w:rsidRPr="00C54360" w:rsidRDefault="00C54360" w:rsidP="00AC2C15">
            <w:pPr>
              <w:pStyle w:val="NormalWeb"/>
              <w:spacing w:before="0" w:beforeAutospacing="0" w:after="0" w:afterAutospacing="0" w:line="300" w:lineRule="exact"/>
              <w:jc w:val="both"/>
              <w:rPr>
                <w:rFonts w:ascii="Bookman Old Style" w:hAnsi="Bookman Old Style"/>
                <w:color w:val="000000" w:themeColor="text1"/>
              </w:rPr>
            </w:pPr>
            <w:r w:rsidRPr="00C54360">
              <w:rPr>
                <w:rStyle w:val="fontstyle01"/>
                <w:color w:val="000000" w:themeColor="text1"/>
                <w:sz w:val="24"/>
                <w:szCs w:val="24"/>
              </w:rPr>
              <w:t>Yang dimaksud dengan “permohonan secara tertulis” yaitu permohonan melalui surat, surat elektronik (</w:t>
            </w:r>
            <w:r w:rsidRPr="00C54360">
              <w:rPr>
                <w:rStyle w:val="fontstyle01"/>
                <w:i/>
                <w:iCs/>
                <w:color w:val="000000" w:themeColor="text1"/>
                <w:sz w:val="24"/>
                <w:szCs w:val="24"/>
              </w:rPr>
              <w:t>e-mail</w:t>
            </w:r>
            <w:r w:rsidRPr="00C54360">
              <w:rPr>
                <w:rStyle w:val="fontstyle01"/>
                <w:color w:val="000000" w:themeColor="text1"/>
                <w:sz w:val="24"/>
                <w:szCs w:val="24"/>
              </w:rPr>
              <w:t>), atau saluran lain dalam Sistem Elektronik yang disediakan oleh Penyelenggara.</w:t>
            </w:r>
          </w:p>
        </w:tc>
        <w:tc>
          <w:tcPr>
            <w:tcW w:w="523" w:type="pct"/>
          </w:tcPr>
          <w:p w14:paraId="6A01B92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F28DD0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DB4BA9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D8A3DE6" w14:textId="77777777" w:rsidTr="00AC2C15">
        <w:trPr>
          <w:trHeight w:val="288"/>
        </w:trPr>
        <w:tc>
          <w:tcPr>
            <w:tcW w:w="1667" w:type="pct"/>
          </w:tcPr>
          <w:p w14:paraId="6E73A3AB" w14:textId="77777777" w:rsidR="00C54360" w:rsidRPr="00C54360" w:rsidRDefault="00C54360" w:rsidP="00AC2C15">
            <w:pPr>
              <w:pStyle w:val="ListParagraph"/>
              <w:numPr>
                <w:ilvl w:val="0"/>
                <w:numId w:val="113"/>
              </w:numPr>
              <w:spacing w:before="0" w:line="240" w:lineRule="auto"/>
              <w:ind w:left="1168" w:hanging="567"/>
              <w:contextualSpacing w:val="0"/>
              <w:jc w:val="both"/>
              <w:rPr>
                <w:color w:val="000000" w:themeColor="text1"/>
              </w:rPr>
            </w:pPr>
            <w:r w:rsidRPr="00C54360">
              <w:rPr>
                <w:rStyle w:val="fontstyle01"/>
                <w:color w:val="000000" w:themeColor="text1"/>
                <w:sz w:val="24"/>
                <w:szCs w:val="24"/>
              </w:rPr>
              <w:t>Penyelenggara harus melakukan konfirmasi dan memperoleh persetujuan dari pemilik data kontak darurat atas penggunaan kontak darurat.</w:t>
            </w:r>
          </w:p>
        </w:tc>
        <w:tc>
          <w:tcPr>
            <w:tcW w:w="1242" w:type="pct"/>
          </w:tcPr>
          <w:p w14:paraId="655AD141" w14:textId="77777777" w:rsidR="00C54360" w:rsidRPr="00C54360" w:rsidRDefault="00C54360" w:rsidP="00AC2C15">
            <w:pPr>
              <w:pStyle w:val="NormalWeb"/>
              <w:spacing w:before="0" w:beforeAutospacing="0" w:after="0" w:afterAutospacing="0" w:line="300" w:lineRule="exact"/>
              <w:jc w:val="both"/>
              <w:rPr>
                <w:rStyle w:val="fontstyle01"/>
                <w:color w:val="000000" w:themeColor="text1"/>
                <w:sz w:val="24"/>
                <w:szCs w:val="24"/>
              </w:rPr>
            </w:pPr>
            <w:r w:rsidRPr="00C54360">
              <w:rPr>
                <w:rStyle w:val="fontstyle01"/>
                <w:color w:val="000000" w:themeColor="text1"/>
                <w:sz w:val="24"/>
                <w:szCs w:val="24"/>
              </w:rPr>
              <w:t>Ayat (6)</w:t>
            </w:r>
          </w:p>
          <w:p w14:paraId="681A8773" w14:textId="77777777" w:rsidR="00C54360" w:rsidRPr="00C54360" w:rsidRDefault="00C54360" w:rsidP="00AC2C15">
            <w:pPr>
              <w:pStyle w:val="PlainText"/>
              <w:tabs>
                <w:tab w:val="left" w:pos="1579"/>
              </w:tabs>
              <w:jc w:val="both"/>
              <w:rPr>
                <w:rStyle w:val="fontstyle01"/>
                <w:color w:val="000000" w:themeColor="text1"/>
                <w:sz w:val="24"/>
                <w:szCs w:val="24"/>
              </w:rPr>
            </w:pPr>
            <w:r w:rsidRPr="00C54360">
              <w:rPr>
                <w:rStyle w:val="fontstyle01"/>
                <w:color w:val="000000" w:themeColor="text1"/>
                <w:sz w:val="24"/>
                <w:szCs w:val="24"/>
              </w:rPr>
              <w:t>Contoh:</w:t>
            </w:r>
          </w:p>
          <w:p w14:paraId="5CCB22A3" w14:textId="77777777" w:rsidR="00C54360" w:rsidRPr="00C54360" w:rsidRDefault="00C54360" w:rsidP="00AC2C15">
            <w:pPr>
              <w:pStyle w:val="PlainText"/>
              <w:tabs>
                <w:tab w:val="left" w:pos="1579"/>
              </w:tabs>
              <w:jc w:val="both"/>
              <w:rPr>
                <w:rStyle w:val="fontstyle01"/>
                <w:color w:val="000000" w:themeColor="text1"/>
                <w:sz w:val="24"/>
                <w:szCs w:val="24"/>
              </w:rPr>
            </w:pPr>
            <w:r w:rsidRPr="00C54360">
              <w:rPr>
                <w:rStyle w:val="fontstyle01"/>
                <w:color w:val="000000" w:themeColor="text1"/>
                <w:sz w:val="24"/>
                <w:szCs w:val="24"/>
              </w:rPr>
              <w:t>Sebelum Penyelenggara menghubungi kontak darurat untuk memperoleh informasi tentang Penerima Dana, Penyelenggara harus terlebih dahulu melakukan konfirmasi dan mendapatkan persetujuan dari pemilik</w:t>
            </w:r>
          </w:p>
          <w:p w14:paraId="77FCBB93"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r w:rsidRPr="00C54360">
              <w:rPr>
                <w:rStyle w:val="fontstyle01"/>
                <w:color w:val="000000" w:themeColor="text1"/>
                <w:sz w:val="24"/>
                <w:szCs w:val="24"/>
              </w:rPr>
              <w:t>data kontak darurat.</w:t>
            </w:r>
          </w:p>
        </w:tc>
        <w:tc>
          <w:tcPr>
            <w:tcW w:w="523" w:type="pct"/>
          </w:tcPr>
          <w:p w14:paraId="35B4F9F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AE6C42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20038A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07E7E59" w14:textId="77777777" w:rsidTr="00AC2C15">
        <w:trPr>
          <w:trHeight w:val="288"/>
        </w:trPr>
        <w:tc>
          <w:tcPr>
            <w:tcW w:w="1667" w:type="pct"/>
          </w:tcPr>
          <w:p w14:paraId="1B759B98"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09DEC41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214ED0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7D64DD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374BCD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61CE762" w14:textId="77777777" w:rsidTr="00AC2C15">
        <w:trPr>
          <w:trHeight w:val="288"/>
        </w:trPr>
        <w:tc>
          <w:tcPr>
            <w:tcW w:w="1667" w:type="pct"/>
          </w:tcPr>
          <w:p w14:paraId="2FC1CCD0" w14:textId="77777777" w:rsidR="00C54360" w:rsidRPr="00C54360" w:rsidRDefault="00C54360" w:rsidP="00AC2C15">
            <w:pPr>
              <w:pStyle w:val="PlainText"/>
              <w:tabs>
                <w:tab w:val="left" w:pos="3300"/>
              </w:tabs>
              <w:jc w:val="center"/>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Bagian Keenam</w:t>
            </w:r>
          </w:p>
        </w:tc>
        <w:tc>
          <w:tcPr>
            <w:tcW w:w="1242" w:type="pct"/>
          </w:tcPr>
          <w:p w14:paraId="38DB0F0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6DCFDC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7007A8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86998E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1425452" w14:textId="77777777" w:rsidTr="00AC2C15">
        <w:trPr>
          <w:trHeight w:val="288"/>
        </w:trPr>
        <w:tc>
          <w:tcPr>
            <w:tcW w:w="1667" w:type="pct"/>
          </w:tcPr>
          <w:p w14:paraId="7DE57D47" w14:textId="77777777" w:rsidR="00C54360" w:rsidRPr="00C54360" w:rsidRDefault="00C54360" w:rsidP="00AC2C15">
            <w:pPr>
              <w:pStyle w:val="PlainText"/>
              <w:tabs>
                <w:tab w:val="left" w:pos="3300"/>
              </w:tabs>
              <w:jc w:val="center"/>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Sanksi Administratif</w:t>
            </w:r>
          </w:p>
        </w:tc>
        <w:tc>
          <w:tcPr>
            <w:tcW w:w="1242" w:type="pct"/>
          </w:tcPr>
          <w:p w14:paraId="6804157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FB835B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8F0C1B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7451BA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11ABA02" w14:textId="77777777" w:rsidTr="00AC2C15">
        <w:trPr>
          <w:trHeight w:val="288"/>
        </w:trPr>
        <w:tc>
          <w:tcPr>
            <w:tcW w:w="1667" w:type="pct"/>
          </w:tcPr>
          <w:p w14:paraId="08A99D4B" w14:textId="77777777" w:rsidR="00C54360" w:rsidRPr="00C54360" w:rsidRDefault="00C54360" w:rsidP="00AC2C15">
            <w:pPr>
              <w:pStyle w:val="PlainText"/>
              <w:tabs>
                <w:tab w:val="left" w:pos="3300"/>
              </w:tabs>
              <w:jc w:val="both"/>
              <w:rPr>
                <w:rFonts w:ascii="Bookman Old Style" w:eastAsia="Bookman Old Style" w:hAnsi="Bookman Old Style" w:cs="Bookman Old Style"/>
                <w:color w:val="000000" w:themeColor="text1"/>
                <w:sz w:val="24"/>
                <w:szCs w:val="24"/>
                <w:lang w:val="pt-BR"/>
              </w:rPr>
            </w:pPr>
          </w:p>
        </w:tc>
        <w:tc>
          <w:tcPr>
            <w:tcW w:w="1242" w:type="pct"/>
          </w:tcPr>
          <w:p w14:paraId="6E03EF0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7F4F26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B030DD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F36B71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001E0D0" w14:textId="77777777" w:rsidTr="00AC2C15">
        <w:trPr>
          <w:trHeight w:val="288"/>
        </w:trPr>
        <w:tc>
          <w:tcPr>
            <w:tcW w:w="1667" w:type="pct"/>
          </w:tcPr>
          <w:p w14:paraId="695EB198" w14:textId="77777777" w:rsidR="00C54360" w:rsidRPr="00C54360" w:rsidRDefault="00C54360" w:rsidP="00AC2C15">
            <w:pPr>
              <w:pStyle w:val="PlainText"/>
              <w:numPr>
                <w:ilvl w:val="0"/>
                <w:numId w:val="4"/>
              </w:numPr>
              <w:tabs>
                <w:tab w:val="left" w:pos="3300"/>
              </w:tabs>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pt-BR"/>
              </w:rPr>
              <w:t>Ketentuan Pasal 166 diubah, sehingga berbunyi sebagai berikut:</w:t>
            </w:r>
          </w:p>
        </w:tc>
        <w:tc>
          <w:tcPr>
            <w:tcW w:w="1242" w:type="pct"/>
          </w:tcPr>
          <w:p w14:paraId="70D0105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9110BE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E01FB9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D1D16D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659ED19" w14:textId="77777777" w:rsidTr="00AC2C15">
        <w:trPr>
          <w:trHeight w:val="288"/>
        </w:trPr>
        <w:tc>
          <w:tcPr>
            <w:tcW w:w="1667" w:type="pct"/>
          </w:tcPr>
          <w:p w14:paraId="131A79EF" w14:textId="77777777" w:rsidR="00C54360" w:rsidRPr="00C54360" w:rsidRDefault="00C54360" w:rsidP="00AC2C15">
            <w:pPr>
              <w:pStyle w:val="ListParagraph"/>
              <w:numPr>
                <w:ilvl w:val="0"/>
                <w:numId w:val="132"/>
              </w:numPr>
              <w:spacing w:before="0" w:line="240" w:lineRule="auto"/>
              <w:ind w:left="1168" w:hanging="567"/>
              <w:contextualSpacing w:val="0"/>
              <w:jc w:val="both"/>
              <w:rPr>
                <w:rFonts w:eastAsia="Bookman Old Style" w:cs="Bookman Old Style"/>
                <w:color w:val="000000" w:themeColor="text1"/>
                <w:lang w:val="id-ID"/>
              </w:rPr>
            </w:pPr>
            <w:r w:rsidRPr="00C54360">
              <w:rPr>
                <w:rStyle w:val="fontstyle01"/>
                <w:color w:val="000000" w:themeColor="text1"/>
                <w:sz w:val="24"/>
                <w:szCs w:val="24"/>
              </w:rPr>
              <w:t>Penyelenggara yang melanggar ketentuan sebagaimana dimaksud dalam Pasal 160 ayat (1), ayat (2), ayat (3), dan ayat (5), Pasal 161 ayat (1), Pasal 162 ayat (1), ayat (2), Pasal 163, Pasal 164 ayat (1), dan/atau Pasal 165 ayat (1), ayat (3) dikenai sanksi administratif berupa:</w:t>
            </w:r>
          </w:p>
        </w:tc>
        <w:tc>
          <w:tcPr>
            <w:tcW w:w="1242" w:type="pct"/>
          </w:tcPr>
          <w:p w14:paraId="79C48EB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4A46BA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C2F01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B805C1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1D8D515" w14:textId="77777777" w:rsidTr="00AC2C15">
        <w:trPr>
          <w:trHeight w:val="288"/>
        </w:trPr>
        <w:tc>
          <w:tcPr>
            <w:tcW w:w="1667" w:type="pct"/>
          </w:tcPr>
          <w:p w14:paraId="42E98C9B" w14:textId="77777777" w:rsidR="00C54360" w:rsidRPr="00C54360" w:rsidRDefault="00C54360" w:rsidP="00AC2C15">
            <w:pPr>
              <w:pStyle w:val="PlainText"/>
              <w:numPr>
                <w:ilvl w:val="0"/>
                <w:numId w:val="133"/>
              </w:numPr>
              <w:ind w:left="1732" w:hanging="567"/>
              <w:jc w:val="both"/>
              <w:rPr>
                <w:rFonts w:ascii="Bookman Old Style" w:eastAsia="Bookman Old Style" w:hAnsi="Bookman Old Style" w:cs="Bookman Old Style"/>
                <w:color w:val="000000" w:themeColor="text1"/>
                <w:sz w:val="24"/>
                <w:szCs w:val="24"/>
                <w:lang w:val="id-ID" w:eastAsia="en-US"/>
              </w:rPr>
            </w:pPr>
            <w:r w:rsidRPr="00C54360">
              <w:rPr>
                <w:rStyle w:val="fontstyle01"/>
                <w:color w:val="000000" w:themeColor="text1"/>
                <w:sz w:val="24"/>
                <w:szCs w:val="24"/>
              </w:rPr>
              <w:t>peringatan tertulis;</w:t>
            </w:r>
          </w:p>
        </w:tc>
        <w:tc>
          <w:tcPr>
            <w:tcW w:w="1242" w:type="pct"/>
          </w:tcPr>
          <w:p w14:paraId="14C3FCD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DC67D9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2CE103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6518E9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F516958" w14:textId="77777777" w:rsidTr="00AC2C15">
        <w:trPr>
          <w:trHeight w:val="288"/>
        </w:trPr>
        <w:tc>
          <w:tcPr>
            <w:tcW w:w="1667" w:type="pct"/>
          </w:tcPr>
          <w:p w14:paraId="26737261" w14:textId="77777777" w:rsidR="00C54360" w:rsidRPr="00C54360" w:rsidRDefault="00C54360" w:rsidP="00AC2C15">
            <w:pPr>
              <w:pStyle w:val="PlainText"/>
              <w:numPr>
                <w:ilvl w:val="0"/>
                <w:numId w:val="133"/>
              </w:numPr>
              <w:ind w:left="1732" w:hanging="567"/>
              <w:jc w:val="both"/>
              <w:rPr>
                <w:rStyle w:val="fontstyle01"/>
                <w:color w:val="000000" w:themeColor="text1"/>
                <w:sz w:val="24"/>
                <w:szCs w:val="24"/>
              </w:rPr>
            </w:pPr>
            <w:r w:rsidRPr="00C54360">
              <w:rPr>
                <w:rStyle w:val="fontstyle01"/>
                <w:color w:val="000000" w:themeColor="text1"/>
                <w:sz w:val="24"/>
                <w:szCs w:val="24"/>
              </w:rPr>
              <w:t>pembekuan sebagian atau seluruh kegiatan usaha;</w:t>
            </w:r>
          </w:p>
        </w:tc>
        <w:tc>
          <w:tcPr>
            <w:tcW w:w="1242" w:type="pct"/>
          </w:tcPr>
          <w:p w14:paraId="35F7AE8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9EE7EB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D7F923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180A5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80A3676" w14:textId="77777777" w:rsidTr="00AC2C15">
        <w:trPr>
          <w:trHeight w:val="288"/>
        </w:trPr>
        <w:tc>
          <w:tcPr>
            <w:tcW w:w="1667" w:type="pct"/>
          </w:tcPr>
          <w:p w14:paraId="51434895" w14:textId="77777777" w:rsidR="00C54360" w:rsidRPr="00C54360" w:rsidRDefault="00C54360" w:rsidP="00AC2C15">
            <w:pPr>
              <w:pStyle w:val="PlainText"/>
              <w:numPr>
                <w:ilvl w:val="0"/>
                <w:numId w:val="133"/>
              </w:numPr>
              <w:ind w:left="1732" w:hanging="567"/>
              <w:jc w:val="both"/>
              <w:rPr>
                <w:rStyle w:val="fontstyle01"/>
                <w:color w:val="000000" w:themeColor="text1"/>
                <w:sz w:val="24"/>
                <w:szCs w:val="24"/>
              </w:rPr>
            </w:pPr>
            <w:r w:rsidRPr="00C54360">
              <w:rPr>
                <w:rStyle w:val="fontstyle01"/>
                <w:color w:val="000000" w:themeColor="text1"/>
                <w:sz w:val="24"/>
                <w:szCs w:val="24"/>
              </w:rPr>
              <w:t>pembatasan kegiatan usaha tertentu;</w:t>
            </w:r>
          </w:p>
        </w:tc>
        <w:tc>
          <w:tcPr>
            <w:tcW w:w="1242" w:type="pct"/>
          </w:tcPr>
          <w:p w14:paraId="1D44606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3326AC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037A36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18435A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7664968" w14:textId="77777777" w:rsidTr="00AC2C15">
        <w:trPr>
          <w:trHeight w:val="288"/>
        </w:trPr>
        <w:tc>
          <w:tcPr>
            <w:tcW w:w="1667" w:type="pct"/>
          </w:tcPr>
          <w:p w14:paraId="5AD7FF98" w14:textId="77777777" w:rsidR="00C54360" w:rsidRPr="00C54360" w:rsidRDefault="00C54360" w:rsidP="00AC2C15">
            <w:pPr>
              <w:pStyle w:val="PlainText"/>
              <w:numPr>
                <w:ilvl w:val="0"/>
                <w:numId w:val="133"/>
              </w:numPr>
              <w:ind w:left="1732" w:hanging="567"/>
              <w:jc w:val="both"/>
              <w:rPr>
                <w:rStyle w:val="fontstyle01"/>
                <w:color w:val="000000" w:themeColor="text1"/>
                <w:sz w:val="24"/>
                <w:szCs w:val="24"/>
              </w:rPr>
            </w:pPr>
            <w:r w:rsidRPr="00C54360">
              <w:rPr>
                <w:rStyle w:val="fontstyle01"/>
                <w:color w:val="000000" w:themeColor="text1"/>
                <w:sz w:val="24"/>
                <w:szCs w:val="24"/>
              </w:rPr>
              <w:t>penurunan hasil penilaian tingkat risiko;</w:t>
            </w:r>
          </w:p>
        </w:tc>
        <w:tc>
          <w:tcPr>
            <w:tcW w:w="1242" w:type="pct"/>
          </w:tcPr>
          <w:p w14:paraId="2B7542E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C95A70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436DB4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78794D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53C3AE5" w14:textId="77777777" w:rsidTr="00AC2C15">
        <w:trPr>
          <w:trHeight w:val="288"/>
        </w:trPr>
        <w:tc>
          <w:tcPr>
            <w:tcW w:w="1667" w:type="pct"/>
          </w:tcPr>
          <w:p w14:paraId="0A1B0F4C" w14:textId="77777777" w:rsidR="00C54360" w:rsidRPr="00C54360" w:rsidRDefault="00C54360" w:rsidP="00AC2C15">
            <w:pPr>
              <w:pStyle w:val="PlainText"/>
              <w:numPr>
                <w:ilvl w:val="0"/>
                <w:numId w:val="133"/>
              </w:numPr>
              <w:ind w:left="1732" w:hanging="567"/>
              <w:jc w:val="both"/>
              <w:rPr>
                <w:rStyle w:val="fontstyle01"/>
                <w:color w:val="000000" w:themeColor="text1"/>
                <w:sz w:val="24"/>
                <w:szCs w:val="24"/>
              </w:rPr>
            </w:pPr>
            <w:r w:rsidRPr="00C54360">
              <w:rPr>
                <w:rStyle w:val="fontstyle01"/>
                <w:color w:val="000000" w:themeColor="text1"/>
                <w:sz w:val="24"/>
                <w:szCs w:val="24"/>
              </w:rPr>
              <w:t>pembatalan persetujuan;</w:t>
            </w:r>
          </w:p>
        </w:tc>
        <w:tc>
          <w:tcPr>
            <w:tcW w:w="1242" w:type="pct"/>
          </w:tcPr>
          <w:p w14:paraId="4B269B6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32441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0FCC2E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BCD7CD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95B1CB7" w14:textId="77777777" w:rsidTr="00AC2C15">
        <w:trPr>
          <w:trHeight w:val="288"/>
        </w:trPr>
        <w:tc>
          <w:tcPr>
            <w:tcW w:w="1667" w:type="pct"/>
          </w:tcPr>
          <w:p w14:paraId="02AC52C4" w14:textId="77777777" w:rsidR="00C54360" w:rsidRPr="00C54360" w:rsidRDefault="00C54360" w:rsidP="00AC2C15">
            <w:pPr>
              <w:pStyle w:val="PlainText"/>
              <w:numPr>
                <w:ilvl w:val="0"/>
                <w:numId w:val="133"/>
              </w:numPr>
              <w:ind w:left="1732" w:hanging="567"/>
              <w:jc w:val="both"/>
              <w:rPr>
                <w:rStyle w:val="fontstyle01"/>
                <w:color w:val="000000" w:themeColor="text1"/>
                <w:sz w:val="24"/>
                <w:szCs w:val="24"/>
              </w:rPr>
            </w:pPr>
            <w:r w:rsidRPr="00C54360">
              <w:rPr>
                <w:rStyle w:val="fontstyle01"/>
                <w:color w:val="000000" w:themeColor="text1"/>
                <w:sz w:val="24"/>
                <w:szCs w:val="24"/>
              </w:rPr>
              <w:t xml:space="preserve">larangan menjadi PSP, Direksi, Dewan Komisaris, </w:t>
            </w:r>
            <w:r w:rsidRPr="00C54360">
              <w:rPr>
                <w:rFonts w:ascii="Bookman Old Style" w:hAnsi="Bookman Old Style"/>
                <w:color w:val="000000" w:themeColor="text1"/>
                <w:sz w:val="24"/>
                <w:szCs w:val="24"/>
                <w:lang w:val="en-ID"/>
              </w:rPr>
              <w:t>dan/atau DPS; dan/atau</w:t>
            </w:r>
          </w:p>
        </w:tc>
        <w:tc>
          <w:tcPr>
            <w:tcW w:w="1242" w:type="pct"/>
          </w:tcPr>
          <w:p w14:paraId="27EFC81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4DB547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D439E8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626CB8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10CEF72" w14:textId="77777777" w:rsidTr="00AC2C15">
        <w:trPr>
          <w:trHeight w:val="288"/>
        </w:trPr>
        <w:tc>
          <w:tcPr>
            <w:tcW w:w="1667" w:type="pct"/>
          </w:tcPr>
          <w:p w14:paraId="57695911" w14:textId="77777777" w:rsidR="00C54360" w:rsidRPr="00C54360" w:rsidRDefault="00C54360" w:rsidP="00AC2C15">
            <w:pPr>
              <w:pStyle w:val="PlainText"/>
              <w:numPr>
                <w:ilvl w:val="0"/>
                <w:numId w:val="133"/>
              </w:numPr>
              <w:ind w:left="1732" w:hanging="567"/>
              <w:jc w:val="both"/>
              <w:rPr>
                <w:rStyle w:val="fontstyle01"/>
                <w:color w:val="000000" w:themeColor="text1"/>
                <w:sz w:val="24"/>
                <w:szCs w:val="24"/>
              </w:rPr>
            </w:pPr>
            <w:r w:rsidRPr="00C54360">
              <w:rPr>
                <w:rFonts w:ascii="Bookman Old Style" w:hAnsi="Bookman Old Style"/>
                <w:color w:val="000000" w:themeColor="text1"/>
                <w:sz w:val="24"/>
                <w:szCs w:val="24"/>
                <w:lang w:val="en-ID"/>
              </w:rPr>
              <w:t>denda administratif.</w:t>
            </w:r>
          </w:p>
        </w:tc>
        <w:tc>
          <w:tcPr>
            <w:tcW w:w="1242" w:type="pct"/>
          </w:tcPr>
          <w:p w14:paraId="7F8AD10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B82741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6ACF2D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3EE1E4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769E327" w14:textId="77777777" w:rsidTr="00AC2C15">
        <w:trPr>
          <w:trHeight w:val="288"/>
        </w:trPr>
        <w:tc>
          <w:tcPr>
            <w:tcW w:w="1667" w:type="pct"/>
          </w:tcPr>
          <w:p w14:paraId="184ADE34" w14:textId="77777777" w:rsidR="00C54360" w:rsidRPr="00C54360" w:rsidRDefault="00C54360" w:rsidP="00AC2C15">
            <w:pPr>
              <w:pStyle w:val="ListParagraph"/>
              <w:numPr>
                <w:ilvl w:val="0"/>
                <w:numId w:val="132"/>
              </w:numPr>
              <w:spacing w:before="0" w:line="240" w:lineRule="auto"/>
              <w:ind w:left="1168"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en-ID"/>
              </w:rPr>
              <w:t>Sanksi administratif sebagaimana pada ayat (1) huruf b sampai dengan huruf g dapat dikenakan dengan atau tanpa didahului pengenaan sanksi administratif berupa peringatan tertulis sebagaimana dimaksud pada ayat (1) huruf a.</w:t>
            </w:r>
          </w:p>
        </w:tc>
        <w:tc>
          <w:tcPr>
            <w:tcW w:w="1242" w:type="pct"/>
          </w:tcPr>
          <w:p w14:paraId="0B3B390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A08582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D29AA8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7ED97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3A61215" w14:textId="77777777" w:rsidTr="00AC2C15">
        <w:trPr>
          <w:trHeight w:val="288"/>
        </w:trPr>
        <w:tc>
          <w:tcPr>
            <w:tcW w:w="1667" w:type="pct"/>
          </w:tcPr>
          <w:p w14:paraId="443C3419" w14:textId="77777777" w:rsidR="00C54360" w:rsidRPr="00C54360" w:rsidRDefault="00C54360" w:rsidP="00AC2C15">
            <w:pPr>
              <w:pStyle w:val="ListParagraph"/>
              <w:numPr>
                <w:ilvl w:val="0"/>
                <w:numId w:val="132"/>
              </w:numPr>
              <w:spacing w:before="0" w:line="240" w:lineRule="auto"/>
              <w:ind w:left="1168"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en-ID"/>
              </w:rPr>
              <w:t>Sanksi administratif berupa denda administratif sebagaimana dimaksud pada ayat (1) huruf g dikenakan paling banyak Rp50.000.000,00 (lima puluh juta rupiah).</w:t>
            </w:r>
          </w:p>
        </w:tc>
        <w:tc>
          <w:tcPr>
            <w:tcW w:w="1242" w:type="pct"/>
          </w:tcPr>
          <w:p w14:paraId="54A7704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68A714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827F6A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02E19F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87A387E" w14:textId="77777777" w:rsidTr="00AC2C15">
        <w:trPr>
          <w:trHeight w:val="288"/>
        </w:trPr>
        <w:tc>
          <w:tcPr>
            <w:tcW w:w="1667" w:type="pct"/>
          </w:tcPr>
          <w:p w14:paraId="4510A02C" w14:textId="77777777" w:rsidR="00C54360" w:rsidRPr="00C54360" w:rsidRDefault="00C54360" w:rsidP="00AC2C15">
            <w:pPr>
              <w:pStyle w:val="ListParagraph"/>
              <w:numPr>
                <w:ilvl w:val="0"/>
                <w:numId w:val="132"/>
              </w:numPr>
              <w:spacing w:before="0" w:line="240" w:lineRule="auto"/>
              <w:ind w:left="1168"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en-ID"/>
              </w:rPr>
              <w:t>Dalam hal Penyelenggara telah memenuhi ketentuan sebagaimana dimaksud pada ayat (1), Otoritas Jasa Keuangan mencabut sanksi administratif.</w:t>
            </w:r>
          </w:p>
        </w:tc>
        <w:tc>
          <w:tcPr>
            <w:tcW w:w="1242" w:type="pct"/>
          </w:tcPr>
          <w:p w14:paraId="29DD8B3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33328B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CAD6C2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41B5AE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A90CAD7" w14:textId="77777777" w:rsidTr="00AC2C15">
        <w:trPr>
          <w:trHeight w:val="288"/>
        </w:trPr>
        <w:tc>
          <w:tcPr>
            <w:tcW w:w="1667" w:type="pct"/>
          </w:tcPr>
          <w:p w14:paraId="23D5E994" w14:textId="77777777" w:rsidR="00C54360" w:rsidRPr="00C54360" w:rsidRDefault="00C54360" w:rsidP="00AC2C15">
            <w:pPr>
              <w:pStyle w:val="ListParagraph"/>
              <w:numPr>
                <w:ilvl w:val="0"/>
                <w:numId w:val="132"/>
              </w:numPr>
              <w:spacing w:before="0" w:line="240" w:lineRule="auto"/>
              <w:ind w:left="1168"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en-ID"/>
              </w:rPr>
              <w:t>Dalam hal terjadi pelanggaran ketentuan sebagaimana dimaksud pada ayat (1) dan pelanggaran telah diperbaiki, Otoritas Jasa Keuangan memberikan sanksi administratif berupa peringatan tertulis yang berakhir dengan sendirinya.</w:t>
            </w:r>
          </w:p>
        </w:tc>
        <w:tc>
          <w:tcPr>
            <w:tcW w:w="1242" w:type="pct"/>
          </w:tcPr>
          <w:p w14:paraId="606EA84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039CF7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4D983E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7A686D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7B10FB4" w14:textId="77777777" w:rsidTr="00AC2C15">
        <w:trPr>
          <w:trHeight w:val="288"/>
        </w:trPr>
        <w:tc>
          <w:tcPr>
            <w:tcW w:w="1667" w:type="pct"/>
          </w:tcPr>
          <w:p w14:paraId="2FC26C01" w14:textId="77777777" w:rsidR="00C54360" w:rsidRPr="00C54360" w:rsidRDefault="00C54360" w:rsidP="00AC2C15">
            <w:pPr>
              <w:pStyle w:val="ListParagraph"/>
              <w:numPr>
                <w:ilvl w:val="0"/>
                <w:numId w:val="132"/>
              </w:numPr>
              <w:spacing w:before="0" w:line="240" w:lineRule="auto"/>
              <w:ind w:left="1168"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id-ID"/>
              </w:rPr>
              <w:tab/>
            </w:r>
            <w:r w:rsidRPr="00C54360">
              <w:rPr>
                <w:rFonts w:eastAsia="Bookman Old Style" w:cs="Bookman Old Style"/>
                <w:color w:val="000000" w:themeColor="text1"/>
                <w:lang w:val="en-ID"/>
              </w:rPr>
              <w:t>Selain sanksi administratif sebagaimana dimaksud pada ayat (1), Otoritas Jasa Keuangan berwenang:</w:t>
            </w:r>
          </w:p>
        </w:tc>
        <w:tc>
          <w:tcPr>
            <w:tcW w:w="1242" w:type="pct"/>
          </w:tcPr>
          <w:p w14:paraId="50B62A4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781677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A6B59D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362284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8DD0395" w14:textId="77777777" w:rsidTr="00AC2C15">
        <w:trPr>
          <w:trHeight w:val="288"/>
        </w:trPr>
        <w:tc>
          <w:tcPr>
            <w:tcW w:w="1667" w:type="pct"/>
          </w:tcPr>
          <w:p w14:paraId="4EB43E49" w14:textId="77777777" w:rsidR="00C54360" w:rsidRPr="00C54360" w:rsidRDefault="00C54360" w:rsidP="00AC2C15">
            <w:pPr>
              <w:pStyle w:val="PlainText"/>
              <w:numPr>
                <w:ilvl w:val="0"/>
                <w:numId w:val="134"/>
              </w:numPr>
              <w:ind w:left="1732"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en-ID" w:eastAsia="en-US"/>
              </w:rPr>
              <w:t>menurunkan hasil penilaian Tingkat Kesehatan;</w:t>
            </w:r>
          </w:p>
        </w:tc>
        <w:tc>
          <w:tcPr>
            <w:tcW w:w="1242" w:type="pct"/>
          </w:tcPr>
          <w:p w14:paraId="73C664D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D1667C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F987D5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80D14A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E29E55A" w14:textId="77777777" w:rsidTr="00AC2C15">
        <w:trPr>
          <w:trHeight w:val="288"/>
        </w:trPr>
        <w:tc>
          <w:tcPr>
            <w:tcW w:w="1667" w:type="pct"/>
          </w:tcPr>
          <w:p w14:paraId="61DF5394" w14:textId="77777777" w:rsidR="00C54360" w:rsidRPr="00C54360" w:rsidRDefault="00C54360" w:rsidP="00AC2C15">
            <w:pPr>
              <w:pStyle w:val="PlainText"/>
              <w:numPr>
                <w:ilvl w:val="0"/>
                <w:numId w:val="134"/>
              </w:numPr>
              <w:ind w:left="1732" w:hanging="567"/>
              <w:jc w:val="both"/>
              <w:rPr>
                <w:rFonts w:ascii="Bookman Old Style" w:eastAsia="Bookman Old Style" w:hAnsi="Bookman Old Style" w:cs="Bookman Old Style"/>
                <w:color w:val="000000" w:themeColor="text1"/>
                <w:sz w:val="24"/>
                <w:szCs w:val="24"/>
                <w:lang w:val="en-ID" w:eastAsia="en-US"/>
              </w:rPr>
            </w:pPr>
            <w:r w:rsidRPr="00C54360">
              <w:rPr>
                <w:rFonts w:ascii="Bookman Old Style" w:eastAsia="Bookman Old Style" w:hAnsi="Bookman Old Style" w:cs="Bookman Old Style"/>
                <w:color w:val="000000" w:themeColor="text1"/>
                <w:sz w:val="24"/>
                <w:szCs w:val="24"/>
                <w:lang w:val="en-ID" w:eastAsia="en-US"/>
              </w:rPr>
              <w:t>melakukan penilaian kembali terhadap Pihak Utama yang menyebabkan Penyelenggara melanggar ketentuan sebagaimana dimaksud pada ayat (1); dan/atau</w:t>
            </w:r>
          </w:p>
        </w:tc>
        <w:tc>
          <w:tcPr>
            <w:tcW w:w="1242" w:type="pct"/>
          </w:tcPr>
          <w:p w14:paraId="4F96368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0B7744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8F46BF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3DF721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445BC17" w14:textId="77777777" w:rsidTr="00AC2C15">
        <w:trPr>
          <w:trHeight w:val="288"/>
        </w:trPr>
        <w:tc>
          <w:tcPr>
            <w:tcW w:w="1667" w:type="pct"/>
          </w:tcPr>
          <w:p w14:paraId="5850A295" w14:textId="77777777" w:rsidR="00C54360" w:rsidRPr="00C54360" w:rsidRDefault="00C54360" w:rsidP="00AC2C15">
            <w:pPr>
              <w:pStyle w:val="PlainText"/>
              <w:numPr>
                <w:ilvl w:val="0"/>
                <w:numId w:val="135"/>
              </w:numPr>
              <w:ind w:left="1732" w:hanging="567"/>
              <w:jc w:val="both"/>
              <w:rPr>
                <w:rFonts w:ascii="Bookman Old Style" w:eastAsia="Bookman Old Style" w:hAnsi="Bookman Old Style" w:cs="Bookman Old Style"/>
                <w:color w:val="000000" w:themeColor="text1"/>
                <w:sz w:val="24"/>
                <w:szCs w:val="24"/>
                <w:lang w:val="en-ID"/>
              </w:rPr>
            </w:pPr>
            <w:r w:rsidRPr="00C54360">
              <w:rPr>
                <w:rFonts w:ascii="Bookman Old Style" w:eastAsia="Bookman Old Style" w:hAnsi="Bookman Old Style" w:cs="Bookman Old Style"/>
                <w:color w:val="000000" w:themeColor="text1"/>
                <w:sz w:val="24"/>
                <w:szCs w:val="24"/>
                <w:lang w:val="en-ID"/>
              </w:rPr>
              <w:t>melakukan pencatatan rekam jejak terhadap pihak</w:t>
            </w:r>
          </w:p>
          <w:p w14:paraId="287A15C2" w14:textId="77777777" w:rsidR="00C54360" w:rsidRPr="00C54360" w:rsidRDefault="00C54360" w:rsidP="00AC2C15">
            <w:pPr>
              <w:pStyle w:val="PlainText"/>
              <w:numPr>
                <w:ilvl w:val="0"/>
                <w:numId w:val="135"/>
              </w:numPr>
              <w:ind w:left="1732" w:hanging="567"/>
              <w:jc w:val="both"/>
              <w:rPr>
                <w:rFonts w:ascii="Bookman Old Style" w:eastAsia="Bookman Old Style" w:hAnsi="Bookman Old Style" w:cs="Bookman Old Style"/>
                <w:color w:val="000000" w:themeColor="text1"/>
                <w:sz w:val="24"/>
                <w:szCs w:val="24"/>
                <w:lang w:val="en-ID"/>
              </w:rPr>
            </w:pPr>
            <w:r w:rsidRPr="00C54360">
              <w:rPr>
                <w:rFonts w:ascii="Bookman Old Style" w:eastAsia="Bookman Old Style" w:hAnsi="Bookman Old Style" w:cs="Bookman Old Style"/>
                <w:color w:val="000000" w:themeColor="text1"/>
                <w:sz w:val="24"/>
                <w:szCs w:val="24"/>
                <w:lang w:val="en-ID"/>
              </w:rPr>
              <w:t>yang menyebabkan Penyelenggara melanggar</w:t>
            </w:r>
          </w:p>
          <w:p w14:paraId="6EA16EF8" w14:textId="77777777" w:rsidR="00C54360" w:rsidRPr="00C54360" w:rsidRDefault="00C54360" w:rsidP="00AC2C15">
            <w:pPr>
              <w:pStyle w:val="PlainText"/>
              <w:numPr>
                <w:ilvl w:val="0"/>
                <w:numId w:val="135"/>
              </w:numPr>
              <w:ind w:left="1732" w:hanging="567"/>
              <w:jc w:val="both"/>
              <w:rPr>
                <w:rFonts w:ascii="Bookman Old Style" w:eastAsia="Bookman Old Style" w:hAnsi="Bookman Old Style" w:cs="Bookman Old Style"/>
                <w:color w:val="000000" w:themeColor="text1"/>
                <w:sz w:val="24"/>
                <w:szCs w:val="24"/>
                <w:lang w:val="en-ID"/>
              </w:rPr>
            </w:pPr>
            <w:r w:rsidRPr="00C54360">
              <w:rPr>
                <w:rFonts w:ascii="Bookman Old Style" w:eastAsia="Bookman Old Style" w:hAnsi="Bookman Old Style" w:cs="Bookman Old Style"/>
                <w:color w:val="000000" w:themeColor="text1"/>
                <w:sz w:val="24"/>
                <w:szCs w:val="24"/>
                <w:lang w:val="en-ID"/>
              </w:rPr>
              <w:t xml:space="preserve">ketentuan sebagaimana dimaksud pada ayat (1) </w:t>
            </w:r>
            <w:r w:rsidRPr="00C54360">
              <w:rPr>
                <w:rFonts w:ascii="Bookman Old Style" w:eastAsia="Bookman Old Style" w:hAnsi="Bookman Old Style" w:cs="Bookman Old Style"/>
                <w:color w:val="000000" w:themeColor="text1"/>
                <w:sz w:val="24"/>
                <w:szCs w:val="24"/>
                <w:lang w:val="en-ID" w:eastAsia="en-US"/>
              </w:rPr>
              <w:t>dalam Sistem Elektronik Otoritas Jasa Keuangan.</w:t>
            </w:r>
          </w:p>
        </w:tc>
        <w:tc>
          <w:tcPr>
            <w:tcW w:w="1242" w:type="pct"/>
          </w:tcPr>
          <w:p w14:paraId="422B027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70AC8D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3C743E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E85F64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1941679" w14:textId="77777777" w:rsidTr="00AC2C15">
        <w:trPr>
          <w:trHeight w:val="288"/>
        </w:trPr>
        <w:tc>
          <w:tcPr>
            <w:tcW w:w="1667" w:type="pct"/>
          </w:tcPr>
          <w:p w14:paraId="024D7DF9"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71E6751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127306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778B49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B5B2A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51F9261" w14:textId="77777777" w:rsidTr="00AC2C15">
        <w:trPr>
          <w:trHeight w:val="288"/>
        </w:trPr>
        <w:tc>
          <w:tcPr>
            <w:tcW w:w="1667" w:type="pct"/>
          </w:tcPr>
          <w:p w14:paraId="092EFD65" w14:textId="77777777" w:rsidR="00C54360" w:rsidRPr="00C54360" w:rsidRDefault="00C54360" w:rsidP="00AC2C15">
            <w:pPr>
              <w:pStyle w:val="PlainText"/>
              <w:numPr>
                <w:ilvl w:val="0"/>
                <w:numId w:val="4"/>
              </w:numPr>
              <w:tabs>
                <w:tab w:val="left" w:pos="3300"/>
              </w:tabs>
              <w:ind w:left="567" w:hanging="567"/>
              <w:jc w:val="both"/>
              <w:rPr>
                <w:rFonts w:ascii="Bookman Old Style" w:eastAsia="Bookman Old Style" w:hAnsi="Bookman Old Style" w:cs="Bookman Old Style"/>
                <w:color w:val="000000" w:themeColor="text1"/>
                <w:sz w:val="24"/>
                <w:szCs w:val="24"/>
                <w:lang w:val="pt-BR"/>
              </w:rPr>
            </w:pPr>
            <w:r w:rsidRPr="00C54360">
              <w:rPr>
                <w:rFonts w:ascii="Bookman Old Style" w:eastAsia="Bookman Old Style" w:hAnsi="Bookman Old Style" w:cs="Bookman Old Style"/>
                <w:color w:val="000000" w:themeColor="text1"/>
                <w:sz w:val="24"/>
                <w:szCs w:val="24"/>
                <w:lang w:val="pt-BR"/>
              </w:rPr>
              <w:t>Ketentuan Pasal 167 diubah, sehingga berbunyi sebagai berikut:</w:t>
            </w:r>
          </w:p>
        </w:tc>
        <w:tc>
          <w:tcPr>
            <w:tcW w:w="1242" w:type="pct"/>
          </w:tcPr>
          <w:p w14:paraId="6ABBD29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28A24C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8B2865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3D7B3F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19B50CE" w14:textId="77777777" w:rsidTr="00AC2C15">
        <w:trPr>
          <w:trHeight w:val="288"/>
        </w:trPr>
        <w:tc>
          <w:tcPr>
            <w:tcW w:w="1667" w:type="pct"/>
          </w:tcPr>
          <w:p w14:paraId="273F3495"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3ED10B7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4B1140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859C41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6C513F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B5E2BDE" w14:textId="77777777" w:rsidTr="00AC2C15">
        <w:trPr>
          <w:trHeight w:val="288"/>
        </w:trPr>
        <w:tc>
          <w:tcPr>
            <w:tcW w:w="1667" w:type="pct"/>
          </w:tcPr>
          <w:p w14:paraId="7E77CE84" w14:textId="77777777" w:rsidR="00C54360" w:rsidRPr="00C54360" w:rsidRDefault="00C54360" w:rsidP="00AC2C15">
            <w:pPr>
              <w:pStyle w:val="ListParagraph"/>
              <w:spacing w:before="0" w:line="240" w:lineRule="auto"/>
              <w:ind w:left="0"/>
              <w:rPr>
                <w:rFonts w:eastAsia="Bookman Old Style" w:cs="Bookman Old Style"/>
                <w:color w:val="000000" w:themeColor="text1"/>
                <w:lang w:val="id-ID"/>
              </w:rPr>
            </w:pPr>
            <w:r w:rsidRPr="00C54360">
              <w:rPr>
                <w:rFonts w:eastAsia="Bookman Old Style" w:cs="Bookman Old Style"/>
                <w:color w:val="000000" w:themeColor="text1"/>
                <w:lang w:val="id-ID"/>
              </w:rPr>
              <w:t>Pasal 167</w:t>
            </w:r>
          </w:p>
        </w:tc>
        <w:tc>
          <w:tcPr>
            <w:tcW w:w="1242" w:type="pct"/>
          </w:tcPr>
          <w:p w14:paraId="553A9C6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4490192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722BE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AFE5DB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689C281" w14:textId="77777777" w:rsidTr="00AC2C15">
        <w:trPr>
          <w:trHeight w:val="288"/>
        </w:trPr>
        <w:tc>
          <w:tcPr>
            <w:tcW w:w="1667" w:type="pct"/>
          </w:tcPr>
          <w:p w14:paraId="76C5BD2F" w14:textId="77777777" w:rsidR="00C54360" w:rsidRPr="00C54360" w:rsidRDefault="00C54360" w:rsidP="00AC2C15">
            <w:pPr>
              <w:pStyle w:val="ListParagraph"/>
              <w:numPr>
                <w:ilvl w:val="0"/>
                <w:numId w:val="144"/>
              </w:numPr>
              <w:spacing w:before="0" w:line="240" w:lineRule="auto"/>
              <w:ind w:left="1168" w:hanging="567"/>
              <w:contextualSpacing w:val="0"/>
              <w:jc w:val="both"/>
              <w:rPr>
                <w:rStyle w:val="fontstyle01"/>
                <w:color w:val="000000" w:themeColor="text1"/>
                <w:sz w:val="24"/>
                <w:szCs w:val="24"/>
              </w:rPr>
            </w:pPr>
            <w:r w:rsidRPr="00C54360">
              <w:rPr>
                <w:color w:val="000000" w:themeColor="text1"/>
                <w:lang w:val="en-ID"/>
              </w:rPr>
              <w:t xml:space="preserve">Penyelenggara wajib memelihara dan/atau meningkatkan tingkat kesehatan dengan menerapkan prinsip kehati-hatian dan manajemen risiko dalam melaksanakan kegiatan usaha. </w:t>
            </w:r>
          </w:p>
        </w:tc>
        <w:tc>
          <w:tcPr>
            <w:tcW w:w="1242" w:type="pct"/>
          </w:tcPr>
          <w:p w14:paraId="1AF7B69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C24F59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0EF15F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F2AC30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513D877" w14:textId="77777777" w:rsidTr="00AC2C15">
        <w:trPr>
          <w:trHeight w:val="288"/>
        </w:trPr>
        <w:tc>
          <w:tcPr>
            <w:tcW w:w="1667" w:type="pct"/>
          </w:tcPr>
          <w:p w14:paraId="1DF7C793" w14:textId="77777777" w:rsidR="00C54360" w:rsidRPr="00C54360" w:rsidRDefault="00C54360" w:rsidP="00AC2C15">
            <w:pPr>
              <w:pStyle w:val="ListParagraph"/>
              <w:numPr>
                <w:ilvl w:val="0"/>
                <w:numId w:val="144"/>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Tingkat Kesehatan sebagaimana dimaksud pada ayat (1) dilakukan dengan cakupan penilaian terhadap faktor:</w:t>
            </w:r>
          </w:p>
        </w:tc>
        <w:tc>
          <w:tcPr>
            <w:tcW w:w="1242" w:type="pct"/>
          </w:tcPr>
          <w:p w14:paraId="45B01DD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076310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143A48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B0C61E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C318916" w14:textId="77777777" w:rsidTr="00AC2C15">
        <w:trPr>
          <w:trHeight w:val="288"/>
        </w:trPr>
        <w:tc>
          <w:tcPr>
            <w:tcW w:w="1667" w:type="pct"/>
            <w:vAlign w:val="center"/>
          </w:tcPr>
          <w:p w14:paraId="4564445E" w14:textId="77777777" w:rsidR="00C54360" w:rsidRPr="00C54360" w:rsidRDefault="00C54360" w:rsidP="00AC2C15">
            <w:pPr>
              <w:pStyle w:val="ListParagraph"/>
              <w:numPr>
                <w:ilvl w:val="0"/>
                <w:numId w:val="114"/>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permodalan;</w:t>
            </w:r>
          </w:p>
        </w:tc>
        <w:tc>
          <w:tcPr>
            <w:tcW w:w="1242" w:type="pct"/>
          </w:tcPr>
          <w:p w14:paraId="329F9CA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0493F4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50C8E3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DB963A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7150E7D" w14:textId="77777777" w:rsidTr="00AC2C15">
        <w:trPr>
          <w:trHeight w:val="288"/>
        </w:trPr>
        <w:tc>
          <w:tcPr>
            <w:tcW w:w="1667" w:type="pct"/>
            <w:vAlign w:val="center"/>
          </w:tcPr>
          <w:p w14:paraId="7364F565" w14:textId="77777777" w:rsidR="00C54360" w:rsidRPr="00C54360" w:rsidRDefault="00C54360" w:rsidP="00AC2C15">
            <w:pPr>
              <w:pStyle w:val="ListParagraph"/>
              <w:numPr>
                <w:ilvl w:val="0"/>
                <w:numId w:val="114"/>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Pendanaan;</w:t>
            </w:r>
          </w:p>
        </w:tc>
        <w:tc>
          <w:tcPr>
            <w:tcW w:w="1242" w:type="pct"/>
          </w:tcPr>
          <w:p w14:paraId="03270CD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C2381C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936463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230D98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812BB10" w14:textId="77777777" w:rsidTr="00AC2C15">
        <w:trPr>
          <w:trHeight w:val="288"/>
        </w:trPr>
        <w:tc>
          <w:tcPr>
            <w:tcW w:w="1667" w:type="pct"/>
            <w:vAlign w:val="center"/>
          </w:tcPr>
          <w:p w14:paraId="2DD9CF71" w14:textId="77777777" w:rsidR="00C54360" w:rsidRPr="00C54360" w:rsidRDefault="00C54360" w:rsidP="00AC2C15">
            <w:pPr>
              <w:pStyle w:val="ListParagraph"/>
              <w:numPr>
                <w:ilvl w:val="0"/>
                <w:numId w:val="114"/>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rentabilitas;</w:t>
            </w:r>
          </w:p>
        </w:tc>
        <w:tc>
          <w:tcPr>
            <w:tcW w:w="1242" w:type="pct"/>
          </w:tcPr>
          <w:p w14:paraId="17F7E97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CC40B5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7F2E5C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C66352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57B7FD7" w14:textId="77777777" w:rsidTr="00AC2C15">
        <w:trPr>
          <w:trHeight w:val="288"/>
        </w:trPr>
        <w:tc>
          <w:tcPr>
            <w:tcW w:w="1667" w:type="pct"/>
            <w:vAlign w:val="center"/>
          </w:tcPr>
          <w:p w14:paraId="319F4C19" w14:textId="77777777" w:rsidR="00C54360" w:rsidRPr="00C54360" w:rsidRDefault="00C54360" w:rsidP="00AC2C15">
            <w:pPr>
              <w:pStyle w:val="ListParagraph"/>
              <w:numPr>
                <w:ilvl w:val="0"/>
                <w:numId w:val="114"/>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likuiditas; dan</w:t>
            </w:r>
          </w:p>
        </w:tc>
        <w:tc>
          <w:tcPr>
            <w:tcW w:w="1242" w:type="pct"/>
          </w:tcPr>
          <w:p w14:paraId="47373B8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CF3080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287BC8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C59360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C8DAFD1" w14:textId="77777777" w:rsidTr="00AC2C15">
        <w:trPr>
          <w:trHeight w:val="288"/>
        </w:trPr>
        <w:tc>
          <w:tcPr>
            <w:tcW w:w="1667" w:type="pct"/>
            <w:vAlign w:val="center"/>
          </w:tcPr>
          <w:p w14:paraId="1DE45A43" w14:textId="77777777" w:rsidR="00C54360" w:rsidRPr="00C54360" w:rsidRDefault="00C54360" w:rsidP="00AC2C15">
            <w:pPr>
              <w:pStyle w:val="ListParagraph"/>
              <w:numPr>
                <w:ilvl w:val="0"/>
                <w:numId w:val="114"/>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manajemen</w:t>
            </w:r>
          </w:p>
        </w:tc>
        <w:tc>
          <w:tcPr>
            <w:tcW w:w="1242" w:type="pct"/>
          </w:tcPr>
          <w:p w14:paraId="5C67794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8A3A64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92FC33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8602C3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51E2D43" w14:textId="77777777" w:rsidTr="00AC2C15">
        <w:trPr>
          <w:trHeight w:val="288"/>
        </w:trPr>
        <w:tc>
          <w:tcPr>
            <w:tcW w:w="1667" w:type="pct"/>
          </w:tcPr>
          <w:p w14:paraId="129EE3B5" w14:textId="77777777" w:rsidR="00C54360" w:rsidRPr="00C54360" w:rsidRDefault="00C54360" w:rsidP="00AC2C15">
            <w:pPr>
              <w:pStyle w:val="ListParagraph"/>
              <w:numPr>
                <w:ilvl w:val="0"/>
                <w:numId w:val="144"/>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Ketentuan lebih lanjut mengenai Tingkat Kesehatan LPBBTI sebagaimana dimaksud pada ayat (1) ditetapkan oleh Otoritas Jasa Keuangan.</w:t>
            </w:r>
          </w:p>
        </w:tc>
        <w:tc>
          <w:tcPr>
            <w:tcW w:w="1242" w:type="pct"/>
          </w:tcPr>
          <w:p w14:paraId="7492571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D24F4D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DD2898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0F3695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684D700" w14:textId="77777777" w:rsidTr="00AC2C15">
        <w:trPr>
          <w:trHeight w:val="288"/>
        </w:trPr>
        <w:tc>
          <w:tcPr>
            <w:tcW w:w="1667" w:type="pct"/>
          </w:tcPr>
          <w:p w14:paraId="51BB55AE" w14:textId="77777777" w:rsidR="00C54360" w:rsidRPr="00C54360" w:rsidRDefault="00C54360" w:rsidP="00AC2C15">
            <w:pPr>
              <w:jc w:val="both"/>
              <w:rPr>
                <w:rStyle w:val="fontstyle01"/>
                <w:rFonts w:eastAsia="Calibri"/>
                <w:color w:val="000000" w:themeColor="text1"/>
                <w:sz w:val="24"/>
                <w:szCs w:val="24"/>
                <w:lang w:val="en-US"/>
              </w:rPr>
            </w:pPr>
          </w:p>
        </w:tc>
        <w:tc>
          <w:tcPr>
            <w:tcW w:w="1242" w:type="pct"/>
          </w:tcPr>
          <w:p w14:paraId="1AD2D51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545CE3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205CFC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401DCE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77DB06D" w14:textId="77777777" w:rsidTr="00AC2C15">
        <w:trPr>
          <w:trHeight w:val="288"/>
        </w:trPr>
        <w:tc>
          <w:tcPr>
            <w:tcW w:w="1667" w:type="pct"/>
          </w:tcPr>
          <w:p w14:paraId="7138EB3F" w14:textId="77777777" w:rsidR="00C54360" w:rsidRPr="00C54360" w:rsidRDefault="00C54360" w:rsidP="00AC2C15">
            <w:pPr>
              <w:pStyle w:val="PlainText"/>
              <w:numPr>
                <w:ilvl w:val="0"/>
                <w:numId w:val="4"/>
              </w:numPr>
              <w:tabs>
                <w:tab w:val="left" w:pos="3300"/>
              </w:tabs>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170 diubah, sehingga berbunyi sebagai berikut:</w:t>
            </w:r>
          </w:p>
        </w:tc>
        <w:tc>
          <w:tcPr>
            <w:tcW w:w="1242" w:type="pct"/>
          </w:tcPr>
          <w:p w14:paraId="2FA5BE5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48392D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6A4A19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4D7D7C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801ABD7" w14:textId="77777777" w:rsidTr="00AC2C15">
        <w:trPr>
          <w:trHeight w:val="288"/>
        </w:trPr>
        <w:tc>
          <w:tcPr>
            <w:tcW w:w="1667" w:type="pct"/>
          </w:tcPr>
          <w:p w14:paraId="0BE63C36" w14:textId="77777777" w:rsidR="00C54360" w:rsidRPr="00C54360" w:rsidRDefault="00C54360" w:rsidP="00AC2C15">
            <w:pPr>
              <w:pStyle w:val="PlainText"/>
              <w:tabs>
                <w:tab w:val="left" w:pos="3300"/>
              </w:tabs>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1AA0ABB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0E7C1D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603A6A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51D16D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E12F3AA" w14:textId="77777777" w:rsidTr="00AC2C15">
        <w:trPr>
          <w:trHeight w:val="288"/>
        </w:trPr>
        <w:tc>
          <w:tcPr>
            <w:tcW w:w="1667" w:type="pct"/>
          </w:tcPr>
          <w:p w14:paraId="032A355F" w14:textId="77777777" w:rsidR="00C54360" w:rsidRPr="00C54360" w:rsidRDefault="00C54360" w:rsidP="00AC2C15">
            <w:pPr>
              <w:pStyle w:val="ListParagraph"/>
              <w:spacing w:before="0" w:line="240" w:lineRule="auto"/>
              <w:ind w:left="0"/>
              <w:rPr>
                <w:rFonts w:eastAsia="Bookman Old Style" w:cs="Bookman Old Style"/>
                <w:color w:val="000000" w:themeColor="text1"/>
                <w:lang w:val="id-ID"/>
              </w:rPr>
            </w:pPr>
            <w:r w:rsidRPr="00C54360">
              <w:rPr>
                <w:rFonts w:eastAsia="Bookman Old Style" w:cs="Bookman Old Style"/>
                <w:color w:val="000000" w:themeColor="text1"/>
                <w:lang w:val="id-ID"/>
              </w:rPr>
              <w:t>Pasal 170</w:t>
            </w:r>
          </w:p>
        </w:tc>
        <w:tc>
          <w:tcPr>
            <w:tcW w:w="1242" w:type="pct"/>
          </w:tcPr>
          <w:p w14:paraId="054E1DF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20E00C6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E49D34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13B615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4CF7E41" w14:textId="77777777" w:rsidTr="00AC2C15">
        <w:trPr>
          <w:trHeight w:val="288"/>
        </w:trPr>
        <w:tc>
          <w:tcPr>
            <w:tcW w:w="1667" w:type="pct"/>
          </w:tcPr>
          <w:p w14:paraId="181ABA85" w14:textId="77777777" w:rsidR="00C54360" w:rsidRPr="00C54360" w:rsidRDefault="00C54360" w:rsidP="00AC2C15">
            <w:pPr>
              <w:pStyle w:val="ListParagraph"/>
              <w:numPr>
                <w:ilvl w:val="0"/>
                <w:numId w:val="115"/>
              </w:numPr>
              <w:spacing w:before="0" w:line="240" w:lineRule="auto"/>
              <w:ind w:left="1168" w:hanging="567"/>
              <w:contextualSpacing w:val="0"/>
              <w:jc w:val="both"/>
              <w:rPr>
                <w:rFonts w:eastAsia="Bookman Old Style" w:cs="Bookman Old Style"/>
                <w:color w:val="000000" w:themeColor="text1"/>
                <w:lang w:val="id-ID"/>
              </w:rPr>
            </w:pPr>
            <w:r w:rsidRPr="00C54360">
              <w:rPr>
                <w:rStyle w:val="fontstyle01"/>
                <w:color w:val="000000" w:themeColor="text1"/>
                <w:sz w:val="24"/>
                <w:szCs w:val="24"/>
              </w:rPr>
              <w:t>Penyelenggara</w:t>
            </w:r>
            <w:r w:rsidRPr="00C54360">
              <w:rPr>
                <w:rFonts w:eastAsia="Bookman Old Style" w:cs="Bookman Old Style"/>
                <w:color w:val="000000" w:themeColor="text1"/>
                <w:lang w:val="en-ID"/>
              </w:rPr>
              <w:t xml:space="preserve"> wajib menjaga rasio permodalan setiap saat paling rendah 8% (delapan persen).</w:t>
            </w:r>
          </w:p>
        </w:tc>
        <w:tc>
          <w:tcPr>
            <w:tcW w:w="1242" w:type="pct"/>
          </w:tcPr>
          <w:p w14:paraId="547245A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EE5E5A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4A7883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A2266D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E4F3C77" w14:textId="77777777" w:rsidTr="00AC2C15">
        <w:trPr>
          <w:trHeight w:val="288"/>
        </w:trPr>
        <w:tc>
          <w:tcPr>
            <w:tcW w:w="1667" w:type="pct"/>
          </w:tcPr>
          <w:p w14:paraId="772B2FBE" w14:textId="77777777" w:rsidR="00C54360" w:rsidRPr="00C54360" w:rsidRDefault="00C54360" w:rsidP="00AC2C15">
            <w:pPr>
              <w:pStyle w:val="ListParagraph"/>
              <w:numPr>
                <w:ilvl w:val="0"/>
                <w:numId w:val="115"/>
              </w:numPr>
              <w:spacing w:before="0" w:line="240" w:lineRule="auto"/>
              <w:ind w:left="1168"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id-ID"/>
              </w:rPr>
              <w:t>Rasio permodalan merupakan perbandingan antara modal yang disesuaikan dan aset yang disesuaikan.</w:t>
            </w:r>
          </w:p>
        </w:tc>
        <w:tc>
          <w:tcPr>
            <w:tcW w:w="1242" w:type="pct"/>
          </w:tcPr>
          <w:p w14:paraId="4ED38BB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4A33FA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5CD932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A94175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8BBF89B" w14:textId="77777777" w:rsidTr="00AC2C15">
        <w:trPr>
          <w:trHeight w:val="288"/>
        </w:trPr>
        <w:tc>
          <w:tcPr>
            <w:tcW w:w="1667" w:type="pct"/>
          </w:tcPr>
          <w:p w14:paraId="40CF8A5B" w14:textId="77777777" w:rsidR="00C54360" w:rsidRPr="00C54360" w:rsidRDefault="00C54360" w:rsidP="00AC2C15">
            <w:pPr>
              <w:pStyle w:val="PlainText"/>
              <w:tabs>
                <w:tab w:val="left" w:pos="3300"/>
              </w:tabs>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74FB98E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325B99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94D065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AF9B5A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D0C60E8" w14:textId="77777777" w:rsidTr="00AC2C15">
        <w:trPr>
          <w:trHeight w:val="288"/>
        </w:trPr>
        <w:tc>
          <w:tcPr>
            <w:tcW w:w="1667" w:type="pct"/>
          </w:tcPr>
          <w:p w14:paraId="2E3D19DE" w14:textId="77777777" w:rsidR="00C54360" w:rsidRPr="00C54360" w:rsidRDefault="00C54360" w:rsidP="00AC2C15">
            <w:pPr>
              <w:pStyle w:val="PlainText"/>
              <w:numPr>
                <w:ilvl w:val="0"/>
                <w:numId w:val="4"/>
              </w:numPr>
              <w:tabs>
                <w:tab w:val="left" w:pos="3300"/>
              </w:tabs>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171 ayat (2) diubah, sehingga berbunyi sebagai berikut:</w:t>
            </w:r>
          </w:p>
        </w:tc>
        <w:tc>
          <w:tcPr>
            <w:tcW w:w="1242" w:type="pct"/>
          </w:tcPr>
          <w:p w14:paraId="79161F0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0B1576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E7256F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37E3D8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1710B3A" w14:textId="77777777" w:rsidTr="00AC2C15">
        <w:trPr>
          <w:trHeight w:val="288"/>
        </w:trPr>
        <w:tc>
          <w:tcPr>
            <w:tcW w:w="1667" w:type="pct"/>
          </w:tcPr>
          <w:p w14:paraId="4EEE6279"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2A448CA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2D4D49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9EB4F6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3514FD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6E944F6" w14:textId="77777777" w:rsidTr="00AC2C15">
        <w:trPr>
          <w:trHeight w:val="288"/>
        </w:trPr>
        <w:tc>
          <w:tcPr>
            <w:tcW w:w="1667" w:type="pct"/>
          </w:tcPr>
          <w:p w14:paraId="78C89046" w14:textId="77777777" w:rsidR="00C54360" w:rsidRPr="00C54360" w:rsidRDefault="00C54360" w:rsidP="00AC2C15">
            <w:pPr>
              <w:pStyle w:val="ListParagraph"/>
              <w:spacing w:before="0" w:line="240" w:lineRule="auto"/>
              <w:ind w:left="0"/>
              <w:rPr>
                <w:rFonts w:eastAsia="Bookman Old Style" w:cs="Bookman Old Style"/>
                <w:color w:val="000000" w:themeColor="text1"/>
                <w:lang w:val="id-ID"/>
              </w:rPr>
            </w:pPr>
            <w:r w:rsidRPr="00C54360">
              <w:rPr>
                <w:rFonts w:eastAsia="Bookman Old Style" w:cs="Bookman Old Style"/>
                <w:color w:val="000000" w:themeColor="text1"/>
                <w:lang w:val="id-ID"/>
              </w:rPr>
              <w:t>Pasal 171</w:t>
            </w:r>
          </w:p>
        </w:tc>
        <w:tc>
          <w:tcPr>
            <w:tcW w:w="1242" w:type="pct"/>
          </w:tcPr>
          <w:p w14:paraId="4153D65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4852029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D3A764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6D7912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1838979" w14:textId="77777777" w:rsidTr="00AC2C15">
        <w:trPr>
          <w:trHeight w:val="288"/>
        </w:trPr>
        <w:tc>
          <w:tcPr>
            <w:tcW w:w="1667" w:type="pct"/>
          </w:tcPr>
          <w:p w14:paraId="1E077480" w14:textId="77777777" w:rsidR="00C54360" w:rsidRPr="00C54360" w:rsidRDefault="00C54360" w:rsidP="00AC2C15">
            <w:pPr>
              <w:pStyle w:val="ListParagraph"/>
              <w:numPr>
                <w:ilvl w:val="0"/>
                <w:numId w:val="143"/>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Kualitas Pendanaan Penyelenggara terdiri atas:</w:t>
            </w:r>
          </w:p>
        </w:tc>
        <w:tc>
          <w:tcPr>
            <w:tcW w:w="1242" w:type="pct"/>
          </w:tcPr>
          <w:p w14:paraId="1F0D11E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37424E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9B994C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F8D79B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B3D6B97" w14:textId="77777777" w:rsidTr="00AC2C15">
        <w:trPr>
          <w:trHeight w:val="288"/>
        </w:trPr>
        <w:tc>
          <w:tcPr>
            <w:tcW w:w="1667" w:type="pct"/>
            <w:vAlign w:val="center"/>
          </w:tcPr>
          <w:p w14:paraId="2E3DA393" w14:textId="77777777" w:rsidR="00C54360" w:rsidRPr="00C54360" w:rsidRDefault="00C54360" w:rsidP="00AC2C15">
            <w:pPr>
              <w:pStyle w:val="ListParagraph"/>
              <w:numPr>
                <w:ilvl w:val="0"/>
                <w:numId w:val="116"/>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lancar;</w:t>
            </w:r>
          </w:p>
        </w:tc>
        <w:tc>
          <w:tcPr>
            <w:tcW w:w="1242" w:type="pct"/>
          </w:tcPr>
          <w:p w14:paraId="0DB9163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096433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F9C6CA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F012D8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96DC217" w14:textId="77777777" w:rsidTr="00AC2C15">
        <w:trPr>
          <w:trHeight w:val="288"/>
        </w:trPr>
        <w:tc>
          <w:tcPr>
            <w:tcW w:w="1667" w:type="pct"/>
            <w:vAlign w:val="center"/>
          </w:tcPr>
          <w:p w14:paraId="0E5552E1" w14:textId="77777777" w:rsidR="00C54360" w:rsidRPr="00C54360" w:rsidRDefault="00C54360" w:rsidP="00AC2C15">
            <w:pPr>
              <w:pStyle w:val="ListParagraph"/>
              <w:numPr>
                <w:ilvl w:val="0"/>
                <w:numId w:val="116"/>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dalam perhatian khusus;</w:t>
            </w:r>
          </w:p>
        </w:tc>
        <w:tc>
          <w:tcPr>
            <w:tcW w:w="1242" w:type="pct"/>
          </w:tcPr>
          <w:p w14:paraId="7A593F1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CD6BF9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58089C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F32582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99903CE" w14:textId="77777777" w:rsidTr="00AC2C15">
        <w:trPr>
          <w:trHeight w:val="288"/>
        </w:trPr>
        <w:tc>
          <w:tcPr>
            <w:tcW w:w="1667" w:type="pct"/>
            <w:vAlign w:val="center"/>
          </w:tcPr>
          <w:p w14:paraId="22BBBCFB" w14:textId="77777777" w:rsidR="00C54360" w:rsidRPr="00C54360" w:rsidRDefault="00C54360" w:rsidP="00AC2C15">
            <w:pPr>
              <w:pStyle w:val="ListParagraph"/>
              <w:numPr>
                <w:ilvl w:val="0"/>
                <w:numId w:val="116"/>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kurang lancar;</w:t>
            </w:r>
          </w:p>
        </w:tc>
        <w:tc>
          <w:tcPr>
            <w:tcW w:w="1242" w:type="pct"/>
          </w:tcPr>
          <w:p w14:paraId="174DADB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A0F339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43AA1A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857C12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4431C6C" w14:textId="77777777" w:rsidTr="00AC2C15">
        <w:trPr>
          <w:trHeight w:val="288"/>
        </w:trPr>
        <w:tc>
          <w:tcPr>
            <w:tcW w:w="1667" w:type="pct"/>
            <w:vAlign w:val="center"/>
          </w:tcPr>
          <w:p w14:paraId="4E33B021" w14:textId="77777777" w:rsidR="00C54360" w:rsidRPr="00C54360" w:rsidRDefault="00C54360" w:rsidP="00AC2C15">
            <w:pPr>
              <w:pStyle w:val="ListParagraph"/>
              <w:numPr>
                <w:ilvl w:val="0"/>
                <w:numId w:val="116"/>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diragukan; dan</w:t>
            </w:r>
          </w:p>
        </w:tc>
        <w:tc>
          <w:tcPr>
            <w:tcW w:w="1242" w:type="pct"/>
          </w:tcPr>
          <w:p w14:paraId="2FF8C7F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61C30B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868C9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ECD47A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02D1685" w14:textId="77777777" w:rsidTr="00AC2C15">
        <w:trPr>
          <w:trHeight w:val="288"/>
        </w:trPr>
        <w:tc>
          <w:tcPr>
            <w:tcW w:w="1667" w:type="pct"/>
            <w:vAlign w:val="center"/>
          </w:tcPr>
          <w:p w14:paraId="2DA64928" w14:textId="77777777" w:rsidR="00C54360" w:rsidRPr="00C54360" w:rsidRDefault="00C54360" w:rsidP="00AC2C15">
            <w:pPr>
              <w:pStyle w:val="ListParagraph"/>
              <w:numPr>
                <w:ilvl w:val="0"/>
                <w:numId w:val="116"/>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macet.</w:t>
            </w:r>
          </w:p>
        </w:tc>
        <w:tc>
          <w:tcPr>
            <w:tcW w:w="1242" w:type="pct"/>
          </w:tcPr>
          <w:p w14:paraId="5F5148E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C671A7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70135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8A1BF1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C49D921" w14:textId="77777777" w:rsidTr="00AC2C15">
        <w:trPr>
          <w:trHeight w:val="288"/>
        </w:trPr>
        <w:tc>
          <w:tcPr>
            <w:tcW w:w="1667" w:type="pct"/>
          </w:tcPr>
          <w:p w14:paraId="3CC5D07F" w14:textId="77777777" w:rsidR="00C54360" w:rsidRPr="00C54360" w:rsidRDefault="00C54360" w:rsidP="00AC2C15">
            <w:pPr>
              <w:pStyle w:val="ListParagraph"/>
              <w:numPr>
                <w:ilvl w:val="0"/>
                <w:numId w:val="143"/>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Kualitas Pendanaan sebagaimana dimaksud pada ayat (1) dikategorikan:</w:t>
            </w:r>
          </w:p>
        </w:tc>
        <w:tc>
          <w:tcPr>
            <w:tcW w:w="1242" w:type="pct"/>
          </w:tcPr>
          <w:p w14:paraId="0BDC6C5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235BF3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2F4965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39464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2446482" w14:textId="77777777" w:rsidTr="00AC2C15">
        <w:trPr>
          <w:trHeight w:val="288"/>
        </w:trPr>
        <w:tc>
          <w:tcPr>
            <w:tcW w:w="1667" w:type="pct"/>
            <w:vAlign w:val="center"/>
          </w:tcPr>
          <w:p w14:paraId="781B8E8B" w14:textId="77777777" w:rsidR="00C54360" w:rsidRPr="00C54360" w:rsidRDefault="00C54360" w:rsidP="00AC2C15">
            <w:pPr>
              <w:pStyle w:val="ListParagraph"/>
              <w:numPr>
                <w:ilvl w:val="0"/>
                <w:numId w:val="117"/>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lancar apabila tidak terdapat keterlambatan pembayaran pokok dan/atau manfaat ekonomi Pendanaan;</w:t>
            </w:r>
          </w:p>
        </w:tc>
        <w:tc>
          <w:tcPr>
            <w:tcW w:w="1242" w:type="pct"/>
          </w:tcPr>
          <w:p w14:paraId="5438563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0516A2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E624E0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C57758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2D0D3C7" w14:textId="77777777" w:rsidTr="00AC2C15">
        <w:trPr>
          <w:trHeight w:val="288"/>
        </w:trPr>
        <w:tc>
          <w:tcPr>
            <w:tcW w:w="1667" w:type="pct"/>
            <w:vAlign w:val="center"/>
          </w:tcPr>
          <w:p w14:paraId="14D08601" w14:textId="77777777" w:rsidR="00C54360" w:rsidRPr="00C54360" w:rsidRDefault="00C54360" w:rsidP="00AC2C15">
            <w:pPr>
              <w:pStyle w:val="ListParagraph"/>
              <w:numPr>
                <w:ilvl w:val="0"/>
                <w:numId w:val="117"/>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dalam perhatian khusus apabila terdapat keterlambatan pembayaran pokok dan/atau manfaat ekonomi Pendanaan yang telah melampaui jatuh tempo sampai dengan 90 (sembilan puluh) hari kalender;</w:t>
            </w:r>
          </w:p>
        </w:tc>
        <w:tc>
          <w:tcPr>
            <w:tcW w:w="1242" w:type="pct"/>
          </w:tcPr>
          <w:p w14:paraId="1EB17F6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A705A6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348AA5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5BB705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B5F462F" w14:textId="77777777" w:rsidTr="00AC2C15">
        <w:trPr>
          <w:trHeight w:val="288"/>
        </w:trPr>
        <w:tc>
          <w:tcPr>
            <w:tcW w:w="1667" w:type="pct"/>
            <w:vAlign w:val="center"/>
          </w:tcPr>
          <w:p w14:paraId="105958FB" w14:textId="77777777" w:rsidR="00C54360" w:rsidRPr="00C54360" w:rsidRDefault="00C54360" w:rsidP="00AC2C15">
            <w:pPr>
              <w:pStyle w:val="ListParagraph"/>
              <w:numPr>
                <w:ilvl w:val="0"/>
                <w:numId w:val="117"/>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kurang lancar apabila terdapat keterlambatan pembayaran pokok dan/atau manfaat ekonomi Pendanaan yang telah melampaui 90 (sembilan puluh) hari kalendar sampai dengan 120 (seratus dua puluh) hari kalender;</w:t>
            </w:r>
          </w:p>
        </w:tc>
        <w:tc>
          <w:tcPr>
            <w:tcW w:w="1242" w:type="pct"/>
          </w:tcPr>
          <w:p w14:paraId="4EB746E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829300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F24DB1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3F57A3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D838404" w14:textId="77777777" w:rsidTr="00AC2C15">
        <w:trPr>
          <w:trHeight w:val="288"/>
        </w:trPr>
        <w:tc>
          <w:tcPr>
            <w:tcW w:w="1667" w:type="pct"/>
            <w:vAlign w:val="center"/>
          </w:tcPr>
          <w:p w14:paraId="2114529E" w14:textId="77777777" w:rsidR="00C54360" w:rsidRPr="00C54360" w:rsidRDefault="00C54360" w:rsidP="00AC2C15">
            <w:pPr>
              <w:pStyle w:val="ListParagraph"/>
              <w:numPr>
                <w:ilvl w:val="0"/>
                <w:numId w:val="117"/>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diragukan apabila terdapat keterlambatan pembayaran pokok dan/atau manfaat ekonomi Pendanaan yang telah melampaui 120 (seratus dua puluh) hari kalendar sampai dengan 180 (seratus delapan puluh) hari kalender; dan</w:t>
            </w:r>
          </w:p>
        </w:tc>
        <w:tc>
          <w:tcPr>
            <w:tcW w:w="1242" w:type="pct"/>
          </w:tcPr>
          <w:p w14:paraId="23B22D3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57CC10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E06695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704C84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46DCDB8" w14:textId="77777777" w:rsidTr="00AC2C15">
        <w:trPr>
          <w:trHeight w:val="288"/>
        </w:trPr>
        <w:tc>
          <w:tcPr>
            <w:tcW w:w="1667" w:type="pct"/>
            <w:vAlign w:val="center"/>
          </w:tcPr>
          <w:p w14:paraId="096C40A2" w14:textId="77777777" w:rsidR="00C54360" w:rsidRPr="00C54360" w:rsidRDefault="00C54360" w:rsidP="00AC2C15">
            <w:pPr>
              <w:pStyle w:val="ListParagraph"/>
              <w:numPr>
                <w:ilvl w:val="0"/>
                <w:numId w:val="117"/>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macet apabila terdapat keterlambatan pembayaran pokok dan/atau manfaat ekonomi Pendanaan yang telah melampaui 180 (seratus delapan puluh) hari kalender.</w:t>
            </w:r>
          </w:p>
        </w:tc>
        <w:tc>
          <w:tcPr>
            <w:tcW w:w="1242" w:type="pct"/>
          </w:tcPr>
          <w:p w14:paraId="18F83CA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63B962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6FD2F7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11B58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52F2486" w14:textId="77777777" w:rsidTr="00AC2C15">
        <w:trPr>
          <w:trHeight w:val="288"/>
        </w:trPr>
        <w:tc>
          <w:tcPr>
            <w:tcW w:w="1667" w:type="pct"/>
          </w:tcPr>
          <w:p w14:paraId="0379BEE0" w14:textId="77777777" w:rsidR="00C54360" w:rsidRPr="00C54360" w:rsidRDefault="00C54360" w:rsidP="00AC2C15">
            <w:pPr>
              <w:pStyle w:val="ListParagraph"/>
              <w:numPr>
                <w:ilvl w:val="0"/>
                <w:numId w:val="143"/>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Ketentuan lebih lanjut mengenai tingkat kualitas Pendanaan ditetapkan oleh Otoritas Jasa Keuangan.</w:t>
            </w:r>
          </w:p>
        </w:tc>
        <w:tc>
          <w:tcPr>
            <w:tcW w:w="1242" w:type="pct"/>
          </w:tcPr>
          <w:p w14:paraId="709C3F3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532D2E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9D2270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E31524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1AA6E69" w14:textId="77777777" w:rsidTr="00AC2C15">
        <w:trPr>
          <w:trHeight w:val="288"/>
        </w:trPr>
        <w:tc>
          <w:tcPr>
            <w:tcW w:w="1667" w:type="pct"/>
          </w:tcPr>
          <w:p w14:paraId="4C98E645"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20C6CAB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55CC78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35F13C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185B62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05C70A5" w14:textId="77777777" w:rsidTr="00AC2C15">
        <w:trPr>
          <w:trHeight w:val="288"/>
        </w:trPr>
        <w:tc>
          <w:tcPr>
            <w:tcW w:w="1667" w:type="pct"/>
          </w:tcPr>
          <w:p w14:paraId="025A5D02" w14:textId="77777777" w:rsidR="00C54360" w:rsidRPr="00C54360" w:rsidRDefault="00C54360" w:rsidP="00AC2C15">
            <w:pPr>
              <w:pStyle w:val="PlainText"/>
              <w:numPr>
                <w:ilvl w:val="0"/>
                <w:numId w:val="4"/>
              </w:numPr>
              <w:tabs>
                <w:tab w:val="left" w:pos="3300"/>
              </w:tabs>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172 diubah, sehingga berbunyi sebagai berikut:</w:t>
            </w:r>
          </w:p>
        </w:tc>
        <w:tc>
          <w:tcPr>
            <w:tcW w:w="1242" w:type="pct"/>
          </w:tcPr>
          <w:p w14:paraId="5FAED0C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08D4D7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E0CA4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5BD0B0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2E59E2D" w14:textId="77777777" w:rsidTr="00AC2C15">
        <w:trPr>
          <w:trHeight w:val="288"/>
        </w:trPr>
        <w:tc>
          <w:tcPr>
            <w:tcW w:w="1667" w:type="pct"/>
          </w:tcPr>
          <w:p w14:paraId="155A3BC4" w14:textId="77777777" w:rsidR="00C54360" w:rsidRPr="00C54360" w:rsidRDefault="00C54360" w:rsidP="00AC2C15">
            <w:pPr>
              <w:pStyle w:val="PlainText"/>
              <w:tabs>
                <w:tab w:val="left" w:pos="3300"/>
              </w:tabs>
              <w:jc w:val="both"/>
              <w:rPr>
                <w:rFonts w:ascii="Bookman Old Style" w:eastAsia="Bookman Old Style" w:hAnsi="Bookman Old Style" w:cs="Bookman Old Style"/>
                <w:color w:val="000000" w:themeColor="text1"/>
                <w:sz w:val="24"/>
                <w:szCs w:val="24"/>
                <w:lang w:val="id-ID" w:eastAsia="en-US"/>
              </w:rPr>
            </w:pPr>
          </w:p>
        </w:tc>
        <w:tc>
          <w:tcPr>
            <w:tcW w:w="1242" w:type="pct"/>
          </w:tcPr>
          <w:p w14:paraId="41B38F2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0882A9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2D748D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811187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CBCE0DC" w14:textId="77777777" w:rsidTr="00AC2C15">
        <w:trPr>
          <w:trHeight w:val="288"/>
        </w:trPr>
        <w:tc>
          <w:tcPr>
            <w:tcW w:w="1667" w:type="pct"/>
          </w:tcPr>
          <w:p w14:paraId="3DF1D640" w14:textId="77777777" w:rsidR="00C54360" w:rsidRPr="00C54360" w:rsidRDefault="00C54360" w:rsidP="00AC2C15">
            <w:pPr>
              <w:pStyle w:val="PlainText"/>
              <w:tabs>
                <w:tab w:val="left" w:pos="3300"/>
              </w:tabs>
              <w:ind w:left="567"/>
              <w:jc w:val="center"/>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Pasal 172</w:t>
            </w:r>
          </w:p>
        </w:tc>
        <w:tc>
          <w:tcPr>
            <w:tcW w:w="1242" w:type="pct"/>
          </w:tcPr>
          <w:p w14:paraId="01B52E0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1EB42FD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19C2EC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FBACFA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59E96CC" w14:textId="77777777" w:rsidTr="00AC2C15">
        <w:trPr>
          <w:trHeight w:val="288"/>
        </w:trPr>
        <w:tc>
          <w:tcPr>
            <w:tcW w:w="1667" w:type="pct"/>
          </w:tcPr>
          <w:p w14:paraId="150B16CA" w14:textId="77777777" w:rsidR="00C54360" w:rsidRPr="00C54360" w:rsidRDefault="00C54360" w:rsidP="00AC2C15">
            <w:pPr>
              <w:pStyle w:val="ListParagraph"/>
              <w:numPr>
                <w:ilvl w:val="0"/>
                <w:numId w:val="148"/>
              </w:numPr>
              <w:spacing w:before="0" w:line="240" w:lineRule="auto"/>
              <w:ind w:left="1168"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id-ID"/>
              </w:rPr>
              <w:t>Penilaian terhadap faktor kualitas Pendanaan sebagaimana dimaksud dalam Pasal 167 ayat (2) huruf b meliputi penilaian terhadap komponen sebagai berikut:</w:t>
            </w:r>
          </w:p>
          <w:p w14:paraId="65760611" w14:textId="77777777" w:rsidR="00C54360" w:rsidRPr="00C54360" w:rsidRDefault="00C54360" w:rsidP="00AC2C15">
            <w:pPr>
              <w:pStyle w:val="ListParagraph"/>
              <w:numPr>
                <w:ilvl w:val="0"/>
                <w:numId w:val="149"/>
              </w:numPr>
              <w:spacing w:before="0" w:line="240" w:lineRule="auto"/>
              <w:ind w:left="1732" w:hanging="567"/>
              <w:contextualSpacing w:val="0"/>
              <w:jc w:val="both"/>
              <w:rPr>
                <w:rStyle w:val="fontstyle01"/>
                <w:color w:val="000000" w:themeColor="text1"/>
                <w:sz w:val="24"/>
                <w:szCs w:val="24"/>
              </w:rPr>
            </w:pPr>
            <w:r w:rsidRPr="00C54360">
              <w:rPr>
                <w:rStyle w:val="fontstyle01"/>
                <w:color w:val="000000" w:themeColor="text1"/>
                <w:sz w:val="24"/>
                <w:szCs w:val="24"/>
              </w:rPr>
              <w:t>kualitas aset produktif dan konsentrasi eksposur risiko; dan</w:t>
            </w:r>
          </w:p>
          <w:p w14:paraId="7BD3AD56" w14:textId="77777777" w:rsidR="00C54360" w:rsidRPr="00C54360" w:rsidRDefault="00C54360" w:rsidP="00AC2C15">
            <w:pPr>
              <w:pStyle w:val="ListParagraph"/>
              <w:numPr>
                <w:ilvl w:val="0"/>
                <w:numId w:val="149"/>
              </w:numPr>
              <w:spacing w:before="0" w:line="240" w:lineRule="auto"/>
              <w:ind w:left="1737" w:hanging="567"/>
              <w:contextualSpacing w:val="0"/>
              <w:jc w:val="both"/>
              <w:rPr>
                <w:color w:val="000000" w:themeColor="text1"/>
              </w:rPr>
            </w:pPr>
            <w:r w:rsidRPr="00C54360">
              <w:rPr>
                <w:rStyle w:val="fontstyle01"/>
                <w:color w:val="000000" w:themeColor="text1"/>
                <w:sz w:val="24"/>
                <w:szCs w:val="24"/>
              </w:rPr>
              <w:t>kecukupan kebijakan dan prosedur, sistem dokumentasi dan kinerja penanganan aset produktif bermasalah.</w:t>
            </w:r>
          </w:p>
        </w:tc>
        <w:tc>
          <w:tcPr>
            <w:tcW w:w="1242" w:type="pct"/>
          </w:tcPr>
          <w:p w14:paraId="02ADC36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p w14:paraId="5F2E870F" w14:textId="77777777" w:rsidR="00C54360" w:rsidRPr="00C54360" w:rsidRDefault="00C54360" w:rsidP="00AC2C15">
            <w:pPr>
              <w:rPr>
                <w:color w:val="000000" w:themeColor="text1"/>
                <w:lang w:val="id-ID"/>
              </w:rPr>
            </w:pPr>
          </w:p>
          <w:p w14:paraId="17002438" w14:textId="77777777" w:rsidR="00C54360" w:rsidRPr="00C54360" w:rsidRDefault="00C54360" w:rsidP="00AC2C15">
            <w:pPr>
              <w:rPr>
                <w:color w:val="000000" w:themeColor="text1"/>
                <w:lang w:val="id-ID"/>
              </w:rPr>
            </w:pPr>
          </w:p>
          <w:p w14:paraId="7B7A33AF" w14:textId="77777777" w:rsidR="00C54360" w:rsidRPr="00C54360" w:rsidRDefault="00C54360" w:rsidP="00AC2C15">
            <w:pPr>
              <w:rPr>
                <w:rFonts w:ascii="Bookman Old Style" w:hAnsi="Bookman Old Style" w:cs="Arial"/>
                <w:bCs/>
                <w:color w:val="000000" w:themeColor="text1"/>
                <w:kern w:val="24"/>
                <w:lang w:val="id-ID"/>
              </w:rPr>
            </w:pPr>
          </w:p>
          <w:p w14:paraId="1A1DBB62" w14:textId="77777777" w:rsidR="00C54360" w:rsidRPr="00C54360" w:rsidRDefault="00C54360" w:rsidP="00AC2C15">
            <w:pPr>
              <w:tabs>
                <w:tab w:val="left" w:pos="1766"/>
              </w:tabs>
              <w:rPr>
                <w:color w:val="000000" w:themeColor="text1"/>
                <w:lang w:val="id-ID"/>
              </w:rPr>
            </w:pPr>
            <w:r w:rsidRPr="00C54360">
              <w:rPr>
                <w:color w:val="000000" w:themeColor="text1"/>
                <w:lang w:val="id-ID"/>
              </w:rPr>
              <w:tab/>
            </w:r>
          </w:p>
        </w:tc>
        <w:tc>
          <w:tcPr>
            <w:tcW w:w="523" w:type="pct"/>
          </w:tcPr>
          <w:p w14:paraId="01AA6D5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231EBD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03252C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D7774A7" w14:textId="77777777" w:rsidTr="00AC2C15">
        <w:trPr>
          <w:trHeight w:val="288"/>
        </w:trPr>
        <w:tc>
          <w:tcPr>
            <w:tcW w:w="1667" w:type="pct"/>
          </w:tcPr>
          <w:p w14:paraId="200BE1A2" w14:textId="77777777" w:rsidR="00C54360" w:rsidRPr="00C54360" w:rsidRDefault="00C54360" w:rsidP="00AC2C15">
            <w:pPr>
              <w:pStyle w:val="ListParagraph"/>
              <w:numPr>
                <w:ilvl w:val="0"/>
                <w:numId w:val="148"/>
              </w:numPr>
              <w:spacing w:before="0" w:line="240" w:lineRule="auto"/>
              <w:ind w:left="1168" w:hanging="567"/>
              <w:contextualSpacing w:val="0"/>
              <w:jc w:val="both"/>
              <w:rPr>
                <w:rFonts w:eastAsia="Bookman Old Style" w:cs="Bookman Old Style"/>
                <w:color w:val="000000" w:themeColor="text1"/>
                <w:lang w:val="id-ID"/>
              </w:rPr>
            </w:pPr>
            <w:r w:rsidRPr="00C54360">
              <w:rPr>
                <w:rFonts w:eastAsia="Bookman Old Style" w:cs="Bookman Old Style"/>
                <w:color w:val="000000" w:themeColor="text1"/>
                <w:lang w:val="en-ID"/>
              </w:rPr>
              <w:t>Penyelenggara melakukan perhitungan dan pemantauan terhadap rasio pendanaan bermasalah (</w:t>
            </w:r>
            <w:r w:rsidRPr="00C54360">
              <w:rPr>
                <w:rFonts w:eastAsia="Bookman Old Style" w:cs="Bookman Old Style"/>
                <w:i/>
                <w:iCs/>
                <w:color w:val="000000" w:themeColor="text1"/>
                <w:lang w:val="en-ID"/>
              </w:rPr>
              <w:t>non-performing financing</w:t>
            </w:r>
            <w:r w:rsidRPr="00C54360">
              <w:rPr>
                <w:rFonts w:eastAsia="Bookman Old Style" w:cs="Bookman Old Style"/>
                <w:color w:val="000000" w:themeColor="text1"/>
                <w:lang w:val="en-ID"/>
              </w:rPr>
              <w:t>).</w:t>
            </w:r>
          </w:p>
        </w:tc>
        <w:tc>
          <w:tcPr>
            <w:tcW w:w="1242" w:type="pct"/>
          </w:tcPr>
          <w:p w14:paraId="02DBCF4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5ACB9C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E60DED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551C82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FE84389" w14:textId="77777777" w:rsidTr="00AC2C15">
        <w:trPr>
          <w:trHeight w:val="288"/>
        </w:trPr>
        <w:tc>
          <w:tcPr>
            <w:tcW w:w="1667" w:type="pct"/>
          </w:tcPr>
          <w:p w14:paraId="0AC2FC45" w14:textId="77777777" w:rsidR="00C54360" w:rsidRPr="00C54360" w:rsidRDefault="00C54360" w:rsidP="00AC2C15">
            <w:pPr>
              <w:pStyle w:val="ListParagraph"/>
              <w:numPr>
                <w:ilvl w:val="0"/>
                <w:numId w:val="148"/>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Rasio pendanaan bermasalah terdiri dari kolektibilitas Kurang Lancar, Diragukan, dan Macet.</w:t>
            </w:r>
          </w:p>
        </w:tc>
        <w:tc>
          <w:tcPr>
            <w:tcW w:w="1242" w:type="pct"/>
          </w:tcPr>
          <w:p w14:paraId="75548F1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80390F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BDD6BE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881A01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6447509" w14:textId="77777777" w:rsidTr="00AC2C15">
        <w:trPr>
          <w:trHeight w:val="288"/>
        </w:trPr>
        <w:tc>
          <w:tcPr>
            <w:tcW w:w="1667" w:type="pct"/>
          </w:tcPr>
          <w:p w14:paraId="3C73D827" w14:textId="77777777" w:rsidR="00C54360" w:rsidRPr="00C54360" w:rsidRDefault="00C54360" w:rsidP="00AC2C15">
            <w:pPr>
              <w:pStyle w:val="ListParagraph"/>
              <w:numPr>
                <w:ilvl w:val="0"/>
                <w:numId w:val="148"/>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ab/>
              <w:t>Rasio pendanaan bermasalah dihitung secara bruto dan neto.</w:t>
            </w:r>
          </w:p>
        </w:tc>
        <w:tc>
          <w:tcPr>
            <w:tcW w:w="1242" w:type="pct"/>
          </w:tcPr>
          <w:p w14:paraId="433833E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E2BCF5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1BD9C0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216F86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33D6ABF" w14:textId="77777777" w:rsidTr="00AC2C15">
        <w:trPr>
          <w:trHeight w:val="288"/>
        </w:trPr>
        <w:tc>
          <w:tcPr>
            <w:tcW w:w="1667" w:type="pct"/>
          </w:tcPr>
          <w:p w14:paraId="3B4AD095" w14:textId="77777777" w:rsidR="00C54360" w:rsidRPr="00C54360" w:rsidRDefault="00C54360" w:rsidP="00AC2C15">
            <w:pPr>
              <w:pStyle w:val="ListParagraph"/>
              <w:numPr>
                <w:ilvl w:val="0"/>
                <w:numId w:val="148"/>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Rasio pendanaan bermasalah bruto dihitung dengan membandingkan antara posisi akhir (</w:t>
            </w:r>
            <w:r w:rsidRPr="00C54360">
              <w:rPr>
                <w:rFonts w:eastAsia="Bookman Old Style" w:cs="Bookman Old Style"/>
                <w:i/>
                <w:iCs/>
                <w:color w:val="000000" w:themeColor="text1"/>
                <w:lang w:val="en-ID"/>
              </w:rPr>
              <w:t>outstanding</w:t>
            </w:r>
            <w:r w:rsidRPr="00C54360">
              <w:rPr>
                <w:rFonts w:eastAsia="Bookman Old Style" w:cs="Bookman Old Style"/>
                <w:color w:val="000000" w:themeColor="text1"/>
                <w:lang w:val="en-ID"/>
              </w:rPr>
              <w:t>) pendanaan bermasalah, dengan total posisi akhir (</w:t>
            </w:r>
            <w:r w:rsidRPr="00C54360">
              <w:rPr>
                <w:rFonts w:eastAsia="Bookman Old Style" w:cs="Bookman Old Style"/>
                <w:i/>
                <w:iCs/>
                <w:color w:val="000000" w:themeColor="text1"/>
                <w:lang w:val="en-ID"/>
              </w:rPr>
              <w:t>outstanding</w:t>
            </w:r>
            <w:r w:rsidRPr="00C54360">
              <w:rPr>
                <w:rFonts w:eastAsia="Bookman Old Style" w:cs="Bookman Old Style"/>
                <w:color w:val="000000" w:themeColor="text1"/>
                <w:lang w:val="en-ID"/>
              </w:rPr>
              <w:t xml:space="preserve">) pendanaan </w:t>
            </w:r>
          </w:p>
        </w:tc>
        <w:tc>
          <w:tcPr>
            <w:tcW w:w="1242" w:type="pct"/>
          </w:tcPr>
          <w:p w14:paraId="4030B6C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7E0B12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1FA171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2549DF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4F23CF7" w14:textId="77777777" w:rsidTr="00AC2C15">
        <w:trPr>
          <w:trHeight w:val="288"/>
        </w:trPr>
        <w:tc>
          <w:tcPr>
            <w:tcW w:w="1667" w:type="pct"/>
          </w:tcPr>
          <w:p w14:paraId="0634DC95" w14:textId="77777777" w:rsidR="00C54360" w:rsidRPr="00C54360" w:rsidRDefault="00C54360" w:rsidP="00AC2C15">
            <w:pPr>
              <w:pStyle w:val="ListParagraph"/>
              <w:numPr>
                <w:ilvl w:val="0"/>
                <w:numId w:val="148"/>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Rasio pendanaan bermasalah neto dihitung dengan membandingkan antara selisih posisi akhir (outstanding) pendanaan bermasalah setelah dikurangi dengan cadangan kerugian penurunan nilai yang dibentuk oleh Pemberi Dana, dengan total posisi akhir (</w:t>
            </w:r>
            <w:r w:rsidRPr="00C54360">
              <w:rPr>
                <w:rFonts w:eastAsia="Bookman Old Style" w:cs="Bookman Old Style"/>
                <w:i/>
                <w:iCs/>
                <w:color w:val="000000" w:themeColor="text1"/>
                <w:lang w:val="en-ID"/>
              </w:rPr>
              <w:t>outstanding</w:t>
            </w:r>
            <w:r w:rsidRPr="00C54360">
              <w:rPr>
                <w:rFonts w:eastAsia="Bookman Old Style" w:cs="Bookman Old Style"/>
                <w:color w:val="000000" w:themeColor="text1"/>
                <w:lang w:val="en-ID"/>
              </w:rPr>
              <w:t>) pendanaan.</w:t>
            </w:r>
          </w:p>
        </w:tc>
        <w:tc>
          <w:tcPr>
            <w:tcW w:w="1242" w:type="pct"/>
          </w:tcPr>
          <w:p w14:paraId="34FF06A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6AE722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D5D50C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FF1A92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3BDB5EA" w14:textId="77777777" w:rsidTr="00AC2C15">
        <w:trPr>
          <w:trHeight w:val="288"/>
        </w:trPr>
        <w:tc>
          <w:tcPr>
            <w:tcW w:w="1667" w:type="pct"/>
          </w:tcPr>
          <w:p w14:paraId="6C19B1BC" w14:textId="77777777" w:rsidR="00C54360" w:rsidRPr="00C54360" w:rsidRDefault="00C54360" w:rsidP="00AC2C15">
            <w:pPr>
              <w:pStyle w:val="ListParagraph"/>
              <w:numPr>
                <w:ilvl w:val="0"/>
                <w:numId w:val="148"/>
              </w:numPr>
              <w:spacing w:before="0" w:line="240" w:lineRule="auto"/>
              <w:ind w:left="1168" w:hanging="567"/>
              <w:contextualSpacing w:val="0"/>
              <w:jc w:val="both"/>
              <w:rPr>
                <w:rFonts w:eastAsia="Bookman Old Style" w:cs="Bookman Old Style"/>
                <w:color w:val="000000" w:themeColor="text1"/>
                <w:lang w:val="en-ID"/>
              </w:rPr>
            </w:pPr>
            <w:r w:rsidRPr="00C54360">
              <w:rPr>
                <w:rFonts w:eastAsia="Bookman Old Style" w:cs="Bookman Old Style"/>
                <w:color w:val="000000" w:themeColor="text1"/>
                <w:lang w:val="en-ID"/>
              </w:rPr>
              <w:t>Penyelenggara wajib menjaga rasio pendanaan bermasalah neto paling tinggi sebesar 5% (lima persen).</w:t>
            </w:r>
          </w:p>
        </w:tc>
        <w:tc>
          <w:tcPr>
            <w:tcW w:w="1242" w:type="pct"/>
          </w:tcPr>
          <w:p w14:paraId="30C4699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A1490A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1FEA16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0839A2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6A54DA3" w14:textId="77777777" w:rsidTr="00AC2C15">
        <w:trPr>
          <w:trHeight w:val="288"/>
        </w:trPr>
        <w:tc>
          <w:tcPr>
            <w:tcW w:w="1667" w:type="pct"/>
          </w:tcPr>
          <w:p w14:paraId="4FF8CA7E"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167D209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958DC8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11141C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E14FFC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9513F59" w14:textId="77777777" w:rsidTr="00AC2C15">
        <w:trPr>
          <w:trHeight w:val="288"/>
        </w:trPr>
        <w:tc>
          <w:tcPr>
            <w:tcW w:w="1667" w:type="pct"/>
          </w:tcPr>
          <w:p w14:paraId="5EA01F9C"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3FE982C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C4A133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0CFC41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DA1F56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439A7BB" w14:textId="77777777" w:rsidTr="00AC2C15">
        <w:trPr>
          <w:trHeight w:val="288"/>
        </w:trPr>
        <w:tc>
          <w:tcPr>
            <w:tcW w:w="1667" w:type="pct"/>
          </w:tcPr>
          <w:p w14:paraId="4CF810C6" w14:textId="77777777" w:rsidR="00C54360" w:rsidRPr="00C54360" w:rsidRDefault="00C54360" w:rsidP="00AC2C15">
            <w:pPr>
              <w:pStyle w:val="PlainText"/>
              <w:numPr>
                <w:ilvl w:val="0"/>
                <w:numId w:val="4"/>
              </w:numPr>
              <w:tabs>
                <w:tab w:val="left" w:pos="3300"/>
              </w:tabs>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penjelasan Pasal 186 ayat (1) diubah, sehingga berbunyi sebagai berikut:</w:t>
            </w:r>
          </w:p>
        </w:tc>
        <w:tc>
          <w:tcPr>
            <w:tcW w:w="1242" w:type="pct"/>
          </w:tcPr>
          <w:p w14:paraId="63A854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BC9D9E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9B9F4F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DF7BDD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F15C9ED" w14:textId="77777777" w:rsidTr="00AC2C15">
        <w:trPr>
          <w:trHeight w:val="288"/>
        </w:trPr>
        <w:tc>
          <w:tcPr>
            <w:tcW w:w="1667" w:type="pct"/>
          </w:tcPr>
          <w:p w14:paraId="62E4A299"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783EB68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8EE197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152ABD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B971BE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15B0C8E" w14:textId="77777777" w:rsidTr="00AC2C15">
        <w:trPr>
          <w:trHeight w:val="288"/>
        </w:trPr>
        <w:tc>
          <w:tcPr>
            <w:tcW w:w="1667" w:type="pct"/>
          </w:tcPr>
          <w:p w14:paraId="11F07513" w14:textId="77777777" w:rsidR="00C54360" w:rsidRPr="00C54360" w:rsidRDefault="00C54360" w:rsidP="00AC2C15">
            <w:pPr>
              <w:pStyle w:val="ListParagraph"/>
              <w:spacing w:before="0" w:line="240" w:lineRule="auto"/>
              <w:ind w:left="0"/>
              <w:rPr>
                <w:rFonts w:eastAsia="Bookman Old Style" w:cs="Bookman Old Style"/>
                <w:color w:val="000000" w:themeColor="text1"/>
                <w:lang w:val="id-ID"/>
              </w:rPr>
            </w:pPr>
            <w:r w:rsidRPr="00C54360">
              <w:rPr>
                <w:rFonts w:eastAsia="Bookman Old Style" w:cs="Bookman Old Style"/>
                <w:color w:val="000000" w:themeColor="text1"/>
                <w:lang w:val="id-ID"/>
              </w:rPr>
              <w:t>Pasal 186</w:t>
            </w:r>
          </w:p>
        </w:tc>
        <w:tc>
          <w:tcPr>
            <w:tcW w:w="1242" w:type="pct"/>
          </w:tcPr>
          <w:p w14:paraId="50C8039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43D84D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71E7B5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76F3BE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CB54EE5" w14:textId="77777777" w:rsidTr="00AC2C15">
        <w:trPr>
          <w:trHeight w:val="288"/>
        </w:trPr>
        <w:tc>
          <w:tcPr>
            <w:tcW w:w="1667" w:type="pct"/>
          </w:tcPr>
          <w:p w14:paraId="3CFD5710" w14:textId="77777777" w:rsidR="00C54360" w:rsidRPr="00C54360" w:rsidRDefault="00C54360" w:rsidP="00AC2C15">
            <w:pPr>
              <w:pStyle w:val="ListParagraph"/>
              <w:numPr>
                <w:ilvl w:val="0"/>
                <w:numId w:val="118"/>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Penyelenggara wajib melaporkan perubahan:</w:t>
            </w:r>
          </w:p>
        </w:tc>
        <w:tc>
          <w:tcPr>
            <w:tcW w:w="1242" w:type="pct"/>
          </w:tcPr>
          <w:p w14:paraId="5E01D27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Ayat (1)</w:t>
            </w:r>
          </w:p>
        </w:tc>
        <w:tc>
          <w:tcPr>
            <w:tcW w:w="523" w:type="pct"/>
          </w:tcPr>
          <w:p w14:paraId="06F4B87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5546EE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32FD2C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4C71E33" w14:textId="77777777" w:rsidTr="00AC2C15">
        <w:trPr>
          <w:trHeight w:val="288"/>
        </w:trPr>
        <w:tc>
          <w:tcPr>
            <w:tcW w:w="1667" w:type="pct"/>
          </w:tcPr>
          <w:p w14:paraId="72A068AD" w14:textId="77777777" w:rsidR="00C54360" w:rsidRPr="00C54360" w:rsidRDefault="00C54360" w:rsidP="00AC2C15">
            <w:pPr>
              <w:pStyle w:val="ListParagraph"/>
              <w:numPr>
                <w:ilvl w:val="0"/>
                <w:numId w:val="119"/>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model bisnis; dan/atau</w:t>
            </w:r>
          </w:p>
        </w:tc>
        <w:tc>
          <w:tcPr>
            <w:tcW w:w="1242" w:type="pct"/>
          </w:tcPr>
          <w:p w14:paraId="0EDCAB9D" w14:textId="77777777" w:rsidR="00C54360" w:rsidRPr="00C54360" w:rsidRDefault="00C54360" w:rsidP="00AC2C15">
            <w:pPr>
              <w:jc w:val="both"/>
              <w:rPr>
                <w:rStyle w:val="fontstyle01"/>
                <w:color w:val="000000" w:themeColor="text1"/>
                <w:sz w:val="24"/>
                <w:szCs w:val="24"/>
              </w:rPr>
            </w:pPr>
            <w:r w:rsidRPr="00C54360">
              <w:rPr>
                <w:rStyle w:val="fontstyle01"/>
                <w:color w:val="000000" w:themeColor="text1"/>
                <w:sz w:val="24"/>
                <w:szCs w:val="24"/>
              </w:rPr>
              <w:t>Yang dimaksud dengan “perubahan model bisnis” adalah setiap perubahan atau penambahan model bisnis dengan model bisnis yang dijalankan oleh Penyelenggara.</w:t>
            </w:r>
          </w:p>
          <w:p w14:paraId="42B055C4" w14:textId="77777777" w:rsidR="00C54360" w:rsidRPr="00C54360" w:rsidRDefault="00C54360" w:rsidP="00AC2C15">
            <w:pPr>
              <w:jc w:val="both"/>
              <w:rPr>
                <w:color w:val="000000" w:themeColor="text1"/>
                <w:sz w:val="28"/>
                <w:szCs w:val="28"/>
                <w:lang w:eastAsia="en-ID"/>
              </w:rPr>
            </w:pPr>
            <w:r w:rsidRPr="00C54360">
              <w:rPr>
                <w:rStyle w:val="fontstyle01"/>
                <w:color w:val="000000" w:themeColor="text1"/>
                <w:sz w:val="24"/>
                <w:szCs w:val="24"/>
              </w:rPr>
              <w:t>Contoh: Penyelenggara X merupakan platform yang menyediakan layanan Pendanaan konsumtif, apabila ingin membuka layanan Pendanaan maka produktif, melaporkan ke Otoritas Jasa Keuangan. Penyelenggara X bergerak dalam menyalurkan Pendanaan pertanian, Penyelenggara apabila melakukan Penyelenggara penyaluran Pendanaan bermaksud untuk bagi pegawai berpenghasilan tetap, maka Penyelenggara melaporkan ke Otoritas Jasa Keuangan. Penyelenggara X yang sebelumnya melakukan penyaluran Pendanaan bagi pegawai berpenghasilan tetap pada suatu perusahaan, ketika ingin melakukan penyaluran Pendanaan secara umum, maka Penyelenggara melaporkan ke Otoritas Jasa Keuangan.</w:t>
            </w:r>
          </w:p>
        </w:tc>
        <w:tc>
          <w:tcPr>
            <w:tcW w:w="523" w:type="pct"/>
          </w:tcPr>
          <w:p w14:paraId="01D70EB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5CDD3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F9EA90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F333F0C" w14:textId="77777777" w:rsidTr="00AC2C15">
        <w:trPr>
          <w:trHeight w:val="288"/>
        </w:trPr>
        <w:tc>
          <w:tcPr>
            <w:tcW w:w="1667" w:type="pct"/>
          </w:tcPr>
          <w:p w14:paraId="15DE6E43" w14:textId="77777777" w:rsidR="00C54360" w:rsidRPr="00C54360" w:rsidRDefault="00C54360" w:rsidP="00AC2C15">
            <w:pPr>
              <w:pStyle w:val="ListParagraph"/>
              <w:numPr>
                <w:ilvl w:val="0"/>
                <w:numId w:val="119"/>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sistem operasi gawai yang digunakan pada Sistem Elektronik,</w:t>
            </w:r>
          </w:p>
        </w:tc>
        <w:tc>
          <w:tcPr>
            <w:tcW w:w="1242" w:type="pct"/>
          </w:tcPr>
          <w:p w14:paraId="1138AAD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5FE3A1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508661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E416E5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300F8BA" w14:textId="77777777" w:rsidTr="00AC2C15">
        <w:trPr>
          <w:trHeight w:val="288"/>
        </w:trPr>
        <w:tc>
          <w:tcPr>
            <w:tcW w:w="1667" w:type="pct"/>
          </w:tcPr>
          <w:p w14:paraId="4C068CCB" w14:textId="77777777" w:rsidR="00C54360" w:rsidRPr="00C54360" w:rsidRDefault="00C54360" w:rsidP="00AC2C15">
            <w:pPr>
              <w:pStyle w:val="ListParagraph"/>
              <w:spacing w:before="0" w:line="240" w:lineRule="auto"/>
              <w:ind w:left="1170"/>
              <w:contextualSpacing w:val="0"/>
              <w:jc w:val="both"/>
              <w:rPr>
                <w:rStyle w:val="fontstyle01"/>
                <w:color w:val="000000" w:themeColor="text1"/>
                <w:sz w:val="24"/>
                <w:szCs w:val="24"/>
              </w:rPr>
            </w:pPr>
            <w:r w:rsidRPr="00C54360">
              <w:rPr>
                <w:rStyle w:val="fontstyle01"/>
                <w:color w:val="000000" w:themeColor="text1"/>
                <w:sz w:val="24"/>
                <w:szCs w:val="24"/>
              </w:rPr>
              <w:t>kepada Otoritas Jasa Keuangan paling lama 15 (lima belas) hari kerja terhitung sejak model bisnis dan/atau jenis operasi gawai yang digunakan pada Sistem Elektronik direalisasikan.</w:t>
            </w:r>
          </w:p>
        </w:tc>
        <w:tc>
          <w:tcPr>
            <w:tcW w:w="1242" w:type="pct"/>
          </w:tcPr>
          <w:p w14:paraId="325434F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381C7A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4D5CB5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8E6380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7CAC568" w14:textId="77777777" w:rsidTr="00AC2C15">
        <w:trPr>
          <w:trHeight w:val="288"/>
        </w:trPr>
        <w:tc>
          <w:tcPr>
            <w:tcW w:w="1667" w:type="pct"/>
          </w:tcPr>
          <w:p w14:paraId="6752E5A3" w14:textId="77777777" w:rsidR="00C54360" w:rsidRPr="00C54360" w:rsidRDefault="00C54360" w:rsidP="00AC2C15">
            <w:pPr>
              <w:pStyle w:val="ListParagraph"/>
              <w:numPr>
                <w:ilvl w:val="0"/>
                <w:numId w:val="118"/>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Rencana perubahan model bisnis dan/atau jenis operasi gawai yang digunakan pada Sistem Elektronik harus terlebih dahulu dimuat dalam rencana bisnis sebagaimana diatur dalam Peraturan Otoritas Jasa Keuangan mengenai rencana bisnis lembaga jasa keuangan nonbank.</w:t>
            </w:r>
          </w:p>
        </w:tc>
        <w:tc>
          <w:tcPr>
            <w:tcW w:w="1242" w:type="pct"/>
          </w:tcPr>
          <w:p w14:paraId="724097E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Ayat (2)</w:t>
            </w:r>
          </w:p>
          <w:p w14:paraId="33102BC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0E6CF17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47889E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F4FE9D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DD73B6A" w14:textId="77777777" w:rsidTr="00AC2C15">
        <w:trPr>
          <w:trHeight w:val="288"/>
        </w:trPr>
        <w:tc>
          <w:tcPr>
            <w:tcW w:w="1667" w:type="pct"/>
          </w:tcPr>
          <w:p w14:paraId="1903FAA1" w14:textId="77777777" w:rsidR="00C54360" w:rsidRPr="00C54360" w:rsidRDefault="00C54360" w:rsidP="00AC2C15">
            <w:pPr>
              <w:pStyle w:val="ListParagraph"/>
              <w:numPr>
                <w:ilvl w:val="0"/>
                <w:numId w:val="118"/>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Pelaporan atas perubahan model bisnis dan/atau sistem operasi gawai yang digunakan pada Sistem Elektronik sebagaimana dimaksud pada ayat (1) harus disampaikan oleh Direksi kepada Otoritas Jasa Keuangan melampirkan dengan dokumen pelaporan perubahan model bisnis tercantum dalam Lampiran pada tabel 34 dan tabel 35 yang merupakan bagian tidak terpisahkan dari Peraturan Otoritas Jasa Keuangan ini.</w:t>
            </w:r>
          </w:p>
        </w:tc>
        <w:tc>
          <w:tcPr>
            <w:tcW w:w="1242" w:type="pct"/>
          </w:tcPr>
          <w:p w14:paraId="48B2AFC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Ayat (3)</w:t>
            </w:r>
          </w:p>
          <w:p w14:paraId="0A0E557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62F1667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1F57BF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1A263B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D042CF7" w14:textId="77777777" w:rsidTr="00AC2C15">
        <w:trPr>
          <w:trHeight w:val="288"/>
        </w:trPr>
        <w:tc>
          <w:tcPr>
            <w:tcW w:w="1667" w:type="pct"/>
          </w:tcPr>
          <w:p w14:paraId="750F4199" w14:textId="77777777" w:rsidR="00C54360" w:rsidRPr="00C54360" w:rsidRDefault="00C54360" w:rsidP="00AC2C15">
            <w:pPr>
              <w:pStyle w:val="ListParagraph"/>
              <w:numPr>
                <w:ilvl w:val="0"/>
                <w:numId w:val="118"/>
              </w:numPr>
              <w:spacing w:before="0" w:line="240" w:lineRule="auto"/>
              <w:ind w:left="1168" w:hanging="567"/>
              <w:contextualSpacing w:val="0"/>
              <w:jc w:val="both"/>
              <w:rPr>
                <w:color w:val="000000" w:themeColor="text1"/>
              </w:rPr>
            </w:pPr>
            <w:r w:rsidRPr="00C54360">
              <w:rPr>
                <w:rStyle w:val="fontstyle01"/>
                <w:color w:val="000000" w:themeColor="text1"/>
                <w:sz w:val="24"/>
                <w:szCs w:val="24"/>
              </w:rPr>
              <w:t>Penyelenggara wajib memerhatikan ketentuan peraturan perundang-undangan dalam melaksanakan perubahan model bisnis dan/atau sistem operasi gawai yang digunakan pada Sistem Elektronik sebagaimana dimaksud pada ayat (1).</w:t>
            </w:r>
          </w:p>
        </w:tc>
        <w:tc>
          <w:tcPr>
            <w:tcW w:w="1242" w:type="pct"/>
          </w:tcPr>
          <w:p w14:paraId="6554809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Ayat (4)</w:t>
            </w:r>
          </w:p>
          <w:p w14:paraId="75D6245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333D886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AA7C7F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1B0218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0FCBB85" w14:textId="77777777" w:rsidTr="00AC2C15">
        <w:trPr>
          <w:trHeight w:val="288"/>
        </w:trPr>
        <w:tc>
          <w:tcPr>
            <w:tcW w:w="1667" w:type="pct"/>
          </w:tcPr>
          <w:p w14:paraId="743DB441"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7E39081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CF92CF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E3E868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FBC971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C87956A" w14:textId="77777777" w:rsidTr="00AC2C15">
        <w:trPr>
          <w:trHeight w:val="288"/>
        </w:trPr>
        <w:tc>
          <w:tcPr>
            <w:tcW w:w="1667" w:type="pct"/>
          </w:tcPr>
          <w:p w14:paraId="2AB2D4AE" w14:textId="77777777" w:rsidR="00C54360" w:rsidRPr="00C54360" w:rsidRDefault="00C54360" w:rsidP="00AC2C15">
            <w:pPr>
              <w:pStyle w:val="PlainText"/>
              <w:numPr>
                <w:ilvl w:val="0"/>
                <w:numId w:val="4"/>
              </w:numPr>
              <w:tabs>
                <w:tab w:val="left" w:pos="3300"/>
              </w:tabs>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188 diubah, sehingga berbunyi sebagai berikut:</w:t>
            </w:r>
          </w:p>
        </w:tc>
        <w:tc>
          <w:tcPr>
            <w:tcW w:w="1242" w:type="pct"/>
          </w:tcPr>
          <w:p w14:paraId="2995D85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498BC1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273E92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3C4B60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E413D47" w14:textId="77777777" w:rsidTr="00AC2C15">
        <w:trPr>
          <w:trHeight w:val="288"/>
        </w:trPr>
        <w:tc>
          <w:tcPr>
            <w:tcW w:w="1667" w:type="pct"/>
          </w:tcPr>
          <w:p w14:paraId="387BD4CE"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019FBFC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88BE53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9E55F3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F82F6C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C8F7F47" w14:textId="77777777" w:rsidTr="00AC2C15">
        <w:trPr>
          <w:trHeight w:val="288"/>
        </w:trPr>
        <w:tc>
          <w:tcPr>
            <w:tcW w:w="1667" w:type="pct"/>
          </w:tcPr>
          <w:p w14:paraId="57D8AD99" w14:textId="77777777" w:rsidR="00C54360" w:rsidRPr="00C54360" w:rsidRDefault="00C54360" w:rsidP="00AC2C15">
            <w:pPr>
              <w:pStyle w:val="ListParagraph"/>
              <w:spacing w:before="0" w:line="240" w:lineRule="auto"/>
              <w:ind w:left="0"/>
              <w:rPr>
                <w:rFonts w:eastAsia="Bookman Old Style" w:cs="Bookman Old Style"/>
                <w:color w:val="000000" w:themeColor="text1"/>
                <w:lang w:val="id-ID"/>
              </w:rPr>
            </w:pPr>
            <w:r w:rsidRPr="00C54360">
              <w:rPr>
                <w:rFonts w:eastAsia="Bookman Old Style" w:cs="Bookman Old Style"/>
                <w:color w:val="000000" w:themeColor="text1"/>
                <w:lang w:val="id-ID"/>
              </w:rPr>
              <w:t>Pasal 188</w:t>
            </w:r>
          </w:p>
        </w:tc>
        <w:tc>
          <w:tcPr>
            <w:tcW w:w="1242" w:type="pct"/>
          </w:tcPr>
          <w:p w14:paraId="2E88BA7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E6773E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1D62F9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0EDC44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AC9F797" w14:textId="77777777" w:rsidTr="00AC2C15">
        <w:trPr>
          <w:trHeight w:val="288"/>
        </w:trPr>
        <w:tc>
          <w:tcPr>
            <w:tcW w:w="1667" w:type="pct"/>
          </w:tcPr>
          <w:p w14:paraId="2812BC6F" w14:textId="77777777" w:rsidR="00C54360" w:rsidRPr="00C54360" w:rsidRDefault="00C54360" w:rsidP="00AC2C15">
            <w:pPr>
              <w:pStyle w:val="ListParagraph"/>
              <w:numPr>
                <w:ilvl w:val="0"/>
                <w:numId w:val="120"/>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Penyelenggara wajib menyampaikan laporan berkala dan laporan insidental kepada Otoritas Jasa Keuangan.</w:t>
            </w:r>
          </w:p>
        </w:tc>
        <w:tc>
          <w:tcPr>
            <w:tcW w:w="1242" w:type="pct"/>
          </w:tcPr>
          <w:p w14:paraId="71D3A8B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Ayat (1)</w:t>
            </w:r>
          </w:p>
          <w:p w14:paraId="5FFB7B3F"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en-US" w:eastAsia="en-US"/>
              </w:rPr>
              <w:t>Laporan insidental adalah seluruh laporan yang disampaikan kepada Otoritas Jasa Keuangan pada kondisi tertentu, antara lain laporan perubahan model bisnis, laporan kerjasama dengan lembaga jasa keuangan dan lembaga non keuangan, laporan perubahan pemilik manfaat.</w:t>
            </w:r>
          </w:p>
        </w:tc>
        <w:tc>
          <w:tcPr>
            <w:tcW w:w="523" w:type="pct"/>
          </w:tcPr>
          <w:p w14:paraId="4DB3FDE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D211F0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AAF1BC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E6D6D34" w14:textId="77777777" w:rsidTr="00AC2C15">
        <w:trPr>
          <w:trHeight w:val="288"/>
        </w:trPr>
        <w:tc>
          <w:tcPr>
            <w:tcW w:w="1667" w:type="pct"/>
          </w:tcPr>
          <w:p w14:paraId="712C2236" w14:textId="77777777" w:rsidR="00C54360" w:rsidRPr="00C54360" w:rsidRDefault="00C54360" w:rsidP="00AC2C15">
            <w:pPr>
              <w:pStyle w:val="ListParagraph"/>
              <w:numPr>
                <w:ilvl w:val="0"/>
                <w:numId w:val="120"/>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Laporan berkala sebagaimana dimaksud pada ayat (1) terdiri atas:</w:t>
            </w:r>
          </w:p>
        </w:tc>
        <w:tc>
          <w:tcPr>
            <w:tcW w:w="1242" w:type="pct"/>
          </w:tcPr>
          <w:p w14:paraId="452960F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Ayat (2)</w:t>
            </w:r>
          </w:p>
          <w:p w14:paraId="5F79943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637A31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F78DAD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A710F8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E7BF581" w14:textId="77777777" w:rsidTr="00AC2C15">
        <w:trPr>
          <w:trHeight w:val="288"/>
        </w:trPr>
        <w:tc>
          <w:tcPr>
            <w:tcW w:w="1667" w:type="pct"/>
          </w:tcPr>
          <w:p w14:paraId="770368CF" w14:textId="77777777" w:rsidR="00C54360" w:rsidRPr="00C54360" w:rsidRDefault="00C54360" w:rsidP="00AC2C15">
            <w:pPr>
              <w:pStyle w:val="ListParagraph"/>
              <w:numPr>
                <w:ilvl w:val="0"/>
                <w:numId w:val="121"/>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laporan bulanan; dan</w:t>
            </w:r>
          </w:p>
        </w:tc>
        <w:tc>
          <w:tcPr>
            <w:tcW w:w="1242" w:type="pct"/>
          </w:tcPr>
          <w:p w14:paraId="58D8D664" w14:textId="77777777" w:rsidR="00C54360" w:rsidRPr="00C54360" w:rsidRDefault="00C54360" w:rsidP="00AC2C15">
            <w:pPr>
              <w:pStyle w:val="PlainText"/>
              <w:tabs>
                <w:tab w:val="left" w:pos="1579"/>
              </w:tabs>
              <w:ind w:left="316"/>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Huruf a</w:t>
            </w:r>
          </w:p>
          <w:p w14:paraId="11A5AAA6" w14:textId="77777777" w:rsidR="00C54360" w:rsidRPr="00C54360" w:rsidRDefault="00C54360" w:rsidP="00AC2C15">
            <w:pPr>
              <w:pStyle w:val="PlainText"/>
              <w:tabs>
                <w:tab w:val="left" w:pos="1579"/>
              </w:tabs>
              <w:ind w:left="316"/>
              <w:jc w:val="both"/>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 xml:space="preserve">Laporan bulanan antara lain terdiri dari laporan nominatif dan laporan pemenuhan Batas Maksimum Pendanaan. </w:t>
            </w:r>
          </w:p>
        </w:tc>
        <w:tc>
          <w:tcPr>
            <w:tcW w:w="523" w:type="pct"/>
          </w:tcPr>
          <w:p w14:paraId="1B90607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CD2B8D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B09B54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8B2153F" w14:textId="77777777" w:rsidTr="00AC2C15">
        <w:trPr>
          <w:trHeight w:val="288"/>
        </w:trPr>
        <w:tc>
          <w:tcPr>
            <w:tcW w:w="1667" w:type="pct"/>
          </w:tcPr>
          <w:p w14:paraId="44861CBF" w14:textId="77777777" w:rsidR="00C54360" w:rsidRPr="00C54360" w:rsidRDefault="00C54360" w:rsidP="00AC2C15">
            <w:pPr>
              <w:pStyle w:val="ListParagraph"/>
              <w:numPr>
                <w:ilvl w:val="0"/>
                <w:numId w:val="121"/>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laporan keuangan tahunan yang telah diaudit oleh akuntan publik yang terdaftar di Otoritas Jasa Keuangan.</w:t>
            </w:r>
          </w:p>
        </w:tc>
        <w:tc>
          <w:tcPr>
            <w:tcW w:w="1242" w:type="pct"/>
          </w:tcPr>
          <w:p w14:paraId="68099EC8" w14:textId="77777777" w:rsidR="00C54360" w:rsidRPr="00C54360" w:rsidRDefault="00C54360" w:rsidP="00AC2C15">
            <w:pPr>
              <w:pStyle w:val="PlainText"/>
              <w:tabs>
                <w:tab w:val="left" w:pos="1579"/>
              </w:tabs>
              <w:ind w:left="316"/>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Huruf b</w:t>
            </w:r>
          </w:p>
          <w:p w14:paraId="541D3EDD" w14:textId="77777777" w:rsidR="00C54360" w:rsidRPr="00C54360" w:rsidRDefault="00C54360" w:rsidP="00AC2C15">
            <w:pPr>
              <w:pStyle w:val="PlainText"/>
              <w:tabs>
                <w:tab w:val="left" w:pos="1579"/>
              </w:tabs>
              <w:ind w:left="316"/>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010186D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9DD44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BE62F5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F138D5A" w14:textId="77777777" w:rsidTr="00AC2C15">
        <w:trPr>
          <w:trHeight w:val="288"/>
        </w:trPr>
        <w:tc>
          <w:tcPr>
            <w:tcW w:w="1667" w:type="pct"/>
          </w:tcPr>
          <w:p w14:paraId="62E5F9CF" w14:textId="77777777" w:rsidR="00C54360" w:rsidRPr="00C54360" w:rsidRDefault="00C54360" w:rsidP="00AC2C15">
            <w:pPr>
              <w:pStyle w:val="ListParagraph"/>
              <w:numPr>
                <w:ilvl w:val="0"/>
                <w:numId w:val="120"/>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 xml:space="preserve">Laporan bulanan sebagaimana dimaksud dalam ayat (1) huruf a yang mencakup laporan nominatif dan laporan pemenuhan Batas Maksimum Pendanaan </w:t>
            </w:r>
            <w:r w:rsidRPr="00C54360">
              <w:rPr>
                <w:rFonts w:cs="Arial"/>
                <w:bCs/>
                <w:color w:val="000000" w:themeColor="text1"/>
                <w:kern w:val="24"/>
                <w:lang w:val="id-ID"/>
              </w:rPr>
              <w:t xml:space="preserve">disampaikan secara daring melalui sistem pelaporan Otoritas Jasa Keuangan. </w:t>
            </w:r>
          </w:p>
        </w:tc>
        <w:tc>
          <w:tcPr>
            <w:tcW w:w="1242" w:type="pct"/>
          </w:tcPr>
          <w:p w14:paraId="2BAD780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Ayat (3)</w:t>
            </w:r>
          </w:p>
          <w:p w14:paraId="38E1973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4173763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58C112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979C1F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A321063" w14:textId="77777777" w:rsidTr="00AC2C15">
        <w:trPr>
          <w:trHeight w:val="288"/>
        </w:trPr>
        <w:tc>
          <w:tcPr>
            <w:tcW w:w="1667" w:type="pct"/>
          </w:tcPr>
          <w:p w14:paraId="2C22A75D" w14:textId="77777777" w:rsidR="00C54360" w:rsidRPr="00C54360" w:rsidRDefault="00C54360" w:rsidP="00AC2C15">
            <w:pPr>
              <w:pStyle w:val="ListParagraph"/>
              <w:numPr>
                <w:ilvl w:val="0"/>
                <w:numId w:val="120"/>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 xml:space="preserve">Dalam hal sistem pelaporan Otoritas Jasa Keuangan belum tersedia, laporan sebagaimana dimaksud ayat (3) disampaikan </w:t>
            </w:r>
            <w:r w:rsidRPr="00C54360">
              <w:rPr>
                <w:rFonts w:cs="Arial"/>
                <w:bCs/>
                <w:color w:val="000000" w:themeColor="text1"/>
                <w:kern w:val="24"/>
                <w:lang w:val="id-ID"/>
              </w:rPr>
              <w:t>dalam bentuk dokumen elektronik melalui surat elektronik yang ditetapkan oleh Otoritas Jasa Keuangan.</w:t>
            </w:r>
          </w:p>
        </w:tc>
        <w:tc>
          <w:tcPr>
            <w:tcW w:w="1242" w:type="pct"/>
          </w:tcPr>
          <w:p w14:paraId="487B636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Ayat (4)</w:t>
            </w:r>
          </w:p>
          <w:p w14:paraId="40A0CD8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73FA1BA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D03741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889669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9B36AAB" w14:textId="77777777" w:rsidTr="00AC2C15">
        <w:trPr>
          <w:trHeight w:val="288"/>
        </w:trPr>
        <w:tc>
          <w:tcPr>
            <w:tcW w:w="1667" w:type="pct"/>
          </w:tcPr>
          <w:p w14:paraId="6DAB9C20" w14:textId="77777777" w:rsidR="00C54360" w:rsidRPr="00C54360" w:rsidRDefault="00C54360" w:rsidP="00AC2C15">
            <w:pPr>
              <w:pStyle w:val="ListParagraph"/>
              <w:numPr>
                <w:ilvl w:val="0"/>
                <w:numId w:val="120"/>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Penyelenggara wajib mengukur, mengakui, dan menyajikan serta mengungkapkan transaksi dengan pihak terafiliasi yang memenuhi kriteria signifikansi tertentu dengan nilai wajar.</w:t>
            </w:r>
          </w:p>
        </w:tc>
        <w:tc>
          <w:tcPr>
            <w:tcW w:w="1242" w:type="pct"/>
          </w:tcPr>
          <w:p w14:paraId="6B9162B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Ayat (5)</w:t>
            </w:r>
          </w:p>
          <w:p w14:paraId="4384363B" w14:textId="77777777" w:rsidR="00C54360" w:rsidRPr="00C54360" w:rsidRDefault="00C54360" w:rsidP="00AC2C15">
            <w:pPr>
              <w:jc w:val="both"/>
              <w:rPr>
                <w:rStyle w:val="fontstyle01"/>
                <w:color w:val="000000" w:themeColor="text1"/>
                <w:sz w:val="24"/>
                <w:szCs w:val="24"/>
              </w:rPr>
            </w:pPr>
            <w:r w:rsidRPr="00C54360">
              <w:rPr>
                <w:rStyle w:val="fontstyle01"/>
                <w:color w:val="000000" w:themeColor="text1"/>
                <w:sz w:val="24"/>
                <w:szCs w:val="24"/>
              </w:rPr>
              <w:t>Yang dimaksud dengan ”kriteria signifikansi tertentu” adalah penentuan nilai transaksi yang memiliki dampak cukup besar terhadap kondisi keuangan Penyelenggara, yang ditetapkan antara lain, berdasarkan pertimbangan.</w:t>
            </w:r>
          </w:p>
          <w:p w14:paraId="4221611B" w14:textId="77777777" w:rsidR="00C54360" w:rsidRPr="00C54360" w:rsidRDefault="00C54360" w:rsidP="00AC2C15">
            <w:pPr>
              <w:jc w:val="both"/>
              <w:rPr>
                <w:color w:val="000000" w:themeColor="text1"/>
                <w:sz w:val="28"/>
                <w:szCs w:val="28"/>
                <w:lang w:eastAsia="en-ID"/>
              </w:rPr>
            </w:pPr>
            <w:r w:rsidRPr="00C54360">
              <w:rPr>
                <w:rStyle w:val="fontstyle01"/>
                <w:color w:val="000000" w:themeColor="text1"/>
                <w:sz w:val="24"/>
                <w:szCs w:val="24"/>
              </w:rPr>
              <w:t>Berdasarkan pertimbangan, antara lain, materialitas relatif, risiko, dan kebutuhan pengguna laporan keuangan.</w:t>
            </w:r>
          </w:p>
        </w:tc>
        <w:tc>
          <w:tcPr>
            <w:tcW w:w="523" w:type="pct"/>
          </w:tcPr>
          <w:p w14:paraId="1597235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232EAD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667083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649FC71" w14:textId="77777777" w:rsidTr="00AC2C15">
        <w:trPr>
          <w:trHeight w:val="288"/>
        </w:trPr>
        <w:tc>
          <w:tcPr>
            <w:tcW w:w="1667" w:type="pct"/>
          </w:tcPr>
          <w:p w14:paraId="030FF48C" w14:textId="77777777" w:rsidR="00C54360" w:rsidRPr="00C54360" w:rsidRDefault="00C54360" w:rsidP="00AC2C15">
            <w:pPr>
              <w:pStyle w:val="ListParagraph"/>
              <w:numPr>
                <w:ilvl w:val="0"/>
                <w:numId w:val="120"/>
              </w:numPr>
              <w:spacing w:before="0" w:line="240" w:lineRule="auto"/>
              <w:ind w:left="1168" w:hanging="567"/>
              <w:contextualSpacing w:val="0"/>
              <w:jc w:val="both"/>
              <w:rPr>
                <w:rStyle w:val="fontstyle01"/>
                <w:i/>
                <w:iCs/>
                <w:color w:val="000000" w:themeColor="text1"/>
                <w:sz w:val="24"/>
                <w:szCs w:val="24"/>
              </w:rPr>
            </w:pPr>
            <w:r w:rsidRPr="00C54360">
              <w:rPr>
                <w:rStyle w:val="fontstyle01"/>
                <w:i/>
                <w:iCs/>
                <w:color w:val="000000" w:themeColor="text1"/>
                <w:sz w:val="24"/>
                <w:szCs w:val="24"/>
              </w:rPr>
              <w:t>Dihapus.</w:t>
            </w:r>
          </w:p>
        </w:tc>
        <w:tc>
          <w:tcPr>
            <w:tcW w:w="1242" w:type="pct"/>
          </w:tcPr>
          <w:p w14:paraId="16254AD8" w14:textId="77777777" w:rsidR="00C54360" w:rsidRPr="00C54360" w:rsidRDefault="00C54360" w:rsidP="00AC2C15">
            <w:pPr>
              <w:jc w:val="both"/>
              <w:rPr>
                <w:rFonts w:ascii="Bookman Old Style" w:hAnsi="Bookman Old Style"/>
                <w:color w:val="000000" w:themeColor="text1"/>
              </w:rPr>
            </w:pPr>
          </w:p>
        </w:tc>
        <w:tc>
          <w:tcPr>
            <w:tcW w:w="523" w:type="pct"/>
          </w:tcPr>
          <w:p w14:paraId="2FB50BD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F946A5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BC02B4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3828182" w14:textId="77777777" w:rsidTr="00AC2C15">
        <w:trPr>
          <w:trHeight w:val="288"/>
        </w:trPr>
        <w:tc>
          <w:tcPr>
            <w:tcW w:w="1667" w:type="pct"/>
          </w:tcPr>
          <w:p w14:paraId="3F66623A"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55D3297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0EB286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87AC82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95D188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7EF8EEF" w14:textId="77777777" w:rsidTr="00AC2C15">
        <w:trPr>
          <w:trHeight w:val="288"/>
        </w:trPr>
        <w:tc>
          <w:tcPr>
            <w:tcW w:w="1667" w:type="pct"/>
          </w:tcPr>
          <w:p w14:paraId="60AF0DE0" w14:textId="77777777" w:rsidR="00C54360" w:rsidRPr="00C54360" w:rsidRDefault="00C54360" w:rsidP="00AC2C15">
            <w:pPr>
              <w:pStyle w:val="PlainText"/>
              <w:numPr>
                <w:ilvl w:val="0"/>
                <w:numId w:val="4"/>
              </w:numPr>
              <w:tabs>
                <w:tab w:val="left" w:pos="3300"/>
              </w:tabs>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Di antara Pasal 188 dan Pasal 189 disisipkan 1 (satu) Pasal, yakni Pasal 188A sehingga berbunyi sebagai berikut:</w:t>
            </w:r>
          </w:p>
        </w:tc>
        <w:tc>
          <w:tcPr>
            <w:tcW w:w="1242" w:type="pct"/>
          </w:tcPr>
          <w:p w14:paraId="36B4265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82EA00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FBE2BF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DAAAE5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CDBA33D" w14:textId="77777777" w:rsidTr="00AC2C15">
        <w:trPr>
          <w:trHeight w:val="288"/>
        </w:trPr>
        <w:tc>
          <w:tcPr>
            <w:tcW w:w="1667" w:type="pct"/>
          </w:tcPr>
          <w:p w14:paraId="4C4B3161"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7BB225C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C6172A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17865A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2DFC02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D2DEFFE" w14:textId="77777777" w:rsidTr="00AC2C15">
        <w:trPr>
          <w:trHeight w:val="288"/>
        </w:trPr>
        <w:tc>
          <w:tcPr>
            <w:tcW w:w="1667" w:type="pct"/>
          </w:tcPr>
          <w:p w14:paraId="3112136F" w14:textId="77777777" w:rsidR="00C54360" w:rsidRPr="00C54360" w:rsidRDefault="00C54360" w:rsidP="00AC2C15">
            <w:pPr>
              <w:pStyle w:val="ListParagraph"/>
              <w:spacing w:before="0" w:line="240" w:lineRule="auto"/>
              <w:ind w:left="0"/>
              <w:rPr>
                <w:rFonts w:eastAsia="Bookman Old Style" w:cs="Bookman Old Style"/>
                <w:color w:val="000000" w:themeColor="text1"/>
                <w:lang w:val="id-ID"/>
              </w:rPr>
            </w:pPr>
            <w:r w:rsidRPr="00C54360">
              <w:rPr>
                <w:rFonts w:eastAsia="Bookman Old Style" w:cs="Bookman Old Style"/>
                <w:color w:val="000000" w:themeColor="text1"/>
                <w:lang w:val="id-ID"/>
              </w:rPr>
              <w:t>Pasal 188A</w:t>
            </w:r>
          </w:p>
        </w:tc>
        <w:tc>
          <w:tcPr>
            <w:tcW w:w="1242" w:type="pct"/>
          </w:tcPr>
          <w:p w14:paraId="1D804C9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5E07DAD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E63E9C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A0BAE6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C567CFB" w14:textId="77777777" w:rsidTr="00AC2C15">
        <w:trPr>
          <w:trHeight w:val="288"/>
        </w:trPr>
        <w:tc>
          <w:tcPr>
            <w:tcW w:w="1667" w:type="pct"/>
          </w:tcPr>
          <w:p w14:paraId="665CCFEB" w14:textId="77777777" w:rsidR="00C54360" w:rsidRPr="00C54360" w:rsidRDefault="00C54360" w:rsidP="00AC2C15">
            <w:pPr>
              <w:pStyle w:val="ListParagraph"/>
              <w:numPr>
                <w:ilvl w:val="0"/>
                <w:numId w:val="122"/>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Laporan keuangan yang telah diaudit sebagaimana dimaksud dalam Pasal 188 ayat (2) huruf b termasuk laporan audit spesifik.</w:t>
            </w:r>
          </w:p>
        </w:tc>
        <w:tc>
          <w:tcPr>
            <w:tcW w:w="1242" w:type="pct"/>
          </w:tcPr>
          <w:p w14:paraId="11A152E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4F603F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D020BD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28D287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3F7591D" w14:textId="77777777" w:rsidTr="00AC2C15">
        <w:trPr>
          <w:trHeight w:val="288"/>
        </w:trPr>
        <w:tc>
          <w:tcPr>
            <w:tcW w:w="1667" w:type="pct"/>
          </w:tcPr>
          <w:p w14:paraId="0D05668E" w14:textId="77777777" w:rsidR="00C54360" w:rsidRPr="00C54360" w:rsidRDefault="00C54360" w:rsidP="00AC2C15">
            <w:pPr>
              <w:pStyle w:val="ListParagraph"/>
              <w:numPr>
                <w:ilvl w:val="0"/>
                <w:numId w:val="122"/>
              </w:numPr>
              <w:spacing w:before="0" w:line="240" w:lineRule="auto"/>
              <w:ind w:left="1168" w:hanging="567"/>
              <w:contextualSpacing w:val="0"/>
              <w:jc w:val="both"/>
              <w:rPr>
                <w:rStyle w:val="fontstyle01"/>
                <w:color w:val="000000" w:themeColor="text1"/>
                <w:sz w:val="24"/>
                <w:szCs w:val="24"/>
              </w:rPr>
            </w:pPr>
            <w:r w:rsidRPr="00C54360">
              <w:rPr>
                <w:rStyle w:val="fontstyle01"/>
                <w:color w:val="000000" w:themeColor="text1"/>
                <w:sz w:val="24"/>
                <w:szCs w:val="24"/>
              </w:rPr>
              <w:t>Laporan keuangan audit spesifik sebagaimana dimaksud pada ayat (1) paling sedikit mencakup:</w:t>
            </w:r>
          </w:p>
        </w:tc>
        <w:tc>
          <w:tcPr>
            <w:tcW w:w="1242" w:type="pct"/>
          </w:tcPr>
          <w:p w14:paraId="233BFFF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FD8AC2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6506DA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68C006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71820A9" w14:textId="77777777" w:rsidTr="00AC2C15">
        <w:trPr>
          <w:trHeight w:val="288"/>
        </w:trPr>
        <w:tc>
          <w:tcPr>
            <w:tcW w:w="1667" w:type="pct"/>
          </w:tcPr>
          <w:p w14:paraId="13227924" w14:textId="77777777" w:rsidR="00C54360" w:rsidRPr="00C54360" w:rsidRDefault="00C54360" w:rsidP="00AC2C15">
            <w:pPr>
              <w:pStyle w:val="ListParagraph"/>
              <w:numPr>
                <w:ilvl w:val="0"/>
                <w:numId w:val="123"/>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penentuan ukuran sampel melalui penerapan suatu formula berbasis statistik atau melalui pertimbangan profesional dengan mempertimbangkan risiko, jenis produk, dan segmen Penerima Dana;</w:t>
            </w:r>
          </w:p>
        </w:tc>
        <w:tc>
          <w:tcPr>
            <w:tcW w:w="1242" w:type="pct"/>
          </w:tcPr>
          <w:p w14:paraId="2C8E181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240200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11959F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49C9BF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DA313D7" w14:textId="77777777" w:rsidTr="00AC2C15">
        <w:trPr>
          <w:trHeight w:val="288"/>
        </w:trPr>
        <w:tc>
          <w:tcPr>
            <w:tcW w:w="1667" w:type="pct"/>
          </w:tcPr>
          <w:p w14:paraId="13A9A347" w14:textId="77777777" w:rsidR="00C54360" w:rsidRPr="00C54360" w:rsidRDefault="00C54360" w:rsidP="00AC2C15">
            <w:pPr>
              <w:pStyle w:val="ListParagraph"/>
              <w:numPr>
                <w:ilvl w:val="0"/>
                <w:numId w:val="123"/>
              </w:numPr>
              <w:spacing w:before="0" w:line="240" w:lineRule="auto"/>
              <w:ind w:left="1737" w:hanging="567"/>
              <w:contextualSpacing w:val="0"/>
              <w:jc w:val="both"/>
              <w:rPr>
                <w:color w:val="000000" w:themeColor="text1"/>
              </w:rPr>
            </w:pPr>
            <w:r w:rsidRPr="00C54360">
              <w:rPr>
                <w:rStyle w:val="fontstyle01"/>
                <w:color w:val="000000" w:themeColor="text1"/>
                <w:sz w:val="24"/>
                <w:szCs w:val="24"/>
              </w:rPr>
              <w:t>penelaahan atas asersi manajemen mengenai:</w:t>
            </w:r>
          </w:p>
        </w:tc>
        <w:tc>
          <w:tcPr>
            <w:tcW w:w="1242" w:type="pct"/>
          </w:tcPr>
          <w:p w14:paraId="6DE990E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4685A3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259AC4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533C1E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3D43526" w14:textId="77777777" w:rsidTr="00AC2C15">
        <w:trPr>
          <w:trHeight w:val="288"/>
        </w:trPr>
        <w:tc>
          <w:tcPr>
            <w:tcW w:w="1667" w:type="pct"/>
            <w:vAlign w:val="center"/>
          </w:tcPr>
          <w:p w14:paraId="443CCCD0" w14:textId="77777777" w:rsidR="00C54360" w:rsidRPr="00C54360" w:rsidRDefault="00C54360" w:rsidP="00AC2C15">
            <w:pPr>
              <w:pStyle w:val="PlainText"/>
              <w:numPr>
                <w:ilvl w:val="0"/>
                <w:numId w:val="124"/>
              </w:numPr>
              <w:ind w:left="2304" w:hanging="567"/>
              <w:jc w:val="both"/>
              <w:rPr>
                <w:rFonts w:ascii="Bookman Old Style" w:eastAsia="Bookman Old Style" w:hAnsi="Bookman Old Style" w:cs="Bookman Old Style"/>
                <w:color w:val="000000" w:themeColor="text1"/>
                <w:sz w:val="24"/>
                <w:szCs w:val="24"/>
                <w:lang w:val="id-ID" w:eastAsia="en-US"/>
              </w:rPr>
            </w:pPr>
            <w:r w:rsidRPr="00C54360">
              <w:rPr>
                <w:rStyle w:val="fontstyle01"/>
                <w:color w:val="000000" w:themeColor="text1"/>
                <w:sz w:val="24"/>
                <w:szCs w:val="24"/>
              </w:rPr>
              <w:t>kualitas pendanaan dari Penyelenggara LPBBTI;</w:t>
            </w:r>
          </w:p>
        </w:tc>
        <w:tc>
          <w:tcPr>
            <w:tcW w:w="1242" w:type="pct"/>
          </w:tcPr>
          <w:p w14:paraId="6B8A19C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C0B0B4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EBCA0E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57565E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DB24C74" w14:textId="77777777" w:rsidTr="00AC2C15">
        <w:trPr>
          <w:trHeight w:val="288"/>
        </w:trPr>
        <w:tc>
          <w:tcPr>
            <w:tcW w:w="1667" w:type="pct"/>
            <w:vAlign w:val="center"/>
          </w:tcPr>
          <w:p w14:paraId="5F07DCE7" w14:textId="77777777" w:rsidR="00C54360" w:rsidRPr="00C54360" w:rsidRDefault="00C54360" w:rsidP="00AC2C15">
            <w:pPr>
              <w:pStyle w:val="PlainText"/>
              <w:numPr>
                <w:ilvl w:val="0"/>
                <w:numId w:val="124"/>
              </w:numPr>
              <w:ind w:left="2304" w:hanging="567"/>
              <w:jc w:val="both"/>
              <w:rPr>
                <w:rStyle w:val="fontstyle01"/>
                <w:color w:val="000000" w:themeColor="text1"/>
                <w:sz w:val="24"/>
                <w:szCs w:val="24"/>
              </w:rPr>
            </w:pPr>
            <w:r w:rsidRPr="00C54360">
              <w:rPr>
                <w:rStyle w:val="fontstyle01"/>
                <w:color w:val="000000" w:themeColor="text1"/>
                <w:sz w:val="24"/>
                <w:szCs w:val="24"/>
              </w:rPr>
              <w:t xml:space="preserve">pengakuan pendapatan yang didukung oleh data transaksi </w:t>
            </w:r>
            <w:r w:rsidRPr="00C54360">
              <w:rPr>
                <w:rStyle w:val="fontstyle01"/>
                <w:i/>
                <w:iCs/>
                <w:color w:val="000000" w:themeColor="text1"/>
                <w:sz w:val="24"/>
                <w:szCs w:val="24"/>
              </w:rPr>
              <w:t>off-balance sheet</w:t>
            </w:r>
            <w:r w:rsidRPr="00C54360">
              <w:rPr>
                <w:rStyle w:val="fontstyle01"/>
                <w:b/>
                <w:bCs/>
                <w:color w:val="000000" w:themeColor="text1"/>
                <w:sz w:val="24"/>
                <w:szCs w:val="24"/>
              </w:rPr>
              <w:t xml:space="preserve"> </w:t>
            </w:r>
            <w:r w:rsidRPr="00C54360">
              <w:rPr>
                <w:rStyle w:val="fontstyle01"/>
                <w:color w:val="000000" w:themeColor="text1"/>
                <w:sz w:val="24"/>
                <w:szCs w:val="24"/>
              </w:rPr>
              <w:t>yang memadai;</w:t>
            </w:r>
          </w:p>
        </w:tc>
        <w:tc>
          <w:tcPr>
            <w:tcW w:w="1242" w:type="pct"/>
          </w:tcPr>
          <w:p w14:paraId="4BB26B8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6D4CDB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E41ED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67F537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25FED08" w14:textId="77777777" w:rsidTr="00AC2C15">
        <w:trPr>
          <w:trHeight w:val="288"/>
        </w:trPr>
        <w:tc>
          <w:tcPr>
            <w:tcW w:w="1667" w:type="pct"/>
            <w:vAlign w:val="center"/>
          </w:tcPr>
          <w:p w14:paraId="6C2BF5E0" w14:textId="77777777" w:rsidR="00C54360" w:rsidRPr="00C54360" w:rsidRDefault="00C54360" w:rsidP="00AC2C15">
            <w:pPr>
              <w:pStyle w:val="PlainText"/>
              <w:numPr>
                <w:ilvl w:val="0"/>
                <w:numId w:val="124"/>
              </w:numPr>
              <w:ind w:left="2304" w:hanging="567"/>
              <w:jc w:val="both"/>
              <w:rPr>
                <w:rStyle w:val="fontstyle01"/>
                <w:color w:val="000000" w:themeColor="text1"/>
                <w:sz w:val="24"/>
                <w:szCs w:val="24"/>
              </w:rPr>
            </w:pPr>
            <w:r w:rsidRPr="00C54360">
              <w:rPr>
                <w:rStyle w:val="fontstyle01"/>
                <w:color w:val="000000" w:themeColor="text1"/>
                <w:sz w:val="24"/>
                <w:szCs w:val="24"/>
              </w:rPr>
              <w:t xml:space="preserve">pengujian eksistensi transaksi serta kewajaran pengakuan pendapatan terkait pemisahan dana Pemberi Dana dan Penyelenggara pada </w:t>
            </w:r>
            <w:r w:rsidRPr="00C54360">
              <w:rPr>
                <w:rStyle w:val="fontstyle01"/>
                <w:i/>
                <w:iCs/>
                <w:color w:val="000000" w:themeColor="text1"/>
                <w:sz w:val="24"/>
                <w:szCs w:val="24"/>
              </w:rPr>
              <w:t>escrow account</w:t>
            </w:r>
            <w:r w:rsidRPr="00C54360">
              <w:rPr>
                <w:rStyle w:val="fontstyle01"/>
                <w:color w:val="000000" w:themeColor="text1"/>
                <w:sz w:val="24"/>
                <w:szCs w:val="24"/>
              </w:rPr>
              <w:t>;</w:t>
            </w:r>
          </w:p>
        </w:tc>
        <w:tc>
          <w:tcPr>
            <w:tcW w:w="1242" w:type="pct"/>
          </w:tcPr>
          <w:p w14:paraId="6D84766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DBF3A2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26402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277360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1FD5DD1" w14:textId="77777777" w:rsidTr="00AC2C15">
        <w:trPr>
          <w:trHeight w:val="288"/>
        </w:trPr>
        <w:tc>
          <w:tcPr>
            <w:tcW w:w="1667" w:type="pct"/>
          </w:tcPr>
          <w:p w14:paraId="0514FA84" w14:textId="77777777" w:rsidR="00C54360" w:rsidRPr="00C54360" w:rsidRDefault="00C54360" w:rsidP="00AC2C15">
            <w:pPr>
              <w:pStyle w:val="ListParagraph"/>
              <w:numPr>
                <w:ilvl w:val="0"/>
                <w:numId w:val="123"/>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penelaahan atas pengungkapan manajemen mengenai kewajaran transaksi dengan pihak-pihak berelasi maupun transaksi yang dilakukan dengan perlakuan khusus; dan</w:t>
            </w:r>
          </w:p>
        </w:tc>
        <w:tc>
          <w:tcPr>
            <w:tcW w:w="1242" w:type="pct"/>
          </w:tcPr>
          <w:p w14:paraId="10DB4CA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81987E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6806B5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A28CB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463FCE5" w14:textId="77777777" w:rsidTr="00AC2C15">
        <w:trPr>
          <w:trHeight w:val="288"/>
        </w:trPr>
        <w:tc>
          <w:tcPr>
            <w:tcW w:w="1667" w:type="pct"/>
          </w:tcPr>
          <w:p w14:paraId="4004CEC7" w14:textId="77777777" w:rsidR="00C54360" w:rsidRPr="00C54360" w:rsidRDefault="00C54360" w:rsidP="00AC2C15">
            <w:pPr>
              <w:pStyle w:val="ListParagraph"/>
              <w:numPr>
                <w:ilvl w:val="0"/>
                <w:numId w:val="123"/>
              </w:numPr>
              <w:spacing w:before="0" w:line="240" w:lineRule="auto"/>
              <w:ind w:left="1737" w:hanging="567"/>
              <w:contextualSpacing w:val="0"/>
              <w:jc w:val="both"/>
              <w:rPr>
                <w:rStyle w:val="fontstyle01"/>
                <w:color w:val="000000" w:themeColor="text1"/>
                <w:sz w:val="24"/>
                <w:szCs w:val="24"/>
              </w:rPr>
            </w:pPr>
            <w:r w:rsidRPr="00C54360">
              <w:rPr>
                <w:rStyle w:val="fontstyle01"/>
                <w:color w:val="000000" w:themeColor="text1"/>
                <w:sz w:val="24"/>
                <w:szCs w:val="24"/>
              </w:rPr>
              <w:t>hal-hal lain yang ditentukan berdasarkan hasil komunikasi Otoritas Jasa Keuangan dengan akuntan publik dan/atau kantor akuntan publik sebagaimana dimaksud dalam Peraturan Otoritas Jasa Keuangan mengenai Penggunaan Jasa Akuntan Publik dan Kantor Akuntan Publik Dalam Kegiatan Jasa Keuangan.</w:t>
            </w:r>
          </w:p>
        </w:tc>
        <w:tc>
          <w:tcPr>
            <w:tcW w:w="1242" w:type="pct"/>
          </w:tcPr>
          <w:p w14:paraId="137D767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F35B83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AE84CA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CD076A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C8C93B2" w14:textId="77777777" w:rsidTr="00AC2C15">
        <w:trPr>
          <w:trHeight w:val="288"/>
        </w:trPr>
        <w:tc>
          <w:tcPr>
            <w:tcW w:w="1667" w:type="pct"/>
          </w:tcPr>
          <w:p w14:paraId="0AE9A114"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3FD5457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3D6F83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8FC435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0B0753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56FBA8C" w14:textId="77777777" w:rsidTr="00AC2C15">
        <w:trPr>
          <w:trHeight w:val="288"/>
        </w:trPr>
        <w:tc>
          <w:tcPr>
            <w:tcW w:w="1667" w:type="pct"/>
          </w:tcPr>
          <w:p w14:paraId="280AE4AA"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192 dihapus.</w:t>
            </w:r>
          </w:p>
        </w:tc>
        <w:tc>
          <w:tcPr>
            <w:tcW w:w="1242" w:type="pct"/>
          </w:tcPr>
          <w:p w14:paraId="44F30EC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B8B751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016AF3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14BD67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07D6EB7" w14:textId="77777777" w:rsidTr="00AC2C15">
        <w:trPr>
          <w:trHeight w:val="288"/>
        </w:trPr>
        <w:tc>
          <w:tcPr>
            <w:tcW w:w="1667" w:type="pct"/>
          </w:tcPr>
          <w:p w14:paraId="6A54577C"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40AD2CF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EA25E9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6147BE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AE363E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1A588D0" w14:textId="77777777" w:rsidTr="00AC2C15">
        <w:trPr>
          <w:trHeight w:val="288"/>
        </w:trPr>
        <w:tc>
          <w:tcPr>
            <w:tcW w:w="1667" w:type="pct"/>
          </w:tcPr>
          <w:p w14:paraId="070D2060"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193 dihapus.</w:t>
            </w:r>
          </w:p>
        </w:tc>
        <w:tc>
          <w:tcPr>
            <w:tcW w:w="1242" w:type="pct"/>
          </w:tcPr>
          <w:p w14:paraId="1D9FB7B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3572A0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1F49D9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04DBF0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AE29A3B" w14:textId="77777777" w:rsidTr="00AC2C15">
        <w:trPr>
          <w:trHeight w:val="288"/>
        </w:trPr>
        <w:tc>
          <w:tcPr>
            <w:tcW w:w="1667" w:type="pct"/>
          </w:tcPr>
          <w:p w14:paraId="767E92B6"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70CF59C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DB35B3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4C0256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A68A08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1179384" w14:textId="77777777" w:rsidTr="00AC2C15">
        <w:trPr>
          <w:trHeight w:val="288"/>
        </w:trPr>
        <w:tc>
          <w:tcPr>
            <w:tcW w:w="1667" w:type="pct"/>
          </w:tcPr>
          <w:p w14:paraId="22439EB4"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194 dihapus.</w:t>
            </w:r>
          </w:p>
        </w:tc>
        <w:tc>
          <w:tcPr>
            <w:tcW w:w="1242" w:type="pct"/>
          </w:tcPr>
          <w:p w14:paraId="172C2DF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4ED318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A90FF9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AA735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49B51C4" w14:textId="77777777" w:rsidTr="00AC2C15">
        <w:trPr>
          <w:trHeight w:val="288"/>
        </w:trPr>
        <w:tc>
          <w:tcPr>
            <w:tcW w:w="1667" w:type="pct"/>
          </w:tcPr>
          <w:p w14:paraId="408310A9"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7F22F7D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B8AC1C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538E50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2B63EF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D558C85" w14:textId="77777777" w:rsidTr="00AC2C15">
        <w:trPr>
          <w:trHeight w:val="288"/>
        </w:trPr>
        <w:tc>
          <w:tcPr>
            <w:tcW w:w="1667" w:type="pct"/>
          </w:tcPr>
          <w:p w14:paraId="359CAE96"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195 dihapus.</w:t>
            </w:r>
          </w:p>
        </w:tc>
        <w:tc>
          <w:tcPr>
            <w:tcW w:w="1242" w:type="pct"/>
          </w:tcPr>
          <w:p w14:paraId="56E276E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8F9320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B01C8E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E8632B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C02817A" w14:textId="77777777" w:rsidTr="00AC2C15">
        <w:trPr>
          <w:trHeight w:val="288"/>
        </w:trPr>
        <w:tc>
          <w:tcPr>
            <w:tcW w:w="1667" w:type="pct"/>
          </w:tcPr>
          <w:p w14:paraId="05FCC0EF"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4C82329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9DCAE2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212682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731C94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2AE9AE1" w14:textId="77777777" w:rsidTr="00AC2C15">
        <w:trPr>
          <w:trHeight w:val="288"/>
        </w:trPr>
        <w:tc>
          <w:tcPr>
            <w:tcW w:w="1667" w:type="pct"/>
          </w:tcPr>
          <w:p w14:paraId="172E0E73"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196 dihapus.</w:t>
            </w:r>
          </w:p>
        </w:tc>
        <w:tc>
          <w:tcPr>
            <w:tcW w:w="1242" w:type="pct"/>
          </w:tcPr>
          <w:p w14:paraId="5CECFF2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B068AC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50628C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856BD7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42FFC00" w14:textId="77777777" w:rsidTr="00AC2C15">
        <w:trPr>
          <w:trHeight w:val="288"/>
        </w:trPr>
        <w:tc>
          <w:tcPr>
            <w:tcW w:w="1667" w:type="pct"/>
          </w:tcPr>
          <w:p w14:paraId="1F7862C3"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68718F1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78AF3F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8BE34A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3F7CAE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741F2C8" w14:textId="77777777" w:rsidTr="00AC2C15">
        <w:trPr>
          <w:trHeight w:val="288"/>
        </w:trPr>
        <w:tc>
          <w:tcPr>
            <w:tcW w:w="1667" w:type="pct"/>
          </w:tcPr>
          <w:p w14:paraId="5FE35E0B"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197 dihapus.</w:t>
            </w:r>
          </w:p>
        </w:tc>
        <w:tc>
          <w:tcPr>
            <w:tcW w:w="1242" w:type="pct"/>
          </w:tcPr>
          <w:p w14:paraId="309BC83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35D390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A629BB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3FC75D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505076E" w14:textId="77777777" w:rsidTr="00AC2C15">
        <w:trPr>
          <w:trHeight w:val="288"/>
        </w:trPr>
        <w:tc>
          <w:tcPr>
            <w:tcW w:w="1667" w:type="pct"/>
          </w:tcPr>
          <w:p w14:paraId="080B9A2F"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4026A10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4FCDDA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3D0A53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65EFC6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7299DB1" w14:textId="77777777" w:rsidTr="00AC2C15">
        <w:trPr>
          <w:trHeight w:val="288"/>
        </w:trPr>
        <w:tc>
          <w:tcPr>
            <w:tcW w:w="1667" w:type="pct"/>
          </w:tcPr>
          <w:p w14:paraId="6CFAD9E7"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198 diubah, sehingga berbunyi sebagai berikut:</w:t>
            </w:r>
          </w:p>
        </w:tc>
        <w:tc>
          <w:tcPr>
            <w:tcW w:w="1242" w:type="pct"/>
          </w:tcPr>
          <w:p w14:paraId="6E86760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76B590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C43B4C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C7A9EC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D5DFD8B" w14:textId="77777777" w:rsidTr="00AC2C15">
        <w:trPr>
          <w:trHeight w:val="288"/>
        </w:trPr>
        <w:tc>
          <w:tcPr>
            <w:tcW w:w="1667" w:type="pct"/>
          </w:tcPr>
          <w:p w14:paraId="22937CFF"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0F2F197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CF14B2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FDD6F0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CF991E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D67DEA1" w14:textId="77777777" w:rsidTr="00AC2C15">
        <w:trPr>
          <w:trHeight w:val="288"/>
        </w:trPr>
        <w:tc>
          <w:tcPr>
            <w:tcW w:w="1667" w:type="pct"/>
          </w:tcPr>
          <w:p w14:paraId="09D475B2" w14:textId="77777777" w:rsidR="00C54360" w:rsidRPr="00C54360" w:rsidRDefault="00C54360" w:rsidP="00AC2C15">
            <w:pPr>
              <w:pStyle w:val="ListParagraph"/>
              <w:spacing w:before="0" w:line="240" w:lineRule="auto"/>
              <w:ind w:left="0"/>
              <w:rPr>
                <w:rFonts w:eastAsia="Bookman Old Style" w:cs="Bookman Old Style"/>
                <w:color w:val="000000" w:themeColor="text1"/>
                <w:lang w:val="id-ID"/>
              </w:rPr>
            </w:pPr>
            <w:r w:rsidRPr="00C54360">
              <w:rPr>
                <w:rFonts w:eastAsia="Bookman Old Style" w:cs="Bookman Old Style"/>
                <w:color w:val="000000" w:themeColor="text1"/>
                <w:lang w:val="id-ID"/>
              </w:rPr>
              <w:t>Pasal 198</w:t>
            </w:r>
          </w:p>
        </w:tc>
        <w:tc>
          <w:tcPr>
            <w:tcW w:w="1242" w:type="pct"/>
          </w:tcPr>
          <w:p w14:paraId="36B3E9F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2F24247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898B53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56DB93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796071B" w14:textId="77777777" w:rsidTr="00AC2C15">
        <w:trPr>
          <w:trHeight w:val="288"/>
        </w:trPr>
        <w:tc>
          <w:tcPr>
            <w:tcW w:w="1667" w:type="pct"/>
          </w:tcPr>
          <w:p w14:paraId="24D4AA4B" w14:textId="77777777" w:rsidR="00C54360" w:rsidRPr="00C54360" w:rsidRDefault="00C54360" w:rsidP="00AC2C15">
            <w:pPr>
              <w:pStyle w:val="ListParagraph"/>
              <w:numPr>
                <w:ilvl w:val="0"/>
                <w:numId w:val="17"/>
              </w:numPr>
              <w:spacing w:before="0" w:line="240" w:lineRule="auto"/>
              <w:ind w:left="1171"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Dalam melaksanakan tugas pengawasan dan pemberian nasihat serta saran kepada Direksi, DPS wajib melakukan uji petik terhadap:</w:t>
            </w:r>
          </w:p>
          <w:p w14:paraId="0D95D6FE" w14:textId="77777777" w:rsidR="00C54360" w:rsidRPr="00C54360" w:rsidRDefault="00C54360" w:rsidP="00AC2C15">
            <w:pPr>
              <w:pStyle w:val="ListParagraph"/>
              <w:numPr>
                <w:ilvl w:val="0"/>
                <w:numId w:val="151"/>
              </w:numPr>
              <w:spacing w:before="0" w:line="240" w:lineRule="auto"/>
              <w:ind w:left="1740"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kegiatan usaha berdasarkan Prinsip Syariah;</w:t>
            </w:r>
          </w:p>
          <w:p w14:paraId="48657649" w14:textId="77777777" w:rsidR="00C54360" w:rsidRPr="00C54360" w:rsidRDefault="00C54360" w:rsidP="00AC2C15">
            <w:pPr>
              <w:pStyle w:val="ListParagraph"/>
              <w:numPr>
                <w:ilvl w:val="0"/>
                <w:numId w:val="151"/>
              </w:numPr>
              <w:spacing w:before="0" w:line="240" w:lineRule="auto"/>
              <w:ind w:left="1740"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akad usaha berdasarkan Prinsip Syariah yang dipasarkan oleh Penyelenggara; </w:t>
            </w:r>
          </w:p>
          <w:p w14:paraId="7777A835" w14:textId="77777777" w:rsidR="00C54360" w:rsidRPr="00C54360" w:rsidRDefault="00C54360" w:rsidP="00AC2C15">
            <w:pPr>
              <w:pStyle w:val="ListParagraph"/>
              <w:numPr>
                <w:ilvl w:val="0"/>
                <w:numId w:val="151"/>
              </w:numPr>
              <w:spacing w:before="0" w:line="240" w:lineRule="auto"/>
              <w:ind w:left="1740"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praktik pemasaran usaha berdasarkan Prinsip Syariah yang dilakukan oleh Penyelenggara; dan</w:t>
            </w:r>
          </w:p>
          <w:p w14:paraId="447CE35A" w14:textId="77777777" w:rsidR="00C54360" w:rsidRPr="00C54360" w:rsidRDefault="00C54360" w:rsidP="00AC2C15">
            <w:pPr>
              <w:pStyle w:val="ListParagraph"/>
              <w:numPr>
                <w:ilvl w:val="0"/>
                <w:numId w:val="151"/>
              </w:numPr>
              <w:spacing w:before="0" w:line="240" w:lineRule="auto"/>
              <w:ind w:left="1740"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aspek-aspek lain yang terkait dengan kebijakan dan operasional kegiatan usaha berdasarkan prinsip syariah.</w:t>
            </w:r>
          </w:p>
          <w:p w14:paraId="062AD555" w14:textId="77777777" w:rsidR="00C54360" w:rsidRPr="00C54360" w:rsidRDefault="00C54360" w:rsidP="00AC2C15">
            <w:pPr>
              <w:pStyle w:val="ListParagraph"/>
              <w:numPr>
                <w:ilvl w:val="0"/>
                <w:numId w:val="17"/>
              </w:numPr>
              <w:spacing w:before="0" w:line="240" w:lineRule="auto"/>
              <w:ind w:left="1171"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Hasil pelaksanaan uji petik sebagaimana dimaksud dalam ayat (1) wajib dilaporkan sebagai bagian dari laporan penerapan Tata Kelola yang Baik. </w:t>
            </w:r>
          </w:p>
        </w:tc>
        <w:tc>
          <w:tcPr>
            <w:tcW w:w="1242" w:type="pct"/>
          </w:tcPr>
          <w:p w14:paraId="3446C4F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A00171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081DC5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0EFB8E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56D756C" w14:textId="77777777" w:rsidTr="00AC2C15">
        <w:trPr>
          <w:trHeight w:val="288"/>
        </w:trPr>
        <w:tc>
          <w:tcPr>
            <w:tcW w:w="1667" w:type="pct"/>
          </w:tcPr>
          <w:p w14:paraId="019B7AB1" w14:textId="77777777" w:rsidR="00C54360" w:rsidRPr="00C54360" w:rsidRDefault="00C54360" w:rsidP="00AC2C15">
            <w:pPr>
              <w:pStyle w:val="ListParagraph"/>
              <w:numPr>
                <w:ilvl w:val="0"/>
                <w:numId w:val="17"/>
              </w:numPr>
              <w:spacing w:before="0" w:line="240" w:lineRule="auto"/>
              <w:ind w:left="1171" w:hanging="567"/>
              <w:jc w:val="both"/>
              <w:rPr>
                <w:rFonts w:eastAsia="Bookman Old Style" w:cs="Bookman Old Style"/>
                <w:color w:val="000000" w:themeColor="text1"/>
                <w:lang w:val="id-ID"/>
              </w:rPr>
            </w:pPr>
            <w:r w:rsidRPr="00C54360">
              <w:rPr>
                <w:rFonts w:eastAsia="Bookman Old Style" w:cs="Bookman Old Style"/>
                <w:color w:val="000000" w:themeColor="text1"/>
                <w:lang w:val="en-ID"/>
              </w:rPr>
              <w:t>Ketentuan lebih lanjut mengenai pelaksanaan uji petik ditetapkan oleh Otoritas Jasa Keuangan.</w:t>
            </w:r>
          </w:p>
        </w:tc>
        <w:tc>
          <w:tcPr>
            <w:tcW w:w="1242" w:type="pct"/>
          </w:tcPr>
          <w:p w14:paraId="44BE90A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DBFFA8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8FC257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C3697E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895B7D4" w14:textId="77777777" w:rsidTr="00AC2C15">
        <w:trPr>
          <w:trHeight w:val="288"/>
        </w:trPr>
        <w:tc>
          <w:tcPr>
            <w:tcW w:w="1667" w:type="pct"/>
          </w:tcPr>
          <w:p w14:paraId="533E6C40"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1CCBC00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F935C4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349154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5C1D85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C84CC0F" w14:textId="77777777" w:rsidTr="00AC2C15">
        <w:trPr>
          <w:trHeight w:val="288"/>
        </w:trPr>
        <w:tc>
          <w:tcPr>
            <w:tcW w:w="1667" w:type="pct"/>
          </w:tcPr>
          <w:p w14:paraId="22BA36A1"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200 dihapus.</w:t>
            </w:r>
          </w:p>
        </w:tc>
        <w:tc>
          <w:tcPr>
            <w:tcW w:w="1242" w:type="pct"/>
          </w:tcPr>
          <w:p w14:paraId="5CCE86A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A103EB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C428CA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019E57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A8B154A" w14:textId="77777777" w:rsidTr="00AC2C15">
        <w:trPr>
          <w:trHeight w:val="288"/>
        </w:trPr>
        <w:tc>
          <w:tcPr>
            <w:tcW w:w="1667" w:type="pct"/>
          </w:tcPr>
          <w:p w14:paraId="0D9566BF" w14:textId="77777777" w:rsidR="00C54360" w:rsidRPr="00C54360" w:rsidRDefault="00C54360" w:rsidP="00AC2C15">
            <w:pPr>
              <w:pStyle w:val="PlainText"/>
              <w:ind w:left="567"/>
              <w:jc w:val="both"/>
              <w:rPr>
                <w:rFonts w:ascii="Bookman Old Style" w:hAnsi="Bookman Old Style" w:cs="Arial"/>
                <w:bCs/>
                <w:color w:val="000000" w:themeColor="text1"/>
                <w:kern w:val="24"/>
                <w:sz w:val="24"/>
                <w:szCs w:val="24"/>
                <w:lang w:val="en-ID" w:eastAsia="en-US"/>
              </w:rPr>
            </w:pPr>
          </w:p>
        </w:tc>
        <w:tc>
          <w:tcPr>
            <w:tcW w:w="1242" w:type="pct"/>
          </w:tcPr>
          <w:p w14:paraId="379361E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C200E2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4CB8DD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00E2AC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BE765C4" w14:textId="77777777" w:rsidTr="00AC2C15">
        <w:trPr>
          <w:trHeight w:val="288"/>
        </w:trPr>
        <w:tc>
          <w:tcPr>
            <w:tcW w:w="1667" w:type="pct"/>
          </w:tcPr>
          <w:p w14:paraId="74BC965D"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hAnsi="Bookman Old Style" w:cs="Arial"/>
                <w:bCs/>
                <w:color w:val="000000" w:themeColor="text1"/>
                <w:kern w:val="24"/>
                <w:sz w:val="24"/>
                <w:szCs w:val="24"/>
                <w:lang w:val="en-ID" w:eastAsia="en-US"/>
              </w:rPr>
              <w:t>Ketentuan Pasal 201 diubah, sehingga berbunyi sebagai berikut:</w:t>
            </w:r>
          </w:p>
        </w:tc>
        <w:tc>
          <w:tcPr>
            <w:tcW w:w="1242" w:type="pct"/>
          </w:tcPr>
          <w:p w14:paraId="01E16FD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08D315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3AB08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37CF59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F169E18" w14:textId="77777777" w:rsidTr="00AC2C15">
        <w:trPr>
          <w:trHeight w:val="288"/>
        </w:trPr>
        <w:tc>
          <w:tcPr>
            <w:tcW w:w="1667" w:type="pct"/>
          </w:tcPr>
          <w:p w14:paraId="77381952"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3E30483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D4F2F5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1D7C96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E56B2D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69DDF84" w14:textId="77777777" w:rsidTr="00AC2C15">
        <w:trPr>
          <w:trHeight w:val="288"/>
        </w:trPr>
        <w:tc>
          <w:tcPr>
            <w:tcW w:w="1667" w:type="pct"/>
          </w:tcPr>
          <w:p w14:paraId="11BBD1F8" w14:textId="77777777" w:rsidR="00C54360" w:rsidRPr="00C54360" w:rsidRDefault="00C54360" w:rsidP="00AC2C15">
            <w:pPr>
              <w:pStyle w:val="ListParagraph"/>
              <w:spacing w:before="0" w:line="240" w:lineRule="auto"/>
              <w:ind w:left="0"/>
              <w:rPr>
                <w:rFonts w:eastAsia="Bookman Old Style" w:cs="Bookman Old Style"/>
                <w:color w:val="000000" w:themeColor="text1"/>
                <w:lang w:val="id-ID"/>
              </w:rPr>
            </w:pPr>
            <w:r w:rsidRPr="00C54360">
              <w:rPr>
                <w:rFonts w:eastAsia="Bookman Old Style" w:cs="Bookman Old Style"/>
                <w:color w:val="000000" w:themeColor="text1"/>
                <w:lang w:val="id-ID"/>
              </w:rPr>
              <w:t>Pasal 201</w:t>
            </w:r>
          </w:p>
        </w:tc>
        <w:tc>
          <w:tcPr>
            <w:tcW w:w="1242" w:type="pct"/>
          </w:tcPr>
          <w:p w14:paraId="6D72C30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6AFC1C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FA99C9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8EA7BD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F6747E3" w14:textId="77777777" w:rsidTr="00AC2C15">
        <w:trPr>
          <w:trHeight w:val="288"/>
        </w:trPr>
        <w:tc>
          <w:tcPr>
            <w:tcW w:w="1667" w:type="pct"/>
          </w:tcPr>
          <w:p w14:paraId="3194A0D2" w14:textId="77777777" w:rsidR="00C54360" w:rsidRPr="00C54360" w:rsidRDefault="00C54360" w:rsidP="00AC2C15">
            <w:pPr>
              <w:pStyle w:val="ListParagraph"/>
              <w:numPr>
                <w:ilvl w:val="0"/>
                <w:numId w:val="150"/>
              </w:numPr>
              <w:spacing w:before="0" w:line="240" w:lineRule="auto"/>
              <w:ind w:left="1171"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Penyelenggara yang melanggar ketentuan sebagaimana dimaksud dalam Pasal 198 ayat (1) dan Pasal 199 ayat (1), ayat (4) dikenai sanksi administratif berupa:</w:t>
            </w:r>
          </w:p>
        </w:tc>
        <w:tc>
          <w:tcPr>
            <w:tcW w:w="1242" w:type="pct"/>
          </w:tcPr>
          <w:p w14:paraId="2DEA784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Ayat (1)</w:t>
            </w:r>
          </w:p>
          <w:p w14:paraId="1714E30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Lihat penjelasan Pasal 9 ayat (1)</w:t>
            </w:r>
          </w:p>
        </w:tc>
        <w:tc>
          <w:tcPr>
            <w:tcW w:w="523" w:type="pct"/>
          </w:tcPr>
          <w:p w14:paraId="175770D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08FEEE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CBBEE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19E4123" w14:textId="77777777" w:rsidTr="00AC2C15">
        <w:trPr>
          <w:trHeight w:val="288"/>
        </w:trPr>
        <w:tc>
          <w:tcPr>
            <w:tcW w:w="1667" w:type="pct"/>
          </w:tcPr>
          <w:p w14:paraId="283D8A23" w14:textId="77777777" w:rsidR="00C54360" w:rsidRPr="00C54360" w:rsidRDefault="00C54360" w:rsidP="00AC2C15">
            <w:pPr>
              <w:pStyle w:val="ListParagraph"/>
              <w:numPr>
                <w:ilvl w:val="0"/>
                <w:numId w:val="18"/>
              </w:numPr>
              <w:spacing w:before="0" w:line="240" w:lineRule="auto"/>
              <w:ind w:left="1737"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peringatan tertulis;</w:t>
            </w:r>
          </w:p>
        </w:tc>
        <w:tc>
          <w:tcPr>
            <w:tcW w:w="1242" w:type="pct"/>
          </w:tcPr>
          <w:p w14:paraId="5BE91CC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902FE9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2EE25C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52BEFE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D95D161" w14:textId="77777777" w:rsidTr="00AC2C15">
        <w:trPr>
          <w:trHeight w:val="288"/>
        </w:trPr>
        <w:tc>
          <w:tcPr>
            <w:tcW w:w="1667" w:type="pct"/>
          </w:tcPr>
          <w:p w14:paraId="4F35B09C" w14:textId="77777777" w:rsidR="00C54360" w:rsidRPr="00C54360" w:rsidRDefault="00C54360" w:rsidP="00AC2C15">
            <w:pPr>
              <w:pStyle w:val="ListParagraph"/>
              <w:numPr>
                <w:ilvl w:val="0"/>
                <w:numId w:val="18"/>
              </w:numPr>
              <w:spacing w:before="0" w:line="240" w:lineRule="auto"/>
              <w:ind w:left="1737"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pembekuan sebagian atau seluruh kegiatan </w:t>
            </w:r>
            <w:r w:rsidRPr="00C54360">
              <w:rPr>
                <w:rFonts w:eastAsia="Bookman Old Style" w:cs="Bookman Old Style"/>
                <w:color w:val="000000" w:themeColor="text1"/>
              </w:rPr>
              <w:t>usaha;</w:t>
            </w:r>
          </w:p>
        </w:tc>
        <w:tc>
          <w:tcPr>
            <w:tcW w:w="1242" w:type="pct"/>
          </w:tcPr>
          <w:p w14:paraId="59C522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AD4A29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A6E09F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A82236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08811F8" w14:textId="77777777" w:rsidTr="00AC2C15">
        <w:trPr>
          <w:trHeight w:val="288"/>
        </w:trPr>
        <w:tc>
          <w:tcPr>
            <w:tcW w:w="1667" w:type="pct"/>
          </w:tcPr>
          <w:p w14:paraId="278E6CDA" w14:textId="77777777" w:rsidR="00C54360" w:rsidRPr="00C54360" w:rsidRDefault="00C54360" w:rsidP="00AC2C15">
            <w:pPr>
              <w:pStyle w:val="ListParagraph"/>
              <w:numPr>
                <w:ilvl w:val="0"/>
                <w:numId w:val="18"/>
              </w:numPr>
              <w:spacing w:before="0" w:line="240" w:lineRule="auto"/>
              <w:ind w:left="1737"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pembatasan kegiatan usaha tertentu;</w:t>
            </w:r>
          </w:p>
        </w:tc>
        <w:tc>
          <w:tcPr>
            <w:tcW w:w="1242" w:type="pct"/>
          </w:tcPr>
          <w:p w14:paraId="1DF2AF5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23DE67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BBF23B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ECB18E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55A243E" w14:textId="77777777" w:rsidTr="00AC2C15">
        <w:trPr>
          <w:trHeight w:val="288"/>
        </w:trPr>
        <w:tc>
          <w:tcPr>
            <w:tcW w:w="1667" w:type="pct"/>
          </w:tcPr>
          <w:p w14:paraId="1F2610B7" w14:textId="77777777" w:rsidR="00C54360" w:rsidRPr="00C54360" w:rsidRDefault="00C54360" w:rsidP="00AC2C15">
            <w:pPr>
              <w:pStyle w:val="ListParagraph"/>
              <w:numPr>
                <w:ilvl w:val="0"/>
                <w:numId w:val="18"/>
              </w:numPr>
              <w:spacing w:before="0" w:line="240" w:lineRule="auto"/>
              <w:ind w:left="1737"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penurunan hasil penilaian tingkat risiko;</w:t>
            </w:r>
          </w:p>
        </w:tc>
        <w:tc>
          <w:tcPr>
            <w:tcW w:w="1242" w:type="pct"/>
          </w:tcPr>
          <w:p w14:paraId="125C0A1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FFC8E8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6F5311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768AA4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CB5F664" w14:textId="77777777" w:rsidTr="00AC2C15">
        <w:trPr>
          <w:trHeight w:val="288"/>
        </w:trPr>
        <w:tc>
          <w:tcPr>
            <w:tcW w:w="1667" w:type="pct"/>
          </w:tcPr>
          <w:p w14:paraId="3E2D10F3" w14:textId="77777777" w:rsidR="00C54360" w:rsidRPr="00C54360" w:rsidRDefault="00C54360" w:rsidP="00AC2C15">
            <w:pPr>
              <w:pStyle w:val="ListParagraph"/>
              <w:numPr>
                <w:ilvl w:val="0"/>
                <w:numId w:val="18"/>
              </w:numPr>
              <w:spacing w:before="0" w:line="240" w:lineRule="auto"/>
              <w:ind w:left="1737"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pembatalan persetujuan;</w:t>
            </w:r>
          </w:p>
        </w:tc>
        <w:tc>
          <w:tcPr>
            <w:tcW w:w="1242" w:type="pct"/>
          </w:tcPr>
          <w:p w14:paraId="61F01D7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3A7E46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AF232C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892398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17D4B01" w14:textId="77777777" w:rsidTr="00AC2C15">
        <w:trPr>
          <w:trHeight w:val="288"/>
        </w:trPr>
        <w:tc>
          <w:tcPr>
            <w:tcW w:w="1667" w:type="pct"/>
          </w:tcPr>
          <w:p w14:paraId="7BBA27F3" w14:textId="77777777" w:rsidR="00C54360" w:rsidRPr="00C54360" w:rsidRDefault="00C54360" w:rsidP="00AC2C15">
            <w:pPr>
              <w:pStyle w:val="ListParagraph"/>
              <w:numPr>
                <w:ilvl w:val="0"/>
                <w:numId w:val="18"/>
              </w:numPr>
              <w:spacing w:before="0" w:line="240" w:lineRule="auto"/>
              <w:ind w:left="1737"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larangan menjadi PSP, Direksi, Dewan Komisaris, </w:t>
            </w:r>
            <w:r w:rsidRPr="00C54360">
              <w:rPr>
                <w:rFonts w:eastAsia="Bookman Old Style" w:cs="Bookman Old Style"/>
                <w:color w:val="000000" w:themeColor="text1"/>
              </w:rPr>
              <w:t>dan/atau DPS; dan/atau</w:t>
            </w:r>
          </w:p>
        </w:tc>
        <w:tc>
          <w:tcPr>
            <w:tcW w:w="1242" w:type="pct"/>
          </w:tcPr>
          <w:p w14:paraId="2F9B9C6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FCAD58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36EA74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7137BB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9020FA3" w14:textId="77777777" w:rsidTr="00AC2C15">
        <w:trPr>
          <w:trHeight w:val="288"/>
        </w:trPr>
        <w:tc>
          <w:tcPr>
            <w:tcW w:w="1667" w:type="pct"/>
          </w:tcPr>
          <w:p w14:paraId="6EB3626B" w14:textId="77777777" w:rsidR="00C54360" w:rsidRPr="00C54360" w:rsidRDefault="00C54360" w:rsidP="00AC2C15">
            <w:pPr>
              <w:pStyle w:val="ListParagraph"/>
              <w:numPr>
                <w:ilvl w:val="0"/>
                <w:numId w:val="18"/>
              </w:numPr>
              <w:spacing w:before="0" w:line="240" w:lineRule="auto"/>
              <w:ind w:left="1737"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denda administratif.</w:t>
            </w:r>
          </w:p>
        </w:tc>
        <w:tc>
          <w:tcPr>
            <w:tcW w:w="1242" w:type="pct"/>
          </w:tcPr>
          <w:p w14:paraId="72D382D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74FD94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D4EA0C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C79D58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715AD27" w14:textId="77777777" w:rsidTr="00AC2C15">
        <w:trPr>
          <w:trHeight w:val="288"/>
        </w:trPr>
        <w:tc>
          <w:tcPr>
            <w:tcW w:w="1667" w:type="pct"/>
          </w:tcPr>
          <w:p w14:paraId="2F1EA766" w14:textId="77777777" w:rsidR="00C54360" w:rsidRPr="00C54360" w:rsidRDefault="00C54360" w:rsidP="00AC2C15">
            <w:pPr>
              <w:pStyle w:val="ListParagraph"/>
              <w:numPr>
                <w:ilvl w:val="0"/>
                <w:numId w:val="150"/>
              </w:numPr>
              <w:spacing w:before="0" w:line="240" w:lineRule="auto"/>
              <w:ind w:left="1171"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Sanksi administratif sebagaimana pada ayat (1) huruf b sampai dengan huruf g dapat dikenakan dengan atau tanpa didahului pengenaan sanksi administratif berupa peringatan tertulis sebagaimana dimaksud pada ayat (1) huruf a. </w:t>
            </w:r>
          </w:p>
        </w:tc>
        <w:tc>
          <w:tcPr>
            <w:tcW w:w="1242" w:type="pct"/>
          </w:tcPr>
          <w:p w14:paraId="4608BCF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Ayat (2)</w:t>
            </w:r>
          </w:p>
          <w:p w14:paraId="5845F91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0F71CB6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B945B4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57D684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0E6F5EC" w14:textId="77777777" w:rsidTr="00AC2C15">
        <w:trPr>
          <w:trHeight w:val="288"/>
        </w:trPr>
        <w:tc>
          <w:tcPr>
            <w:tcW w:w="1667" w:type="pct"/>
          </w:tcPr>
          <w:p w14:paraId="75A090B3" w14:textId="77777777" w:rsidR="00C54360" w:rsidRPr="00C54360" w:rsidRDefault="00C54360" w:rsidP="00AC2C15">
            <w:pPr>
              <w:pStyle w:val="ListParagraph"/>
              <w:numPr>
                <w:ilvl w:val="0"/>
                <w:numId w:val="150"/>
              </w:numPr>
              <w:spacing w:before="0" w:line="240" w:lineRule="auto"/>
              <w:ind w:left="1171" w:hanging="567"/>
              <w:jc w:val="both"/>
              <w:rPr>
                <w:rFonts w:eastAsia="Bookman Old Style" w:cs="Bookman Old Style"/>
                <w:color w:val="000000" w:themeColor="text1"/>
                <w:lang w:val="id-ID"/>
              </w:rPr>
            </w:pPr>
            <w:r w:rsidRPr="00C54360">
              <w:rPr>
                <w:rFonts w:eastAsia="Bookman Old Style" w:cs="Bookman Old Style"/>
                <w:color w:val="000000" w:themeColor="text1"/>
                <w:lang w:val="en-ID"/>
              </w:rPr>
              <w:t>Sanksi administratif berupa denda administratif sebagaimana dimaksud pada ayat (1) huruf g dikenakan paling banyak Rp50.000.000,00 (lima puluh juta rupiah).</w:t>
            </w:r>
          </w:p>
        </w:tc>
        <w:tc>
          <w:tcPr>
            <w:tcW w:w="1242" w:type="pct"/>
          </w:tcPr>
          <w:p w14:paraId="2BDC139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Ayat (3)</w:t>
            </w:r>
          </w:p>
          <w:p w14:paraId="34E79B4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343D11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5E05D2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B629B2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A439F69" w14:textId="77777777" w:rsidTr="00AC2C15">
        <w:trPr>
          <w:trHeight w:val="288"/>
        </w:trPr>
        <w:tc>
          <w:tcPr>
            <w:tcW w:w="1667" w:type="pct"/>
          </w:tcPr>
          <w:p w14:paraId="37750E8A" w14:textId="77777777" w:rsidR="00C54360" w:rsidRPr="00C54360" w:rsidRDefault="00C54360" w:rsidP="00AC2C15">
            <w:pPr>
              <w:pStyle w:val="ListParagraph"/>
              <w:numPr>
                <w:ilvl w:val="0"/>
                <w:numId w:val="150"/>
              </w:numPr>
              <w:spacing w:before="0" w:line="240" w:lineRule="auto"/>
              <w:ind w:left="1171" w:hanging="567"/>
              <w:jc w:val="both"/>
              <w:rPr>
                <w:rFonts w:eastAsia="Bookman Old Style" w:cs="Bookman Old Style"/>
                <w:color w:val="000000" w:themeColor="text1"/>
                <w:lang w:val="id-ID"/>
              </w:rPr>
            </w:pPr>
            <w:r w:rsidRPr="00C54360">
              <w:rPr>
                <w:rFonts w:eastAsia="Bookman Old Style" w:cs="Bookman Old Style"/>
                <w:color w:val="000000" w:themeColor="text1"/>
                <w:lang w:val="en-ID"/>
              </w:rPr>
              <w:t>Dalam hal Penyelenggara telah memenuhi ketentuan sebagaimana dimaksud pada ayat (1), Otoritas Jasa Keuangan mencabut sanksi administratif.</w:t>
            </w:r>
          </w:p>
        </w:tc>
        <w:tc>
          <w:tcPr>
            <w:tcW w:w="1242" w:type="pct"/>
          </w:tcPr>
          <w:p w14:paraId="20BB99A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Ayat (4)</w:t>
            </w:r>
          </w:p>
          <w:p w14:paraId="58017E1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4C4F38E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647F6F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1DA999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DB9F784" w14:textId="77777777" w:rsidTr="00AC2C15">
        <w:trPr>
          <w:trHeight w:val="288"/>
        </w:trPr>
        <w:tc>
          <w:tcPr>
            <w:tcW w:w="1667" w:type="pct"/>
          </w:tcPr>
          <w:p w14:paraId="2F47394A" w14:textId="77777777" w:rsidR="00C54360" w:rsidRPr="00C54360" w:rsidRDefault="00C54360" w:rsidP="00AC2C15">
            <w:pPr>
              <w:pStyle w:val="ListParagraph"/>
              <w:numPr>
                <w:ilvl w:val="0"/>
                <w:numId w:val="150"/>
              </w:numPr>
              <w:spacing w:before="0" w:line="240" w:lineRule="auto"/>
              <w:ind w:left="1171" w:hanging="567"/>
              <w:jc w:val="both"/>
              <w:rPr>
                <w:rFonts w:eastAsia="Bookman Old Style" w:cs="Bookman Old Style"/>
                <w:color w:val="000000" w:themeColor="text1"/>
                <w:lang w:val="id-ID"/>
              </w:rPr>
            </w:pPr>
            <w:r w:rsidRPr="00C54360">
              <w:rPr>
                <w:rFonts w:eastAsia="Bookman Old Style" w:cs="Bookman Old Style"/>
                <w:color w:val="000000" w:themeColor="text1"/>
                <w:lang w:val="en-ID"/>
              </w:rPr>
              <w:t>Dalam hal terjadi pelanggaran ketentuan sebagaimana dimaksud pada ayat (1) dan pelanggaran telah diperbaiki, Otoritas Jasa Keuangan memberikan sanksi administratif berupa peringatan tertulis yang berakhir dengan sendirinya.</w:t>
            </w:r>
          </w:p>
        </w:tc>
        <w:tc>
          <w:tcPr>
            <w:tcW w:w="1242" w:type="pct"/>
          </w:tcPr>
          <w:p w14:paraId="5A6DA3E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Ayat (5)</w:t>
            </w:r>
          </w:p>
          <w:p w14:paraId="3B367EF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34B252C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81D7B5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E11D8E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FCC1AFC" w14:textId="77777777" w:rsidTr="00AC2C15">
        <w:trPr>
          <w:trHeight w:val="288"/>
        </w:trPr>
        <w:tc>
          <w:tcPr>
            <w:tcW w:w="1667" w:type="pct"/>
          </w:tcPr>
          <w:p w14:paraId="1259839C" w14:textId="77777777" w:rsidR="00C54360" w:rsidRPr="00C54360" w:rsidRDefault="00C54360" w:rsidP="00AC2C15">
            <w:pPr>
              <w:pStyle w:val="ListParagraph"/>
              <w:numPr>
                <w:ilvl w:val="0"/>
                <w:numId w:val="150"/>
              </w:numPr>
              <w:spacing w:before="0" w:line="240" w:lineRule="auto"/>
              <w:ind w:left="1171" w:hanging="567"/>
              <w:jc w:val="both"/>
              <w:rPr>
                <w:rFonts w:eastAsia="Bookman Old Style" w:cs="Bookman Old Style"/>
                <w:color w:val="000000" w:themeColor="text1"/>
                <w:lang w:val="id-ID"/>
              </w:rPr>
            </w:pPr>
            <w:r w:rsidRPr="00C54360">
              <w:rPr>
                <w:rFonts w:eastAsia="Bookman Old Style" w:cs="Bookman Old Style"/>
                <w:color w:val="000000" w:themeColor="text1"/>
                <w:lang w:val="en-ID"/>
              </w:rPr>
              <w:t>Selain sanksi administratif sebagaimana dimaksud pada ayat (1), Otoritas Jasa Keuangan berwenang:</w:t>
            </w:r>
          </w:p>
        </w:tc>
        <w:tc>
          <w:tcPr>
            <w:tcW w:w="1242" w:type="pct"/>
          </w:tcPr>
          <w:p w14:paraId="0F1AA68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Ayat (6)</w:t>
            </w:r>
          </w:p>
          <w:p w14:paraId="0C726A8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1C6C567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33ED6C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CC229D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7BC0C72" w14:textId="77777777" w:rsidTr="00AC2C15">
        <w:trPr>
          <w:trHeight w:val="288"/>
        </w:trPr>
        <w:tc>
          <w:tcPr>
            <w:tcW w:w="1667" w:type="pct"/>
          </w:tcPr>
          <w:p w14:paraId="34342C62" w14:textId="77777777" w:rsidR="00C54360" w:rsidRPr="00C54360" w:rsidRDefault="00C54360" w:rsidP="00AC2C15">
            <w:pPr>
              <w:pStyle w:val="ListParagraph"/>
              <w:numPr>
                <w:ilvl w:val="0"/>
                <w:numId w:val="19"/>
              </w:numPr>
              <w:spacing w:before="0" w:line="240" w:lineRule="auto"/>
              <w:ind w:left="1737" w:hanging="567"/>
              <w:jc w:val="both"/>
              <w:rPr>
                <w:rFonts w:eastAsia="Bookman Old Style" w:cs="Bookman Old Style"/>
                <w:color w:val="000000" w:themeColor="text1"/>
                <w:lang w:val="id-ID"/>
              </w:rPr>
            </w:pPr>
            <w:r w:rsidRPr="00C54360">
              <w:rPr>
                <w:rFonts w:eastAsia="Bookman Old Style" w:cs="Bookman Old Style"/>
                <w:color w:val="000000" w:themeColor="text1"/>
                <w:lang w:val="en-ID"/>
              </w:rPr>
              <w:t>menurunkan hasil penilaian Tingkat Kesehatan;</w:t>
            </w:r>
          </w:p>
        </w:tc>
        <w:tc>
          <w:tcPr>
            <w:tcW w:w="1242" w:type="pct"/>
          </w:tcPr>
          <w:p w14:paraId="5097889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05FCC4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62D1F0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C0B475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EF7E372" w14:textId="77777777" w:rsidTr="00AC2C15">
        <w:trPr>
          <w:trHeight w:val="288"/>
        </w:trPr>
        <w:tc>
          <w:tcPr>
            <w:tcW w:w="1667" w:type="pct"/>
          </w:tcPr>
          <w:p w14:paraId="043674B1" w14:textId="77777777" w:rsidR="00C54360" w:rsidRPr="00C54360" w:rsidRDefault="00C54360" w:rsidP="00AC2C15">
            <w:pPr>
              <w:pStyle w:val="ListParagraph"/>
              <w:numPr>
                <w:ilvl w:val="0"/>
                <w:numId w:val="19"/>
              </w:numPr>
              <w:spacing w:before="0" w:line="240" w:lineRule="auto"/>
              <w:ind w:left="1737"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melakukan penilaian kembali terhadap Pihak </w:t>
            </w:r>
            <w:r w:rsidRPr="00C54360">
              <w:rPr>
                <w:rFonts w:eastAsia="Bookman Old Style" w:cs="Bookman Old Style"/>
                <w:color w:val="000000" w:themeColor="text1"/>
              </w:rPr>
              <w:t>Utama yang menyebabkan Penyelenggara melanggar ketentuan sebagaimana dimaksud pada ayat (1); dan/atau</w:t>
            </w:r>
          </w:p>
        </w:tc>
        <w:tc>
          <w:tcPr>
            <w:tcW w:w="1242" w:type="pct"/>
          </w:tcPr>
          <w:p w14:paraId="382766C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A9E5D7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873BC0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B0020D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552AF66" w14:textId="77777777" w:rsidTr="00AC2C15">
        <w:trPr>
          <w:trHeight w:val="288"/>
        </w:trPr>
        <w:tc>
          <w:tcPr>
            <w:tcW w:w="1667" w:type="pct"/>
          </w:tcPr>
          <w:p w14:paraId="76DD4701" w14:textId="77777777" w:rsidR="00C54360" w:rsidRPr="00C54360" w:rsidRDefault="00C54360" w:rsidP="00AC2C15">
            <w:pPr>
              <w:pStyle w:val="ListParagraph"/>
              <w:numPr>
                <w:ilvl w:val="0"/>
                <w:numId w:val="19"/>
              </w:numPr>
              <w:spacing w:before="0" w:line="240" w:lineRule="auto"/>
              <w:ind w:left="1737"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melakukan pencatatan rekam jejak terhadap pihak </w:t>
            </w:r>
            <w:r w:rsidRPr="00C54360">
              <w:rPr>
                <w:rFonts w:eastAsia="Bookman Old Style" w:cs="Bookman Old Style"/>
                <w:color w:val="000000" w:themeColor="text1"/>
              </w:rPr>
              <w:t>yang menyebabkan Penyelenggara melanggar ketentuan sebagaimana dimaksud pada ayat (1) dalam Sistem Elektronik Otoritas Jasa Keuangan.</w:t>
            </w:r>
          </w:p>
        </w:tc>
        <w:tc>
          <w:tcPr>
            <w:tcW w:w="1242" w:type="pct"/>
          </w:tcPr>
          <w:p w14:paraId="21F9F33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CF4569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4AA3E3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22089C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217DED0" w14:textId="77777777" w:rsidTr="00AC2C15">
        <w:trPr>
          <w:trHeight w:val="288"/>
        </w:trPr>
        <w:tc>
          <w:tcPr>
            <w:tcW w:w="1667" w:type="pct"/>
          </w:tcPr>
          <w:p w14:paraId="201FAB8E" w14:textId="77777777" w:rsidR="00C54360" w:rsidRPr="00C54360" w:rsidRDefault="00C54360" w:rsidP="00AC2C15">
            <w:pPr>
              <w:pStyle w:val="ListParagraph"/>
              <w:spacing w:before="0" w:line="240" w:lineRule="auto"/>
              <w:ind w:left="1737"/>
              <w:jc w:val="both"/>
              <w:rPr>
                <w:rFonts w:eastAsia="Bookman Old Style" w:cs="Bookman Old Style"/>
                <w:color w:val="000000" w:themeColor="text1"/>
                <w:lang w:val="en-ID"/>
              </w:rPr>
            </w:pPr>
          </w:p>
        </w:tc>
        <w:tc>
          <w:tcPr>
            <w:tcW w:w="1242" w:type="pct"/>
          </w:tcPr>
          <w:p w14:paraId="7A0535B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4EA59C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D82752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0D5B89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FE53BC0" w14:textId="77777777" w:rsidTr="00AC2C15">
        <w:trPr>
          <w:trHeight w:val="288"/>
        </w:trPr>
        <w:tc>
          <w:tcPr>
            <w:tcW w:w="1667" w:type="pct"/>
          </w:tcPr>
          <w:p w14:paraId="38CB967F"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202 dihapus.</w:t>
            </w:r>
          </w:p>
        </w:tc>
        <w:tc>
          <w:tcPr>
            <w:tcW w:w="1242" w:type="pct"/>
          </w:tcPr>
          <w:p w14:paraId="7559642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164C44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1C9A43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FACB69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29F2025" w14:textId="77777777" w:rsidTr="00AC2C15">
        <w:trPr>
          <w:trHeight w:val="288"/>
        </w:trPr>
        <w:tc>
          <w:tcPr>
            <w:tcW w:w="1667" w:type="pct"/>
          </w:tcPr>
          <w:p w14:paraId="3831E6E1" w14:textId="77777777" w:rsidR="00C54360" w:rsidRPr="00C54360" w:rsidRDefault="00C54360" w:rsidP="00AC2C15">
            <w:pPr>
              <w:pStyle w:val="PlainText"/>
              <w:tabs>
                <w:tab w:val="left" w:pos="1579"/>
              </w:tabs>
              <w:rPr>
                <w:rFonts w:ascii="Bookman Old Style" w:eastAsia="Bookman Old Style" w:hAnsi="Bookman Old Style" w:cs="Bookman Old Style"/>
                <w:color w:val="000000" w:themeColor="text1"/>
                <w:sz w:val="24"/>
                <w:szCs w:val="24"/>
                <w:lang w:val="id-ID" w:eastAsia="en-US"/>
              </w:rPr>
            </w:pPr>
          </w:p>
        </w:tc>
        <w:tc>
          <w:tcPr>
            <w:tcW w:w="1242" w:type="pct"/>
          </w:tcPr>
          <w:p w14:paraId="6D730D1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1C9426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104712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75F75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B374444" w14:textId="77777777" w:rsidTr="00AC2C15">
        <w:trPr>
          <w:trHeight w:val="288"/>
        </w:trPr>
        <w:tc>
          <w:tcPr>
            <w:tcW w:w="1667" w:type="pct"/>
          </w:tcPr>
          <w:p w14:paraId="5DA10D39"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203 dihapus.</w:t>
            </w:r>
          </w:p>
        </w:tc>
        <w:tc>
          <w:tcPr>
            <w:tcW w:w="1242" w:type="pct"/>
          </w:tcPr>
          <w:p w14:paraId="06851F3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C0A92B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AA356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8CF13C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66C7024" w14:textId="77777777" w:rsidTr="00AC2C15">
        <w:trPr>
          <w:trHeight w:val="288"/>
        </w:trPr>
        <w:tc>
          <w:tcPr>
            <w:tcW w:w="1667" w:type="pct"/>
          </w:tcPr>
          <w:p w14:paraId="02429F4D" w14:textId="77777777" w:rsidR="00C54360" w:rsidRPr="00C54360" w:rsidRDefault="00C54360" w:rsidP="00AC2C15">
            <w:pPr>
              <w:pStyle w:val="PlainText"/>
              <w:tabs>
                <w:tab w:val="left" w:pos="1579"/>
              </w:tabs>
              <w:rPr>
                <w:rFonts w:ascii="Bookman Old Style" w:eastAsia="Bookman Old Style" w:hAnsi="Bookman Old Style" w:cs="Bookman Old Style"/>
                <w:color w:val="000000" w:themeColor="text1"/>
                <w:sz w:val="24"/>
                <w:szCs w:val="24"/>
                <w:lang w:val="id-ID" w:eastAsia="en-US"/>
              </w:rPr>
            </w:pPr>
          </w:p>
        </w:tc>
        <w:tc>
          <w:tcPr>
            <w:tcW w:w="1242" w:type="pct"/>
          </w:tcPr>
          <w:p w14:paraId="50E6021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2EB4A9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799FEC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9CF729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C7FDD12" w14:textId="77777777" w:rsidTr="00AC2C15">
        <w:trPr>
          <w:trHeight w:val="288"/>
        </w:trPr>
        <w:tc>
          <w:tcPr>
            <w:tcW w:w="1667" w:type="pct"/>
          </w:tcPr>
          <w:p w14:paraId="5916C1A9"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204 dihapus.</w:t>
            </w:r>
          </w:p>
        </w:tc>
        <w:tc>
          <w:tcPr>
            <w:tcW w:w="1242" w:type="pct"/>
          </w:tcPr>
          <w:p w14:paraId="59104D2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16CCC6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5EB43B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D91C6A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6AB8311" w14:textId="77777777" w:rsidTr="00AC2C15">
        <w:trPr>
          <w:trHeight w:val="288"/>
        </w:trPr>
        <w:tc>
          <w:tcPr>
            <w:tcW w:w="1667" w:type="pct"/>
          </w:tcPr>
          <w:p w14:paraId="0050EFE8" w14:textId="77777777" w:rsidR="00C54360" w:rsidRPr="00C54360" w:rsidRDefault="00C54360" w:rsidP="00AC2C15">
            <w:pPr>
              <w:pStyle w:val="PlainText"/>
              <w:tabs>
                <w:tab w:val="left" w:pos="1579"/>
              </w:tabs>
              <w:rPr>
                <w:rFonts w:ascii="Bookman Old Style" w:eastAsia="Bookman Old Style" w:hAnsi="Bookman Old Style" w:cs="Bookman Old Style"/>
                <w:color w:val="000000" w:themeColor="text1"/>
                <w:sz w:val="24"/>
                <w:szCs w:val="24"/>
                <w:lang w:val="id-ID" w:eastAsia="en-US"/>
              </w:rPr>
            </w:pPr>
          </w:p>
        </w:tc>
        <w:tc>
          <w:tcPr>
            <w:tcW w:w="1242" w:type="pct"/>
          </w:tcPr>
          <w:p w14:paraId="3C104E3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895003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7358E8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CAA91E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BAAC213" w14:textId="77777777" w:rsidTr="00AC2C15">
        <w:trPr>
          <w:trHeight w:val="288"/>
        </w:trPr>
        <w:tc>
          <w:tcPr>
            <w:tcW w:w="1667" w:type="pct"/>
          </w:tcPr>
          <w:p w14:paraId="7CCFCF3B"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205 dihapus.</w:t>
            </w:r>
          </w:p>
        </w:tc>
        <w:tc>
          <w:tcPr>
            <w:tcW w:w="1242" w:type="pct"/>
          </w:tcPr>
          <w:p w14:paraId="4B4E032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ADB6DE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F13C0A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3D2DE6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D53688D" w14:textId="77777777" w:rsidTr="00AC2C15">
        <w:trPr>
          <w:trHeight w:val="288"/>
        </w:trPr>
        <w:tc>
          <w:tcPr>
            <w:tcW w:w="1667" w:type="pct"/>
          </w:tcPr>
          <w:p w14:paraId="40E436A2" w14:textId="77777777" w:rsidR="00C54360" w:rsidRPr="00C54360" w:rsidRDefault="00C54360" w:rsidP="00AC2C15">
            <w:pPr>
              <w:pStyle w:val="PlainText"/>
              <w:tabs>
                <w:tab w:val="left" w:pos="1579"/>
              </w:tabs>
              <w:rPr>
                <w:rFonts w:ascii="Bookman Old Style" w:eastAsia="Bookman Old Style" w:hAnsi="Bookman Old Style" w:cs="Bookman Old Style"/>
                <w:color w:val="000000" w:themeColor="text1"/>
                <w:sz w:val="24"/>
                <w:szCs w:val="24"/>
                <w:lang w:val="id-ID" w:eastAsia="en-US"/>
              </w:rPr>
            </w:pPr>
          </w:p>
        </w:tc>
        <w:tc>
          <w:tcPr>
            <w:tcW w:w="1242" w:type="pct"/>
          </w:tcPr>
          <w:p w14:paraId="0E10B5A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2148D9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989E61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A4C548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5F74A0F" w14:textId="77777777" w:rsidTr="00AC2C15">
        <w:trPr>
          <w:trHeight w:val="288"/>
        </w:trPr>
        <w:tc>
          <w:tcPr>
            <w:tcW w:w="1667" w:type="pct"/>
          </w:tcPr>
          <w:p w14:paraId="03DEDB31"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206 dihapus.</w:t>
            </w:r>
          </w:p>
        </w:tc>
        <w:tc>
          <w:tcPr>
            <w:tcW w:w="1242" w:type="pct"/>
          </w:tcPr>
          <w:p w14:paraId="178BA4E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342951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C5ED61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D4833C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1FA6CD6" w14:textId="77777777" w:rsidTr="00AC2C15">
        <w:trPr>
          <w:trHeight w:val="288"/>
        </w:trPr>
        <w:tc>
          <w:tcPr>
            <w:tcW w:w="1667" w:type="pct"/>
          </w:tcPr>
          <w:p w14:paraId="3AE10973" w14:textId="77777777" w:rsidR="00C54360" w:rsidRPr="00C54360" w:rsidRDefault="00C54360" w:rsidP="00AC2C15">
            <w:pPr>
              <w:pStyle w:val="PlainText"/>
              <w:tabs>
                <w:tab w:val="left" w:pos="1579"/>
              </w:tabs>
              <w:rPr>
                <w:rFonts w:ascii="Bookman Old Style" w:eastAsia="Bookman Old Style" w:hAnsi="Bookman Old Style" w:cs="Bookman Old Style"/>
                <w:color w:val="000000" w:themeColor="text1"/>
                <w:sz w:val="24"/>
                <w:szCs w:val="24"/>
                <w:lang w:val="id-ID" w:eastAsia="en-US"/>
              </w:rPr>
            </w:pPr>
          </w:p>
        </w:tc>
        <w:tc>
          <w:tcPr>
            <w:tcW w:w="1242" w:type="pct"/>
          </w:tcPr>
          <w:p w14:paraId="66345F1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231A95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6392A5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A1B3CD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3DBBB6F" w14:textId="77777777" w:rsidTr="00AC2C15">
        <w:trPr>
          <w:trHeight w:val="288"/>
        </w:trPr>
        <w:tc>
          <w:tcPr>
            <w:tcW w:w="1667" w:type="pct"/>
          </w:tcPr>
          <w:p w14:paraId="1F2E07F7"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207 dihapus.</w:t>
            </w:r>
          </w:p>
        </w:tc>
        <w:tc>
          <w:tcPr>
            <w:tcW w:w="1242" w:type="pct"/>
          </w:tcPr>
          <w:p w14:paraId="43F4476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D63140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D0333F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EEC8CA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9F9BEFF" w14:textId="77777777" w:rsidTr="00AC2C15">
        <w:trPr>
          <w:trHeight w:val="288"/>
        </w:trPr>
        <w:tc>
          <w:tcPr>
            <w:tcW w:w="1667" w:type="pct"/>
          </w:tcPr>
          <w:p w14:paraId="1FB2349E" w14:textId="77777777" w:rsidR="00C54360" w:rsidRPr="00C54360" w:rsidRDefault="00C54360" w:rsidP="00AC2C15">
            <w:pPr>
              <w:pStyle w:val="PlainText"/>
              <w:tabs>
                <w:tab w:val="left" w:pos="1579"/>
              </w:tabs>
              <w:rPr>
                <w:rFonts w:ascii="Bookman Old Style" w:eastAsia="Bookman Old Style" w:hAnsi="Bookman Old Style" w:cs="Bookman Old Style"/>
                <w:color w:val="000000" w:themeColor="text1"/>
                <w:sz w:val="24"/>
                <w:szCs w:val="24"/>
                <w:lang w:val="id-ID" w:eastAsia="en-US"/>
              </w:rPr>
            </w:pPr>
          </w:p>
        </w:tc>
        <w:tc>
          <w:tcPr>
            <w:tcW w:w="1242" w:type="pct"/>
          </w:tcPr>
          <w:p w14:paraId="12995A1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021927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2FC0FC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AF73D5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4AA4F44" w14:textId="77777777" w:rsidTr="00AC2C15">
        <w:trPr>
          <w:trHeight w:val="288"/>
        </w:trPr>
        <w:tc>
          <w:tcPr>
            <w:tcW w:w="1667" w:type="pct"/>
          </w:tcPr>
          <w:p w14:paraId="5D212EE7"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208 dihapus.</w:t>
            </w:r>
          </w:p>
        </w:tc>
        <w:tc>
          <w:tcPr>
            <w:tcW w:w="1242" w:type="pct"/>
          </w:tcPr>
          <w:p w14:paraId="5D112DD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7181D0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31E1E1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57500B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8B5A869" w14:textId="77777777" w:rsidTr="00AC2C15">
        <w:trPr>
          <w:trHeight w:val="288"/>
        </w:trPr>
        <w:tc>
          <w:tcPr>
            <w:tcW w:w="1667" w:type="pct"/>
          </w:tcPr>
          <w:p w14:paraId="24AFC02B" w14:textId="77777777" w:rsidR="00C54360" w:rsidRPr="00C54360" w:rsidRDefault="00C54360" w:rsidP="00AC2C15">
            <w:pPr>
              <w:pStyle w:val="PlainText"/>
              <w:tabs>
                <w:tab w:val="left" w:pos="1579"/>
              </w:tabs>
              <w:rPr>
                <w:rFonts w:ascii="Bookman Old Style" w:eastAsia="Bookman Old Style" w:hAnsi="Bookman Old Style" w:cs="Bookman Old Style"/>
                <w:color w:val="000000" w:themeColor="text1"/>
                <w:sz w:val="24"/>
                <w:szCs w:val="24"/>
                <w:lang w:val="id-ID" w:eastAsia="en-US"/>
              </w:rPr>
            </w:pPr>
          </w:p>
        </w:tc>
        <w:tc>
          <w:tcPr>
            <w:tcW w:w="1242" w:type="pct"/>
          </w:tcPr>
          <w:p w14:paraId="056BEAA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815783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AB07E6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FEE6C1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B0AB78C" w14:textId="77777777" w:rsidTr="00AC2C15">
        <w:trPr>
          <w:trHeight w:val="288"/>
        </w:trPr>
        <w:tc>
          <w:tcPr>
            <w:tcW w:w="1667" w:type="pct"/>
          </w:tcPr>
          <w:p w14:paraId="1C0AC03A"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209 dihapus.</w:t>
            </w:r>
          </w:p>
        </w:tc>
        <w:tc>
          <w:tcPr>
            <w:tcW w:w="1242" w:type="pct"/>
          </w:tcPr>
          <w:p w14:paraId="637D431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784ABC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7BE5E3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D30250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E0449AB" w14:textId="77777777" w:rsidTr="00AC2C15">
        <w:trPr>
          <w:trHeight w:val="288"/>
        </w:trPr>
        <w:tc>
          <w:tcPr>
            <w:tcW w:w="1667" w:type="pct"/>
          </w:tcPr>
          <w:p w14:paraId="25303C85" w14:textId="77777777" w:rsidR="00C54360" w:rsidRPr="00C54360" w:rsidRDefault="00C54360" w:rsidP="00AC2C15">
            <w:pPr>
              <w:pStyle w:val="PlainText"/>
              <w:tabs>
                <w:tab w:val="left" w:pos="1579"/>
              </w:tabs>
              <w:rPr>
                <w:rFonts w:ascii="Bookman Old Style" w:eastAsia="Bookman Old Style" w:hAnsi="Bookman Old Style" w:cs="Bookman Old Style"/>
                <w:color w:val="000000" w:themeColor="text1"/>
                <w:sz w:val="24"/>
                <w:szCs w:val="24"/>
                <w:lang w:val="id-ID" w:eastAsia="en-US"/>
              </w:rPr>
            </w:pPr>
          </w:p>
        </w:tc>
        <w:tc>
          <w:tcPr>
            <w:tcW w:w="1242" w:type="pct"/>
          </w:tcPr>
          <w:p w14:paraId="468E78C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2BD636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69B6E3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3DF065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5EAF75E" w14:textId="77777777" w:rsidTr="00AC2C15">
        <w:trPr>
          <w:trHeight w:val="288"/>
        </w:trPr>
        <w:tc>
          <w:tcPr>
            <w:tcW w:w="1667" w:type="pct"/>
          </w:tcPr>
          <w:p w14:paraId="058B1930"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210 dihapus.</w:t>
            </w:r>
          </w:p>
        </w:tc>
        <w:tc>
          <w:tcPr>
            <w:tcW w:w="1242" w:type="pct"/>
          </w:tcPr>
          <w:p w14:paraId="445207D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A03FFA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672774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05632E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6BA94F4" w14:textId="77777777" w:rsidTr="00AC2C15">
        <w:trPr>
          <w:trHeight w:val="288"/>
        </w:trPr>
        <w:tc>
          <w:tcPr>
            <w:tcW w:w="1667" w:type="pct"/>
          </w:tcPr>
          <w:p w14:paraId="3220C73D" w14:textId="77777777" w:rsidR="00C54360" w:rsidRPr="00C54360" w:rsidRDefault="00C54360" w:rsidP="00AC2C15">
            <w:pPr>
              <w:pStyle w:val="PlainText"/>
              <w:tabs>
                <w:tab w:val="left" w:pos="1579"/>
              </w:tabs>
              <w:rPr>
                <w:rFonts w:ascii="Bookman Old Style" w:eastAsia="Bookman Old Style" w:hAnsi="Bookman Old Style" w:cs="Bookman Old Style"/>
                <w:color w:val="000000" w:themeColor="text1"/>
                <w:sz w:val="24"/>
                <w:szCs w:val="24"/>
                <w:lang w:val="id-ID" w:eastAsia="en-US"/>
              </w:rPr>
            </w:pPr>
          </w:p>
        </w:tc>
        <w:tc>
          <w:tcPr>
            <w:tcW w:w="1242" w:type="pct"/>
          </w:tcPr>
          <w:p w14:paraId="2E882CD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92C874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4F56F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AC8DC5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46C6167" w14:textId="77777777" w:rsidTr="00AC2C15">
        <w:trPr>
          <w:trHeight w:val="288"/>
        </w:trPr>
        <w:tc>
          <w:tcPr>
            <w:tcW w:w="1667" w:type="pct"/>
          </w:tcPr>
          <w:p w14:paraId="4EF1452F"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211 dihapus.</w:t>
            </w:r>
          </w:p>
        </w:tc>
        <w:tc>
          <w:tcPr>
            <w:tcW w:w="1242" w:type="pct"/>
          </w:tcPr>
          <w:p w14:paraId="18F7EF2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A9F2F5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7E7297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A2DA70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4BC67ED" w14:textId="77777777" w:rsidTr="00AC2C15">
        <w:trPr>
          <w:trHeight w:val="288"/>
        </w:trPr>
        <w:tc>
          <w:tcPr>
            <w:tcW w:w="1667" w:type="pct"/>
          </w:tcPr>
          <w:p w14:paraId="1CE15AF3" w14:textId="77777777" w:rsidR="00C54360" w:rsidRPr="00C54360" w:rsidRDefault="00C54360" w:rsidP="00AC2C15">
            <w:pPr>
              <w:pStyle w:val="PlainText"/>
              <w:tabs>
                <w:tab w:val="left" w:pos="1579"/>
              </w:tabs>
              <w:rPr>
                <w:rFonts w:ascii="Bookman Old Style" w:eastAsia="Bookman Old Style" w:hAnsi="Bookman Old Style" w:cs="Bookman Old Style"/>
                <w:color w:val="000000" w:themeColor="text1"/>
                <w:sz w:val="24"/>
                <w:szCs w:val="24"/>
                <w:lang w:val="id-ID" w:eastAsia="en-US"/>
              </w:rPr>
            </w:pPr>
          </w:p>
        </w:tc>
        <w:tc>
          <w:tcPr>
            <w:tcW w:w="1242" w:type="pct"/>
          </w:tcPr>
          <w:p w14:paraId="0C6AEE6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D489BE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59155B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391357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067416E" w14:textId="77777777" w:rsidTr="00AC2C15">
        <w:trPr>
          <w:trHeight w:val="288"/>
        </w:trPr>
        <w:tc>
          <w:tcPr>
            <w:tcW w:w="1667" w:type="pct"/>
          </w:tcPr>
          <w:p w14:paraId="0AEBBF33"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212 dihapus.</w:t>
            </w:r>
          </w:p>
        </w:tc>
        <w:tc>
          <w:tcPr>
            <w:tcW w:w="1242" w:type="pct"/>
          </w:tcPr>
          <w:p w14:paraId="1112C1A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79CBB8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2D2EDE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0FE8CA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3A6F328" w14:textId="77777777" w:rsidTr="00AC2C15">
        <w:trPr>
          <w:trHeight w:val="288"/>
        </w:trPr>
        <w:tc>
          <w:tcPr>
            <w:tcW w:w="1667" w:type="pct"/>
          </w:tcPr>
          <w:p w14:paraId="7445F379" w14:textId="77777777" w:rsidR="00C54360" w:rsidRPr="00C54360" w:rsidRDefault="00C54360" w:rsidP="00AC2C15">
            <w:pPr>
              <w:pStyle w:val="PlainText"/>
              <w:tabs>
                <w:tab w:val="left" w:pos="1579"/>
              </w:tabs>
              <w:rPr>
                <w:rFonts w:ascii="Bookman Old Style" w:eastAsia="Bookman Old Style" w:hAnsi="Bookman Old Style" w:cs="Bookman Old Style"/>
                <w:color w:val="000000" w:themeColor="text1"/>
                <w:sz w:val="24"/>
                <w:szCs w:val="24"/>
                <w:lang w:val="id-ID" w:eastAsia="en-US"/>
              </w:rPr>
            </w:pPr>
          </w:p>
        </w:tc>
        <w:tc>
          <w:tcPr>
            <w:tcW w:w="1242" w:type="pct"/>
          </w:tcPr>
          <w:p w14:paraId="3A9A52F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D6E41E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9E3D34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42DFF4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79F3A50" w14:textId="77777777" w:rsidTr="00AC2C15">
        <w:trPr>
          <w:trHeight w:val="288"/>
        </w:trPr>
        <w:tc>
          <w:tcPr>
            <w:tcW w:w="1667" w:type="pct"/>
          </w:tcPr>
          <w:p w14:paraId="36CAE706"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Ketentuan Pasal 213 dihapus.</w:t>
            </w:r>
          </w:p>
        </w:tc>
        <w:tc>
          <w:tcPr>
            <w:tcW w:w="1242" w:type="pct"/>
          </w:tcPr>
          <w:p w14:paraId="210DB27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58343B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7C877F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0AF7EC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9D896ED" w14:textId="77777777" w:rsidTr="00AC2C15">
        <w:trPr>
          <w:trHeight w:val="288"/>
        </w:trPr>
        <w:tc>
          <w:tcPr>
            <w:tcW w:w="1667" w:type="pct"/>
          </w:tcPr>
          <w:p w14:paraId="028CD460" w14:textId="77777777" w:rsidR="00C54360" w:rsidRPr="00C54360" w:rsidRDefault="00C54360" w:rsidP="00AC2C15">
            <w:pPr>
              <w:pStyle w:val="PlainText"/>
              <w:tabs>
                <w:tab w:val="left" w:pos="1579"/>
              </w:tabs>
              <w:rPr>
                <w:rFonts w:ascii="Bookman Old Style" w:eastAsia="Bookman Old Style" w:hAnsi="Bookman Old Style" w:cs="Bookman Old Style"/>
                <w:color w:val="000000" w:themeColor="text1"/>
                <w:sz w:val="24"/>
                <w:szCs w:val="24"/>
                <w:lang w:val="id-ID" w:eastAsia="en-US"/>
              </w:rPr>
            </w:pPr>
          </w:p>
        </w:tc>
        <w:tc>
          <w:tcPr>
            <w:tcW w:w="1242" w:type="pct"/>
          </w:tcPr>
          <w:p w14:paraId="6FBC1B0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E659F3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B997F8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ABF597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1733CE3" w14:textId="77777777" w:rsidTr="00AC2C15">
        <w:trPr>
          <w:trHeight w:val="288"/>
        </w:trPr>
        <w:tc>
          <w:tcPr>
            <w:tcW w:w="1667" w:type="pct"/>
          </w:tcPr>
          <w:p w14:paraId="3522FABC"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hAnsi="Bookman Old Style" w:cs="Arial"/>
                <w:bCs/>
                <w:color w:val="000000" w:themeColor="text1"/>
                <w:kern w:val="24"/>
                <w:sz w:val="24"/>
                <w:szCs w:val="24"/>
                <w:lang w:val="en-ID" w:eastAsia="en-US"/>
              </w:rPr>
              <w:t>Ketentuan Pasal 215 diubah, sehingga berbunyi sebagai berikut:</w:t>
            </w:r>
          </w:p>
        </w:tc>
        <w:tc>
          <w:tcPr>
            <w:tcW w:w="1242" w:type="pct"/>
          </w:tcPr>
          <w:p w14:paraId="19F9C2B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DAF6D6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E03CA9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281324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0DD1A9E" w14:textId="77777777" w:rsidTr="00AC2C15">
        <w:trPr>
          <w:trHeight w:val="288"/>
        </w:trPr>
        <w:tc>
          <w:tcPr>
            <w:tcW w:w="1667" w:type="pct"/>
          </w:tcPr>
          <w:p w14:paraId="4CF3C1E8"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3E62BB4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CB725A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92D2EF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570BBA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79ED67E" w14:textId="77777777" w:rsidTr="00AC2C15">
        <w:trPr>
          <w:trHeight w:val="288"/>
        </w:trPr>
        <w:tc>
          <w:tcPr>
            <w:tcW w:w="1667" w:type="pct"/>
          </w:tcPr>
          <w:p w14:paraId="2D52E469" w14:textId="77777777" w:rsidR="00C54360" w:rsidRPr="00C54360" w:rsidRDefault="00C54360" w:rsidP="00AC2C15">
            <w:pPr>
              <w:pStyle w:val="ListParagraph"/>
              <w:spacing w:before="0" w:line="240" w:lineRule="auto"/>
              <w:ind w:left="0"/>
              <w:rPr>
                <w:rFonts w:eastAsia="Bookman Old Style" w:cs="Bookman Old Style"/>
                <w:color w:val="000000" w:themeColor="text1"/>
                <w:lang w:val="id-ID"/>
              </w:rPr>
            </w:pPr>
            <w:r w:rsidRPr="00C54360">
              <w:rPr>
                <w:rFonts w:eastAsia="Bookman Old Style" w:cs="Bookman Old Style"/>
                <w:color w:val="000000" w:themeColor="text1"/>
                <w:lang w:val="id-ID"/>
              </w:rPr>
              <w:t>Pasal 215</w:t>
            </w:r>
          </w:p>
        </w:tc>
        <w:tc>
          <w:tcPr>
            <w:tcW w:w="1242" w:type="pct"/>
          </w:tcPr>
          <w:p w14:paraId="60114EC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308492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FEBA96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ECF73E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E89B958" w14:textId="77777777" w:rsidTr="00AC2C15">
        <w:trPr>
          <w:trHeight w:val="288"/>
        </w:trPr>
        <w:tc>
          <w:tcPr>
            <w:tcW w:w="1667" w:type="pct"/>
          </w:tcPr>
          <w:p w14:paraId="73974443" w14:textId="77777777" w:rsidR="00C54360" w:rsidRPr="00C54360" w:rsidRDefault="00C54360" w:rsidP="00AC2C15">
            <w:pPr>
              <w:pStyle w:val="ListParagraph"/>
              <w:numPr>
                <w:ilvl w:val="0"/>
                <w:numId w:val="125"/>
              </w:numPr>
              <w:spacing w:before="0" w:line="240" w:lineRule="auto"/>
              <w:ind w:left="1174" w:hanging="567"/>
              <w:jc w:val="both"/>
              <w:rPr>
                <w:rFonts w:eastAsia="Bookman Old Style" w:cs="Bookman Old Style"/>
                <w:color w:val="000000" w:themeColor="text1"/>
                <w:lang w:val="id-ID"/>
              </w:rPr>
            </w:pPr>
            <w:r w:rsidRPr="00C54360">
              <w:rPr>
                <w:rFonts w:eastAsia="Bookman Old Style" w:cs="Bookman Old Style"/>
                <w:color w:val="000000" w:themeColor="text1"/>
                <w:lang w:val="en-ID"/>
              </w:rPr>
              <w:t>Penyelenggara wajib menetapkan pemilik manfaat dari Penyelenggara.</w:t>
            </w:r>
          </w:p>
        </w:tc>
        <w:tc>
          <w:tcPr>
            <w:tcW w:w="1242" w:type="pct"/>
          </w:tcPr>
          <w:p w14:paraId="0D22A9C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Ayat (1)</w:t>
            </w:r>
          </w:p>
          <w:p w14:paraId="05D87025"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Yang dimaksud dengan pemilik manfaat (</w:t>
            </w:r>
            <w:r w:rsidRPr="00C54360">
              <w:rPr>
                <w:rFonts w:ascii="Bookman Old Style" w:hAnsi="Bookman Old Style" w:cs="Arial"/>
                <w:bCs/>
                <w:i/>
                <w:iCs/>
                <w:color w:val="000000" w:themeColor="text1"/>
                <w:kern w:val="24"/>
                <w:sz w:val="24"/>
                <w:szCs w:val="24"/>
                <w:lang w:val="id-ID" w:eastAsia="en-US"/>
              </w:rPr>
              <w:t>beneficial owner</w:t>
            </w:r>
            <w:r w:rsidRPr="00C54360">
              <w:rPr>
                <w:rFonts w:ascii="Bookman Old Style" w:hAnsi="Bookman Old Style" w:cs="Arial"/>
                <w:bCs/>
                <w:color w:val="000000" w:themeColor="text1"/>
                <w:kern w:val="24"/>
                <w:sz w:val="24"/>
                <w:szCs w:val="24"/>
                <w:lang w:val="id-ID" w:eastAsia="en-US"/>
              </w:rPr>
              <w:t>) adalah orang perseorangan yang berhak atas dan/atau menerima manfaat tertentu yang berkaitan dengan rekening nasabah, merupakan pemilik sebenarnya dari dana dan/atau efek yang ditempatkan pada penyedia jasa keuangan (</w:t>
            </w:r>
            <w:r w:rsidRPr="00C54360">
              <w:rPr>
                <w:rFonts w:ascii="Bookman Old Style" w:hAnsi="Bookman Old Style" w:cs="Arial"/>
                <w:bCs/>
                <w:i/>
                <w:iCs/>
                <w:color w:val="000000" w:themeColor="text1"/>
                <w:kern w:val="24"/>
                <w:sz w:val="24"/>
                <w:szCs w:val="24"/>
                <w:lang w:val="id-ID" w:eastAsia="en-US"/>
              </w:rPr>
              <w:t>ultimately own account</w:t>
            </w:r>
            <w:r w:rsidRPr="00C54360">
              <w:rPr>
                <w:rFonts w:ascii="Bookman Old Style" w:hAnsi="Bookman Old Style" w:cs="Arial"/>
                <w:bCs/>
                <w:color w:val="000000" w:themeColor="text1"/>
                <w:kern w:val="24"/>
                <w:sz w:val="24"/>
                <w:szCs w:val="24"/>
                <w:lang w:val="id-ID" w:eastAsia="en-US"/>
              </w:rPr>
              <w:t>), mengendalikan transaksi nasabah, memberikan kuasa untuk melakukan transaksi, mengendalikan korporasi atau perikatan lainnya (</w:t>
            </w:r>
            <w:r w:rsidRPr="00C54360">
              <w:rPr>
                <w:rFonts w:ascii="Bookman Old Style" w:hAnsi="Bookman Old Style" w:cs="Arial"/>
                <w:bCs/>
                <w:i/>
                <w:iCs/>
                <w:color w:val="000000" w:themeColor="text1"/>
                <w:kern w:val="24"/>
                <w:sz w:val="24"/>
                <w:szCs w:val="24"/>
                <w:lang w:val="id-ID" w:eastAsia="en-US"/>
              </w:rPr>
              <w:t>legal arrangement</w:t>
            </w:r>
            <w:r w:rsidRPr="00C54360">
              <w:rPr>
                <w:rFonts w:ascii="Bookman Old Style" w:hAnsi="Bookman Old Style" w:cs="Arial"/>
                <w:bCs/>
                <w:color w:val="000000" w:themeColor="text1"/>
                <w:kern w:val="24"/>
                <w:sz w:val="24"/>
                <w:szCs w:val="24"/>
                <w:lang w:val="id-ID" w:eastAsia="en-US"/>
              </w:rPr>
              <w:t>), dan/atau merupakan pengendali akhir dari transaksi yang dilakukan melalui badan hukum atau berdasarkan suatu perjanjian.</w:t>
            </w:r>
          </w:p>
        </w:tc>
        <w:tc>
          <w:tcPr>
            <w:tcW w:w="523" w:type="pct"/>
          </w:tcPr>
          <w:p w14:paraId="5B52F30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84297E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DCB625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F00798F" w14:textId="77777777" w:rsidTr="00AC2C15">
        <w:trPr>
          <w:trHeight w:val="288"/>
        </w:trPr>
        <w:tc>
          <w:tcPr>
            <w:tcW w:w="1667" w:type="pct"/>
          </w:tcPr>
          <w:p w14:paraId="54982ED9" w14:textId="77777777" w:rsidR="00C54360" w:rsidRPr="00C54360" w:rsidRDefault="00C54360" w:rsidP="00AC2C15">
            <w:pPr>
              <w:pStyle w:val="ListParagraph"/>
              <w:numPr>
                <w:ilvl w:val="0"/>
                <w:numId w:val="125"/>
              </w:numPr>
              <w:spacing w:before="0" w:line="240" w:lineRule="auto"/>
              <w:ind w:left="1174"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Penetapan pemilik manfaat Penyelenggara </w:t>
            </w:r>
            <w:r w:rsidRPr="00C54360">
              <w:rPr>
                <w:rFonts w:eastAsia="Bookman Old Style" w:cs="Bookman Old Style"/>
                <w:color w:val="000000" w:themeColor="text1"/>
              </w:rPr>
              <w:t>dilaksanakan sesuai dengan ketentuan peraturan perundang-undangan yang mengatur mengenai penerapan prinsip mengenali pemilik manfaat dari korporasi dalam rangka penerapan program anti pencucian uang, pendanaan terorisme, pendanaan proliferasi senjata pemusnah massal, dan kejahatan keuangan lain.</w:t>
            </w:r>
          </w:p>
        </w:tc>
        <w:tc>
          <w:tcPr>
            <w:tcW w:w="1242" w:type="pct"/>
          </w:tcPr>
          <w:p w14:paraId="6D4A186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Ayat (2)</w:t>
            </w:r>
          </w:p>
          <w:p w14:paraId="4E9795B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2856727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771AD1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F0A739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AC34965" w14:textId="77777777" w:rsidTr="00AC2C15">
        <w:trPr>
          <w:trHeight w:val="288"/>
        </w:trPr>
        <w:tc>
          <w:tcPr>
            <w:tcW w:w="1667" w:type="pct"/>
          </w:tcPr>
          <w:p w14:paraId="604454C3" w14:textId="77777777" w:rsidR="00C54360" w:rsidRPr="00C54360" w:rsidRDefault="00C54360" w:rsidP="00AC2C15">
            <w:pPr>
              <w:pStyle w:val="ListParagraph"/>
              <w:numPr>
                <w:ilvl w:val="0"/>
                <w:numId w:val="125"/>
              </w:numPr>
              <w:spacing w:before="0" w:line="240" w:lineRule="auto"/>
              <w:ind w:left="1174"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Penyelenggara wajib menyampaikan laporan atas </w:t>
            </w:r>
            <w:r w:rsidRPr="00C54360">
              <w:rPr>
                <w:rFonts w:eastAsia="Bookman Old Style" w:cs="Bookman Old Style"/>
                <w:color w:val="000000" w:themeColor="text1"/>
              </w:rPr>
              <w:t>penetapan pemilik manfaat sebagaimana dimaksud pada ayat (1) atau perubahan pemilik manfaat, paling lama 10 (sepuluh) hari kerja setelah dilakukannya penetapan atau perubahan atas pemilik manfaat Penyelenggara.</w:t>
            </w:r>
          </w:p>
        </w:tc>
        <w:tc>
          <w:tcPr>
            <w:tcW w:w="1242" w:type="pct"/>
          </w:tcPr>
          <w:p w14:paraId="3874B9A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Ayat (3)</w:t>
            </w:r>
          </w:p>
          <w:p w14:paraId="7103C67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38E27C6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3CC6BB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44C361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2E03C86" w14:textId="77777777" w:rsidTr="00AC2C15">
        <w:trPr>
          <w:trHeight w:val="288"/>
        </w:trPr>
        <w:tc>
          <w:tcPr>
            <w:tcW w:w="1667" w:type="pct"/>
          </w:tcPr>
          <w:p w14:paraId="60E3A75E" w14:textId="77777777" w:rsidR="00C54360" w:rsidRPr="00C54360" w:rsidRDefault="00C54360" w:rsidP="00AC2C15">
            <w:pPr>
              <w:pStyle w:val="ListParagraph"/>
              <w:numPr>
                <w:ilvl w:val="0"/>
                <w:numId w:val="125"/>
              </w:numPr>
              <w:spacing w:before="0" w:line="240" w:lineRule="auto"/>
              <w:ind w:left="1174" w:hanging="567"/>
              <w:jc w:val="both"/>
              <w:rPr>
                <w:rFonts w:eastAsia="Bookman Old Style" w:cs="Bookman Old Style"/>
                <w:color w:val="000000" w:themeColor="text1"/>
                <w:lang w:val="en-ID"/>
              </w:rPr>
            </w:pPr>
            <w:r w:rsidRPr="00C54360">
              <w:rPr>
                <w:rFonts w:eastAsia="Times New Roman"/>
                <w:color w:val="000000" w:themeColor="text1"/>
                <w:lang w:val="en-ID" w:eastAsia="en-ID"/>
              </w:rPr>
              <w:t xml:space="preserve">Selain penetapan pemilik manfaat sebagaimana dimaksud pada ayat (1), Otoritas Jasa Keuangan dapat </w:t>
            </w:r>
            <w:r w:rsidRPr="00C54360">
              <w:rPr>
                <w:rFonts w:eastAsia="Bookman Old Style" w:cs="Bookman Old Style"/>
                <w:color w:val="000000" w:themeColor="text1"/>
                <w:lang w:val="en-ID"/>
              </w:rPr>
              <w:t>menetapkan</w:t>
            </w:r>
            <w:r w:rsidRPr="00C54360">
              <w:rPr>
                <w:rFonts w:eastAsia="Times New Roman"/>
                <w:color w:val="000000" w:themeColor="text1"/>
                <w:lang w:val="en-ID" w:eastAsia="en-ID"/>
              </w:rPr>
              <w:t xml:space="preserve"> pihak yang memenuhi syarat sebagai pemilik manfaat Penyelenggara.</w:t>
            </w:r>
          </w:p>
        </w:tc>
        <w:tc>
          <w:tcPr>
            <w:tcW w:w="1242" w:type="pct"/>
          </w:tcPr>
          <w:p w14:paraId="1898AEC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Ayat (4)</w:t>
            </w:r>
          </w:p>
          <w:p w14:paraId="34758B71"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Yang dimaksud dengan pihak yang memenuhi syarat sebagai pemilik manfaat (</w:t>
            </w:r>
            <w:r w:rsidRPr="00C54360">
              <w:rPr>
                <w:rFonts w:ascii="Bookman Old Style" w:hAnsi="Bookman Old Style" w:cs="Arial"/>
                <w:bCs/>
                <w:i/>
                <w:iCs/>
                <w:color w:val="000000" w:themeColor="text1"/>
                <w:kern w:val="24"/>
                <w:sz w:val="24"/>
                <w:szCs w:val="24"/>
                <w:lang w:val="id-ID" w:eastAsia="en-US"/>
              </w:rPr>
              <w:t>beneficial owner</w:t>
            </w:r>
            <w:r w:rsidRPr="00C54360">
              <w:rPr>
                <w:rFonts w:ascii="Bookman Old Style" w:hAnsi="Bookman Old Style" w:cs="Arial"/>
                <w:bCs/>
                <w:color w:val="000000" w:themeColor="text1"/>
                <w:kern w:val="24"/>
                <w:sz w:val="24"/>
                <w:szCs w:val="24"/>
                <w:lang w:val="id-ID" w:eastAsia="en-US"/>
              </w:rPr>
              <w:t>) Penyelenggara adalah suatu pihak yang berdasarkan identifikasi dan verifikasi atas identitas yang dilakukan oleh Otoritas Jasa Keuangan dapat dibuktikan bahwa pihak dimaksud memiliki kemampuan mengendalikan Penyelenggara atau perikatan lainnya (</w:t>
            </w:r>
            <w:r w:rsidRPr="00C54360">
              <w:rPr>
                <w:rFonts w:ascii="Bookman Old Style" w:hAnsi="Bookman Old Style" w:cs="Arial"/>
                <w:bCs/>
                <w:i/>
                <w:iCs/>
                <w:color w:val="000000" w:themeColor="text1"/>
                <w:kern w:val="24"/>
                <w:sz w:val="24"/>
                <w:szCs w:val="24"/>
                <w:lang w:val="id-ID" w:eastAsia="en-US"/>
              </w:rPr>
              <w:t>legal arrangement</w:t>
            </w:r>
            <w:r w:rsidRPr="00C54360">
              <w:rPr>
                <w:rFonts w:ascii="Bookman Old Style" w:hAnsi="Bookman Old Style" w:cs="Arial"/>
                <w:bCs/>
                <w:color w:val="000000" w:themeColor="text1"/>
                <w:kern w:val="24"/>
                <w:sz w:val="24"/>
                <w:szCs w:val="24"/>
                <w:lang w:val="id-ID" w:eastAsia="en-US"/>
              </w:rPr>
              <w:t>) seperti penunjukan Direksi dan/atau Dewan Komisaris, meskipun pihak dimaksud tidak dilihat dari struktur kepemilikan.</w:t>
            </w:r>
          </w:p>
        </w:tc>
        <w:tc>
          <w:tcPr>
            <w:tcW w:w="523" w:type="pct"/>
          </w:tcPr>
          <w:p w14:paraId="1C7339A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B77A01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744BBA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462E432" w14:textId="77777777" w:rsidTr="00AC2C15">
        <w:trPr>
          <w:trHeight w:val="288"/>
        </w:trPr>
        <w:tc>
          <w:tcPr>
            <w:tcW w:w="1667" w:type="pct"/>
          </w:tcPr>
          <w:p w14:paraId="1F7EE3BB" w14:textId="77777777" w:rsidR="00C54360" w:rsidRPr="00C54360" w:rsidRDefault="00C54360" w:rsidP="00AC2C15">
            <w:pPr>
              <w:pStyle w:val="ListParagraph"/>
              <w:spacing w:before="0" w:line="240" w:lineRule="auto"/>
              <w:ind w:left="0"/>
              <w:rPr>
                <w:rFonts w:eastAsia="Bookman Old Style" w:cs="Bookman Old Style"/>
                <w:color w:val="000000" w:themeColor="text1"/>
                <w:lang w:val="id-ID"/>
              </w:rPr>
            </w:pPr>
          </w:p>
        </w:tc>
        <w:tc>
          <w:tcPr>
            <w:tcW w:w="1242" w:type="pct"/>
          </w:tcPr>
          <w:p w14:paraId="61F34AE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D8E900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138819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FD11D6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8D86563" w14:textId="77777777" w:rsidTr="00AC2C15">
        <w:trPr>
          <w:trHeight w:val="288"/>
        </w:trPr>
        <w:tc>
          <w:tcPr>
            <w:tcW w:w="1667" w:type="pct"/>
          </w:tcPr>
          <w:p w14:paraId="50D926D5"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Di antara BAB XXIII dan BAB XXIV disisipkan 1 (satu) BAB, yakni BAB XXIIIA sehingga berbunyi sebagai berikut:</w:t>
            </w:r>
          </w:p>
        </w:tc>
        <w:tc>
          <w:tcPr>
            <w:tcW w:w="1242" w:type="pct"/>
          </w:tcPr>
          <w:p w14:paraId="35B39CF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6994C3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20D41A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19B960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8A060F0" w14:textId="77777777" w:rsidTr="00AC2C15">
        <w:trPr>
          <w:trHeight w:val="288"/>
        </w:trPr>
        <w:tc>
          <w:tcPr>
            <w:tcW w:w="1667" w:type="pct"/>
          </w:tcPr>
          <w:p w14:paraId="00B670B1" w14:textId="77777777" w:rsidR="00C54360" w:rsidRPr="00C54360" w:rsidRDefault="00C54360" w:rsidP="00AC2C15">
            <w:pPr>
              <w:pStyle w:val="PlainText"/>
              <w:tabs>
                <w:tab w:val="left" w:pos="1579"/>
              </w:tabs>
              <w:rPr>
                <w:rFonts w:ascii="Bookman Old Style" w:eastAsia="Bookman Old Style" w:hAnsi="Bookman Old Style" w:cs="Bookman Old Style"/>
                <w:color w:val="000000" w:themeColor="text1"/>
                <w:sz w:val="24"/>
                <w:szCs w:val="24"/>
                <w:lang w:val="id-ID" w:eastAsia="en-US"/>
              </w:rPr>
            </w:pPr>
          </w:p>
        </w:tc>
        <w:tc>
          <w:tcPr>
            <w:tcW w:w="1242" w:type="pct"/>
          </w:tcPr>
          <w:p w14:paraId="720DF51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C80557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25A863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5DC1F0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A92F154" w14:textId="77777777" w:rsidTr="00AC2C15">
        <w:trPr>
          <w:trHeight w:val="288"/>
        </w:trPr>
        <w:tc>
          <w:tcPr>
            <w:tcW w:w="1667" w:type="pct"/>
          </w:tcPr>
          <w:p w14:paraId="4BB3A38A" w14:textId="77777777" w:rsidR="00C54360" w:rsidRPr="00C54360" w:rsidRDefault="00C54360" w:rsidP="00AC2C15">
            <w:pPr>
              <w:pStyle w:val="ListParagraph"/>
              <w:spacing w:before="0" w:line="240" w:lineRule="auto"/>
              <w:ind w:left="0"/>
              <w:rPr>
                <w:rFonts w:eastAsia="Bookman Old Style" w:cs="Bookman Old Style"/>
                <w:color w:val="000000" w:themeColor="text1"/>
                <w:lang w:val="id-ID"/>
              </w:rPr>
            </w:pPr>
            <w:r w:rsidRPr="00C54360">
              <w:rPr>
                <w:rFonts w:eastAsia="Bookman Old Style" w:cs="Bookman Old Style"/>
                <w:color w:val="000000" w:themeColor="text1"/>
                <w:lang w:val="id-ID"/>
              </w:rPr>
              <w:t>BAB XXIIIA</w:t>
            </w:r>
          </w:p>
        </w:tc>
        <w:tc>
          <w:tcPr>
            <w:tcW w:w="1242" w:type="pct"/>
          </w:tcPr>
          <w:p w14:paraId="4595C27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D53420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E19C43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D8A37F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09A5142" w14:textId="77777777" w:rsidTr="00AC2C15">
        <w:trPr>
          <w:trHeight w:val="288"/>
        </w:trPr>
        <w:tc>
          <w:tcPr>
            <w:tcW w:w="1667" w:type="pct"/>
          </w:tcPr>
          <w:p w14:paraId="1240E621" w14:textId="77777777" w:rsidR="00C54360" w:rsidRPr="00C54360" w:rsidRDefault="00C54360" w:rsidP="00AC2C15">
            <w:pPr>
              <w:pStyle w:val="ListParagraph"/>
              <w:spacing w:before="0" w:line="240" w:lineRule="auto"/>
              <w:ind w:left="0"/>
              <w:rPr>
                <w:rFonts w:eastAsia="Bookman Old Style" w:cs="Bookman Old Style"/>
                <w:color w:val="000000" w:themeColor="text1"/>
                <w:lang w:val="id-ID"/>
              </w:rPr>
            </w:pPr>
            <w:r w:rsidRPr="00C54360">
              <w:rPr>
                <w:rFonts w:eastAsia="Bookman Old Style" w:cs="Bookman Old Style"/>
                <w:color w:val="000000" w:themeColor="text1"/>
                <w:lang w:val="id-ID"/>
              </w:rPr>
              <w:t>INSENTIF BAGI PENYELENGGARA</w:t>
            </w:r>
          </w:p>
        </w:tc>
        <w:tc>
          <w:tcPr>
            <w:tcW w:w="1242" w:type="pct"/>
          </w:tcPr>
          <w:p w14:paraId="5EC945D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A886E3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EF9278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76DF69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CCF8A39" w14:textId="77777777" w:rsidTr="00AC2C15">
        <w:trPr>
          <w:trHeight w:val="288"/>
        </w:trPr>
        <w:tc>
          <w:tcPr>
            <w:tcW w:w="1667" w:type="pct"/>
          </w:tcPr>
          <w:p w14:paraId="5B2C0640" w14:textId="77777777" w:rsidR="00C54360" w:rsidRPr="00C54360" w:rsidRDefault="00C54360" w:rsidP="00AC2C15">
            <w:pPr>
              <w:pStyle w:val="PlainText"/>
              <w:tabs>
                <w:tab w:val="left" w:pos="1579"/>
              </w:tabs>
              <w:rPr>
                <w:rFonts w:ascii="Bookman Old Style" w:eastAsia="Bookman Old Style" w:hAnsi="Bookman Old Style" w:cs="Bookman Old Style"/>
                <w:color w:val="000000" w:themeColor="text1"/>
                <w:sz w:val="24"/>
                <w:szCs w:val="24"/>
                <w:lang w:val="id-ID" w:eastAsia="en-US"/>
              </w:rPr>
            </w:pPr>
          </w:p>
        </w:tc>
        <w:tc>
          <w:tcPr>
            <w:tcW w:w="1242" w:type="pct"/>
          </w:tcPr>
          <w:p w14:paraId="42F8A4B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7D39D5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C4776B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CA2CE4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16733E3" w14:textId="77777777" w:rsidTr="00AC2C15">
        <w:trPr>
          <w:trHeight w:val="288"/>
        </w:trPr>
        <w:tc>
          <w:tcPr>
            <w:tcW w:w="1667" w:type="pct"/>
          </w:tcPr>
          <w:p w14:paraId="20F69B27" w14:textId="77777777" w:rsidR="00C54360" w:rsidRPr="00C54360" w:rsidRDefault="00C54360" w:rsidP="00AC2C15">
            <w:pPr>
              <w:pStyle w:val="ListParagraph"/>
              <w:spacing w:before="0" w:line="240" w:lineRule="auto"/>
              <w:ind w:left="0"/>
              <w:rPr>
                <w:rFonts w:eastAsia="Bookman Old Style" w:cs="Bookman Old Style"/>
                <w:color w:val="000000" w:themeColor="text1"/>
                <w:lang w:val="id-ID"/>
              </w:rPr>
            </w:pPr>
            <w:r w:rsidRPr="00C54360">
              <w:rPr>
                <w:rFonts w:eastAsia="Bookman Old Style" w:cs="Bookman Old Style"/>
                <w:color w:val="000000" w:themeColor="text1"/>
                <w:lang w:val="id-ID"/>
              </w:rPr>
              <w:t>Pasal 216A</w:t>
            </w:r>
          </w:p>
        </w:tc>
        <w:tc>
          <w:tcPr>
            <w:tcW w:w="1242" w:type="pct"/>
          </w:tcPr>
          <w:p w14:paraId="2FAAF6F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4CD14CB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479641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001D57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82FF9AC" w14:textId="77777777" w:rsidTr="00AC2C15">
        <w:trPr>
          <w:trHeight w:val="288"/>
        </w:trPr>
        <w:tc>
          <w:tcPr>
            <w:tcW w:w="1667" w:type="pct"/>
          </w:tcPr>
          <w:p w14:paraId="5F3E5664" w14:textId="77777777" w:rsidR="00C54360" w:rsidRPr="00C54360" w:rsidRDefault="00C54360" w:rsidP="00AC2C15">
            <w:pPr>
              <w:pStyle w:val="ListParagraph"/>
              <w:numPr>
                <w:ilvl w:val="0"/>
                <w:numId w:val="157"/>
              </w:numPr>
              <w:spacing w:before="0" w:line="240" w:lineRule="auto"/>
              <w:ind w:left="1171"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Berdasarkan:</w:t>
            </w:r>
          </w:p>
          <w:p w14:paraId="75852CBE" w14:textId="77777777" w:rsidR="00C54360" w:rsidRPr="00C54360" w:rsidRDefault="00C54360" w:rsidP="00AC2C15">
            <w:pPr>
              <w:pStyle w:val="ListParagraph"/>
              <w:numPr>
                <w:ilvl w:val="0"/>
                <w:numId w:val="156"/>
              </w:numPr>
              <w:spacing w:before="0" w:line="240" w:lineRule="auto"/>
              <w:ind w:left="1732"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Tingkat Kesehatan Penyelenggara;</w:t>
            </w:r>
          </w:p>
          <w:p w14:paraId="11125CE1" w14:textId="77777777" w:rsidR="00C54360" w:rsidRPr="00C54360" w:rsidRDefault="00C54360" w:rsidP="00AC2C15">
            <w:pPr>
              <w:pStyle w:val="ListParagraph"/>
              <w:numPr>
                <w:ilvl w:val="0"/>
                <w:numId w:val="156"/>
              </w:numPr>
              <w:spacing w:before="0" w:line="240" w:lineRule="auto"/>
              <w:ind w:left="1732"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Rasio penyaluran pendanaan UMKM; dan</w:t>
            </w:r>
          </w:p>
          <w:p w14:paraId="0881CDED" w14:textId="77777777" w:rsidR="00C54360" w:rsidRPr="00C54360" w:rsidRDefault="00C54360" w:rsidP="00AC2C15">
            <w:pPr>
              <w:pStyle w:val="ListParagraph"/>
              <w:numPr>
                <w:ilvl w:val="0"/>
                <w:numId w:val="156"/>
              </w:numPr>
              <w:spacing w:before="0" w:line="240" w:lineRule="auto"/>
              <w:ind w:left="1732"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Rasio penolakan aduan konsumen,</w:t>
            </w:r>
          </w:p>
          <w:p w14:paraId="76C5BAB0" w14:textId="77777777" w:rsidR="00C54360" w:rsidRPr="00C54360" w:rsidRDefault="00C54360" w:rsidP="00AC2C15">
            <w:pPr>
              <w:pStyle w:val="ListParagraph"/>
              <w:spacing w:before="0" w:line="240" w:lineRule="auto"/>
              <w:ind w:left="1174"/>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Penyelenggara dikelompokkan menjadi 4 </w:t>
            </w:r>
            <w:r w:rsidRPr="00C54360">
              <w:rPr>
                <w:rFonts w:eastAsia="Bookman Old Style" w:cs="Bookman Old Style"/>
                <w:i/>
                <w:iCs/>
                <w:color w:val="000000" w:themeColor="text1"/>
                <w:lang w:val="en-ID"/>
              </w:rPr>
              <w:t>tier</w:t>
            </w:r>
            <w:r w:rsidRPr="00C54360">
              <w:rPr>
                <w:rFonts w:eastAsia="Bookman Old Style" w:cs="Bookman Old Style"/>
                <w:color w:val="000000" w:themeColor="text1"/>
                <w:lang w:val="en-ID"/>
              </w:rPr>
              <w:t xml:space="preserve">. </w:t>
            </w:r>
          </w:p>
        </w:tc>
        <w:tc>
          <w:tcPr>
            <w:tcW w:w="1242" w:type="pct"/>
          </w:tcPr>
          <w:p w14:paraId="1A97D79E"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p>
        </w:tc>
        <w:tc>
          <w:tcPr>
            <w:tcW w:w="523" w:type="pct"/>
          </w:tcPr>
          <w:p w14:paraId="4E378E9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466B1B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BC986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00E3FA5" w14:textId="77777777" w:rsidTr="00AC2C15">
        <w:trPr>
          <w:trHeight w:val="288"/>
        </w:trPr>
        <w:tc>
          <w:tcPr>
            <w:tcW w:w="1667" w:type="pct"/>
          </w:tcPr>
          <w:p w14:paraId="3389E2D3" w14:textId="77777777" w:rsidR="00C54360" w:rsidRPr="00C54360" w:rsidRDefault="00C54360" w:rsidP="00AC2C15">
            <w:pPr>
              <w:pStyle w:val="ListParagraph"/>
              <w:numPr>
                <w:ilvl w:val="0"/>
                <w:numId w:val="157"/>
              </w:numPr>
              <w:spacing w:before="0" w:line="240" w:lineRule="auto"/>
              <w:ind w:left="1171"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Penyelenggara yang ditetapkan </w:t>
            </w:r>
            <w:r w:rsidRPr="00C54360">
              <w:rPr>
                <w:rFonts w:eastAsia="Bookman Old Style" w:cs="Bookman Old Style"/>
                <w:i/>
                <w:iCs/>
                <w:color w:val="000000" w:themeColor="text1"/>
                <w:lang w:val="en-ID"/>
              </w:rPr>
              <w:t>tier</w:t>
            </w:r>
            <w:r w:rsidRPr="00C54360">
              <w:rPr>
                <w:rFonts w:eastAsia="Bookman Old Style" w:cs="Bookman Old Style"/>
                <w:color w:val="000000" w:themeColor="text1"/>
                <w:lang w:val="en-ID"/>
              </w:rPr>
              <w:t xml:space="preserve"> 2 sampai dengan </w:t>
            </w:r>
            <w:r w:rsidRPr="00C54360">
              <w:rPr>
                <w:rFonts w:eastAsia="Bookman Old Style" w:cs="Bookman Old Style"/>
                <w:i/>
                <w:iCs/>
                <w:color w:val="000000" w:themeColor="text1"/>
                <w:lang w:val="en-ID"/>
              </w:rPr>
              <w:t>tier</w:t>
            </w:r>
            <w:r w:rsidRPr="00C54360">
              <w:rPr>
                <w:rFonts w:eastAsia="Bookman Old Style" w:cs="Bookman Old Style"/>
                <w:color w:val="000000" w:themeColor="text1"/>
                <w:lang w:val="en-ID"/>
              </w:rPr>
              <w:t xml:space="preserve"> 4 dapat dikecualikan dari ketentuan batas maksimum pendanaan sebagaimana dimaksud dalam Pasal 137.</w:t>
            </w:r>
          </w:p>
        </w:tc>
        <w:tc>
          <w:tcPr>
            <w:tcW w:w="1242" w:type="pct"/>
          </w:tcPr>
          <w:p w14:paraId="4BCF79FD"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p>
        </w:tc>
        <w:tc>
          <w:tcPr>
            <w:tcW w:w="523" w:type="pct"/>
          </w:tcPr>
          <w:p w14:paraId="7187C7B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106559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B0D15E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49E0A85" w14:textId="77777777" w:rsidTr="00AC2C15">
        <w:trPr>
          <w:trHeight w:val="288"/>
        </w:trPr>
        <w:tc>
          <w:tcPr>
            <w:tcW w:w="1667" w:type="pct"/>
          </w:tcPr>
          <w:p w14:paraId="6DAC8491" w14:textId="77777777" w:rsidR="00C54360" w:rsidRPr="00C54360" w:rsidRDefault="00C54360" w:rsidP="00AC2C15">
            <w:pPr>
              <w:pStyle w:val="ListParagraph"/>
              <w:numPr>
                <w:ilvl w:val="0"/>
                <w:numId w:val="157"/>
              </w:numPr>
              <w:spacing w:before="0" w:line="240" w:lineRule="auto"/>
              <w:ind w:left="1171" w:hanging="567"/>
              <w:jc w:val="both"/>
              <w:rPr>
                <w:rFonts w:eastAsia="Bookman Old Style" w:cs="Bookman Old Style"/>
                <w:color w:val="000000" w:themeColor="text1"/>
                <w:lang w:val="en-ID"/>
              </w:rPr>
            </w:pPr>
            <w:r w:rsidRPr="00C54360">
              <w:rPr>
                <w:rFonts w:eastAsia="Bookman Old Style" w:cs="Bookman Old Style"/>
                <w:color w:val="000000" w:themeColor="text1"/>
                <w:lang w:val="en-ID"/>
              </w:rPr>
              <w:t xml:space="preserve">Penyelenggara yang memenuhi kriteria kategori </w:t>
            </w:r>
            <w:r w:rsidRPr="00C54360">
              <w:rPr>
                <w:rFonts w:eastAsia="Bookman Old Style" w:cs="Bookman Old Style"/>
                <w:i/>
                <w:iCs/>
                <w:color w:val="000000" w:themeColor="text1"/>
                <w:lang w:val="en-ID"/>
              </w:rPr>
              <w:t>tier</w:t>
            </w:r>
            <w:r w:rsidRPr="00C54360">
              <w:rPr>
                <w:rFonts w:eastAsia="Bookman Old Style" w:cs="Bookman Old Style"/>
                <w:color w:val="000000" w:themeColor="text1"/>
                <w:lang w:val="en-ID"/>
              </w:rPr>
              <w:t xml:space="preserve"> 4 dapat melakukan pendanaan dengan ketentuan: </w:t>
            </w:r>
          </w:p>
        </w:tc>
        <w:tc>
          <w:tcPr>
            <w:tcW w:w="1242" w:type="pct"/>
          </w:tcPr>
          <w:p w14:paraId="0E66909C"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p>
        </w:tc>
        <w:tc>
          <w:tcPr>
            <w:tcW w:w="523" w:type="pct"/>
          </w:tcPr>
          <w:p w14:paraId="0FC673B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B52BC9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01945F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0764314" w14:textId="77777777" w:rsidTr="00AC2C15">
        <w:trPr>
          <w:trHeight w:val="288"/>
        </w:trPr>
        <w:tc>
          <w:tcPr>
            <w:tcW w:w="1667" w:type="pct"/>
          </w:tcPr>
          <w:p w14:paraId="5E065879" w14:textId="77777777" w:rsidR="00C54360" w:rsidRPr="00C54360" w:rsidRDefault="00C54360" w:rsidP="00AC2C15">
            <w:pPr>
              <w:pStyle w:val="PlainText"/>
              <w:numPr>
                <w:ilvl w:val="0"/>
                <w:numId w:val="126"/>
              </w:numPr>
              <w:tabs>
                <w:tab w:val="left" w:pos="1737"/>
              </w:tabs>
              <w:ind w:left="173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batasan maksimum pendanaan sebesar Rp5.000.000.000,00 (lima milyar rupiah);</w:t>
            </w:r>
          </w:p>
          <w:p w14:paraId="347CF0BA" w14:textId="77777777" w:rsidR="00C54360" w:rsidRPr="00C54360" w:rsidRDefault="00C54360" w:rsidP="00AC2C15">
            <w:pPr>
              <w:pStyle w:val="PlainText"/>
              <w:numPr>
                <w:ilvl w:val="0"/>
                <w:numId w:val="126"/>
              </w:numPr>
              <w:tabs>
                <w:tab w:val="left" w:pos="1737"/>
              </w:tabs>
              <w:ind w:left="173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persentase jumlah pendanaan per Pemberi Dana terhadap total penyaluran pendanaan meliputi:</w:t>
            </w:r>
          </w:p>
          <w:p w14:paraId="382BD016" w14:textId="77777777" w:rsidR="00C54360" w:rsidRPr="00C54360" w:rsidRDefault="00C54360" w:rsidP="00AC2C15">
            <w:pPr>
              <w:pStyle w:val="PlainText"/>
              <w:numPr>
                <w:ilvl w:val="0"/>
                <w:numId w:val="127"/>
              </w:numPr>
              <w:tabs>
                <w:tab w:val="left" w:pos="2304"/>
              </w:tabs>
              <w:ind w:left="2304"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1 (satu) Pemberi Dana non lembaga jasa keuangan paling banyak 50% (lima puluh persen) dari total penyaluran pendanaan Penyelenggara;</w:t>
            </w:r>
          </w:p>
          <w:p w14:paraId="03DA9E88" w14:textId="77777777" w:rsidR="00C54360" w:rsidRPr="00C54360" w:rsidRDefault="00C54360" w:rsidP="00AC2C15">
            <w:pPr>
              <w:pStyle w:val="PlainText"/>
              <w:numPr>
                <w:ilvl w:val="0"/>
                <w:numId w:val="127"/>
              </w:numPr>
              <w:tabs>
                <w:tab w:val="left" w:pos="2304"/>
              </w:tabs>
              <w:ind w:left="2304"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1 (satu) Pemberi Dana lembaga jasa keuangan paling banyak 90% (lima puluh persen) dari total penyaluran pendanaan Penyelenggara.</w:t>
            </w:r>
          </w:p>
        </w:tc>
        <w:tc>
          <w:tcPr>
            <w:tcW w:w="1242" w:type="pct"/>
          </w:tcPr>
          <w:p w14:paraId="7500864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02BEE1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05AC1D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4CB909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D2D2C57" w14:textId="77777777" w:rsidTr="00AC2C15">
        <w:trPr>
          <w:trHeight w:val="288"/>
        </w:trPr>
        <w:tc>
          <w:tcPr>
            <w:tcW w:w="1667" w:type="pct"/>
          </w:tcPr>
          <w:p w14:paraId="73F80A6A" w14:textId="77777777" w:rsidR="00C54360" w:rsidRPr="00C54360" w:rsidRDefault="00C54360" w:rsidP="00AC2C15">
            <w:pPr>
              <w:pStyle w:val="ListParagraph"/>
              <w:numPr>
                <w:ilvl w:val="0"/>
                <w:numId w:val="157"/>
              </w:numPr>
              <w:spacing w:before="0" w:line="240" w:lineRule="auto"/>
              <w:ind w:left="1171" w:hanging="567"/>
              <w:jc w:val="both"/>
              <w:rPr>
                <w:rFonts w:eastAsia="Bookman Old Style" w:cs="Bookman Old Style"/>
                <w:color w:val="000000" w:themeColor="text1"/>
                <w:lang w:val="id-ID"/>
              </w:rPr>
            </w:pPr>
            <w:r w:rsidRPr="00C54360">
              <w:rPr>
                <w:rFonts w:eastAsia="Bookman Old Style" w:cs="Bookman Old Style"/>
                <w:color w:val="000000" w:themeColor="text1"/>
                <w:lang w:val="en-ID"/>
              </w:rPr>
              <w:t xml:space="preserve">Penyelenggara yang memenuhi kriteria kategori </w:t>
            </w:r>
            <w:r w:rsidRPr="00C54360">
              <w:rPr>
                <w:rFonts w:eastAsia="Bookman Old Style" w:cs="Bookman Old Style"/>
                <w:i/>
                <w:iCs/>
                <w:color w:val="000000" w:themeColor="text1"/>
                <w:lang w:val="en-ID"/>
              </w:rPr>
              <w:t>tier</w:t>
            </w:r>
            <w:r w:rsidRPr="00C54360">
              <w:rPr>
                <w:rFonts w:eastAsia="Bookman Old Style" w:cs="Bookman Old Style"/>
                <w:color w:val="000000" w:themeColor="text1"/>
                <w:lang w:val="en-ID"/>
              </w:rPr>
              <w:t xml:space="preserve"> 3 dapat melakukan pendanaan dengan ketentuan: </w:t>
            </w:r>
          </w:p>
        </w:tc>
        <w:tc>
          <w:tcPr>
            <w:tcW w:w="1242" w:type="pct"/>
          </w:tcPr>
          <w:p w14:paraId="0DB46E8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E01322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EED8E0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6DB10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9B386EB" w14:textId="77777777" w:rsidTr="00AC2C15">
        <w:trPr>
          <w:trHeight w:val="288"/>
        </w:trPr>
        <w:tc>
          <w:tcPr>
            <w:tcW w:w="1667" w:type="pct"/>
          </w:tcPr>
          <w:p w14:paraId="590AD46E" w14:textId="77777777" w:rsidR="00C54360" w:rsidRPr="00C54360" w:rsidRDefault="00C54360" w:rsidP="00AC2C15">
            <w:pPr>
              <w:pStyle w:val="PlainText"/>
              <w:numPr>
                <w:ilvl w:val="0"/>
                <w:numId w:val="128"/>
              </w:numPr>
              <w:tabs>
                <w:tab w:val="left" w:pos="1737"/>
              </w:tabs>
              <w:ind w:left="173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batasan maksimum pendanaan sebesar Rp4.000.000.000,00 (empat milyar rupiah);</w:t>
            </w:r>
          </w:p>
          <w:p w14:paraId="0F845D1A" w14:textId="77777777" w:rsidR="00C54360" w:rsidRPr="00C54360" w:rsidRDefault="00C54360" w:rsidP="00AC2C15">
            <w:pPr>
              <w:pStyle w:val="PlainText"/>
              <w:numPr>
                <w:ilvl w:val="0"/>
                <w:numId w:val="128"/>
              </w:numPr>
              <w:tabs>
                <w:tab w:val="left" w:pos="1737"/>
              </w:tabs>
              <w:ind w:left="173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persentase jumlah pendanaan per Pemberi Dana terhadap total penyaluran pendanaan meliputi:</w:t>
            </w:r>
          </w:p>
          <w:p w14:paraId="63F45974" w14:textId="77777777" w:rsidR="00C54360" w:rsidRPr="00C54360" w:rsidRDefault="00C54360" w:rsidP="00AC2C15">
            <w:pPr>
              <w:pStyle w:val="PlainText"/>
              <w:numPr>
                <w:ilvl w:val="0"/>
                <w:numId w:val="129"/>
              </w:numPr>
              <w:tabs>
                <w:tab w:val="left" w:pos="2304"/>
              </w:tabs>
              <w:ind w:left="2304"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1 (satu) Pemberi Dana non lembaga jasa keuangan paling banyak 40% (empat puluh persen) dari total penyaluran pendanaan Penyelenggara;</w:t>
            </w:r>
          </w:p>
          <w:p w14:paraId="30189B05" w14:textId="77777777" w:rsidR="00C54360" w:rsidRPr="00C54360" w:rsidRDefault="00C54360" w:rsidP="00AC2C15">
            <w:pPr>
              <w:pStyle w:val="PlainText"/>
              <w:numPr>
                <w:ilvl w:val="0"/>
                <w:numId w:val="129"/>
              </w:numPr>
              <w:tabs>
                <w:tab w:val="left" w:pos="2304"/>
              </w:tabs>
              <w:ind w:left="2304"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1 (satu) Pemberi Dana lembaga jasa keuangan paling banyak 85% (delapan puluh lima persen) dari total penyaluran pendanaan Penyelenggara.</w:t>
            </w:r>
          </w:p>
        </w:tc>
        <w:tc>
          <w:tcPr>
            <w:tcW w:w="1242" w:type="pct"/>
          </w:tcPr>
          <w:p w14:paraId="3AFFED8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7481E4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4BF23A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3C8640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452692B" w14:textId="77777777" w:rsidTr="00AC2C15">
        <w:trPr>
          <w:trHeight w:val="288"/>
        </w:trPr>
        <w:tc>
          <w:tcPr>
            <w:tcW w:w="1667" w:type="pct"/>
          </w:tcPr>
          <w:p w14:paraId="174B9554" w14:textId="77777777" w:rsidR="00C54360" w:rsidRPr="00C54360" w:rsidRDefault="00C54360" w:rsidP="00AC2C15">
            <w:pPr>
              <w:pStyle w:val="ListParagraph"/>
              <w:numPr>
                <w:ilvl w:val="0"/>
                <w:numId w:val="157"/>
              </w:numPr>
              <w:spacing w:before="0" w:line="240" w:lineRule="auto"/>
              <w:ind w:left="1171" w:hanging="567"/>
              <w:jc w:val="both"/>
              <w:rPr>
                <w:rFonts w:eastAsia="Bookman Old Style" w:cs="Bookman Old Style"/>
                <w:color w:val="000000" w:themeColor="text1"/>
                <w:lang w:val="id-ID"/>
              </w:rPr>
            </w:pPr>
            <w:r w:rsidRPr="00C54360">
              <w:rPr>
                <w:rFonts w:eastAsia="Bookman Old Style" w:cs="Bookman Old Style"/>
                <w:color w:val="000000" w:themeColor="text1"/>
                <w:lang w:val="en-ID"/>
              </w:rPr>
              <w:t xml:space="preserve">Penyelenggara yang memenuhi kriteria kategori </w:t>
            </w:r>
            <w:r w:rsidRPr="00C54360">
              <w:rPr>
                <w:rFonts w:eastAsia="Bookman Old Style" w:cs="Bookman Old Style"/>
                <w:i/>
                <w:iCs/>
                <w:color w:val="000000" w:themeColor="text1"/>
                <w:lang w:val="en-ID"/>
              </w:rPr>
              <w:t>tier</w:t>
            </w:r>
            <w:r w:rsidRPr="00C54360">
              <w:rPr>
                <w:rFonts w:eastAsia="Bookman Old Style" w:cs="Bookman Old Style"/>
                <w:color w:val="000000" w:themeColor="text1"/>
                <w:lang w:val="en-ID"/>
              </w:rPr>
              <w:t xml:space="preserve"> 2 dapat melakukan pendanaan dengan ketentuan: </w:t>
            </w:r>
          </w:p>
        </w:tc>
        <w:tc>
          <w:tcPr>
            <w:tcW w:w="1242" w:type="pct"/>
          </w:tcPr>
          <w:p w14:paraId="49AC749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801536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5E9064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7A3DC9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0710C21" w14:textId="77777777" w:rsidTr="00AC2C15">
        <w:trPr>
          <w:trHeight w:val="288"/>
        </w:trPr>
        <w:tc>
          <w:tcPr>
            <w:tcW w:w="1667" w:type="pct"/>
          </w:tcPr>
          <w:p w14:paraId="08996812" w14:textId="77777777" w:rsidR="00C54360" w:rsidRPr="00C54360" w:rsidRDefault="00C54360" w:rsidP="00AC2C15">
            <w:pPr>
              <w:pStyle w:val="PlainText"/>
              <w:numPr>
                <w:ilvl w:val="0"/>
                <w:numId w:val="130"/>
              </w:numPr>
              <w:tabs>
                <w:tab w:val="left" w:pos="1737"/>
              </w:tabs>
              <w:ind w:left="173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batasan maksimum pendanaan sebesar Rp3.000.000.000,00 (tiga milyar rupiah);</w:t>
            </w:r>
          </w:p>
          <w:p w14:paraId="003A3F07" w14:textId="77777777" w:rsidR="00C54360" w:rsidRPr="00C54360" w:rsidRDefault="00C54360" w:rsidP="00AC2C15">
            <w:pPr>
              <w:pStyle w:val="PlainText"/>
              <w:numPr>
                <w:ilvl w:val="0"/>
                <w:numId w:val="130"/>
              </w:numPr>
              <w:tabs>
                <w:tab w:val="left" w:pos="1737"/>
              </w:tabs>
              <w:ind w:left="173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persentase jumlah pendanaan per Pemberi Dana terhadap total penyaluran pendanaan meliputi:</w:t>
            </w:r>
          </w:p>
          <w:p w14:paraId="5590A3C4" w14:textId="77777777" w:rsidR="00C54360" w:rsidRPr="00C54360" w:rsidRDefault="00C54360" w:rsidP="00AC2C15">
            <w:pPr>
              <w:pStyle w:val="PlainText"/>
              <w:numPr>
                <w:ilvl w:val="0"/>
                <w:numId w:val="131"/>
              </w:numPr>
              <w:tabs>
                <w:tab w:val="left" w:pos="2304"/>
              </w:tabs>
              <w:ind w:left="2304"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1 (satu) Pemberi Dana non lembaga jasa keuangan paling banyak 30% (tiga puluh persen) dari total penyaluran pendanaan Penyelenggara;</w:t>
            </w:r>
          </w:p>
          <w:p w14:paraId="28E78733" w14:textId="77777777" w:rsidR="00C54360" w:rsidRPr="00C54360" w:rsidRDefault="00C54360" w:rsidP="00AC2C15">
            <w:pPr>
              <w:pStyle w:val="PlainText"/>
              <w:numPr>
                <w:ilvl w:val="0"/>
                <w:numId w:val="131"/>
              </w:numPr>
              <w:tabs>
                <w:tab w:val="left" w:pos="2304"/>
              </w:tabs>
              <w:ind w:left="2304"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1 (satu) Pemberi Dana lembaga jasa keuangan paling banyak 80% (delapan puluh persen) dari total penyaluran pendanaan Penyelenggara.</w:t>
            </w:r>
          </w:p>
        </w:tc>
        <w:tc>
          <w:tcPr>
            <w:tcW w:w="1242" w:type="pct"/>
          </w:tcPr>
          <w:p w14:paraId="553A6E1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D9E5BE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F383D7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B9B50A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9FBF026" w14:textId="77777777" w:rsidTr="00AC2C15">
        <w:trPr>
          <w:trHeight w:val="288"/>
        </w:trPr>
        <w:tc>
          <w:tcPr>
            <w:tcW w:w="1667" w:type="pct"/>
          </w:tcPr>
          <w:p w14:paraId="0BEB0716" w14:textId="77777777" w:rsidR="00C54360" w:rsidRPr="00C54360" w:rsidRDefault="00C54360" w:rsidP="00AC2C15">
            <w:pPr>
              <w:pStyle w:val="ListParagraph"/>
              <w:numPr>
                <w:ilvl w:val="0"/>
                <w:numId w:val="157"/>
              </w:numPr>
              <w:spacing w:before="0" w:line="240" w:lineRule="auto"/>
              <w:ind w:left="1171" w:hanging="567"/>
              <w:jc w:val="both"/>
              <w:rPr>
                <w:rFonts w:eastAsia="Bookman Old Style" w:cs="Bookman Old Style"/>
                <w:color w:val="000000" w:themeColor="text1"/>
                <w:lang w:val="id-ID"/>
              </w:rPr>
            </w:pPr>
            <w:r w:rsidRPr="00C54360">
              <w:rPr>
                <w:rFonts w:eastAsia="Bookman Old Style" w:cs="Bookman Old Style"/>
                <w:color w:val="000000" w:themeColor="text1"/>
                <w:lang w:val="id-ID"/>
              </w:rPr>
              <w:t xml:space="preserve">Ketentuan lebih lanjut mengenai perhitungan </w:t>
            </w:r>
            <w:r w:rsidRPr="00C54360">
              <w:rPr>
                <w:rFonts w:eastAsia="Bookman Old Style" w:cs="Bookman Old Style"/>
                <w:i/>
                <w:iCs/>
                <w:color w:val="000000" w:themeColor="text1"/>
                <w:lang w:val="id-ID"/>
              </w:rPr>
              <w:t>tiering</w:t>
            </w:r>
            <w:r w:rsidRPr="00C54360">
              <w:rPr>
                <w:rFonts w:eastAsia="Bookman Old Style" w:cs="Bookman Old Style"/>
                <w:color w:val="000000" w:themeColor="text1"/>
                <w:lang w:val="id-ID"/>
              </w:rPr>
              <w:t xml:space="preserve"> Penyelenggara ditetapkan oleh Otoritas Jasa Keuangan.</w:t>
            </w:r>
          </w:p>
        </w:tc>
        <w:tc>
          <w:tcPr>
            <w:tcW w:w="1242" w:type="pct"/>
          </w:tcPr>
          <w:p w14:paraId="527B9A3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AD79F9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D12F63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B7D88F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8CD5675" w14:textId="77777777" w:rsidTr="00AC2C15">
        <w:trPr>
          <w:trHeight w:val="288"/>
        </w:trPr>
        <w:tc>
          <w:tcPr>
            <w:tcW w:w="1667" w:type="pct"/>
          </w:tcPr>
          <w:p w14:paraId="0138D726" w14:textId="77777777" w:rsidR="00C54360" w:rsidRPr="00C54360" w:rsidRDefault="00C54360" w:rsidP="00AC2C15">
            <w:pPr>
              <w:pStyle w:val="PlainText"/>
              <w:tabs>
                <w:tab w:val="left" w:pos="1579"/>
              </w:tabs>
              <w:rPr>
                <w:rFonts w:ascii="Bookman Old Style" w:eastAsia="Bookman Old Style" w:hAnsi="Bookman Old Style" w:cs="Bookman Old Style"/>
                <w:color w:val="000000" w:themeColor="text1"/>
                <w:sz w:val="24"/>
                <w:szCs w:val="24"/>
                <w:lang w:val="id-ID" w:eastAsia="en-US"/>
              </w:rPr>
            </w:pPr>
          </w:p>
        </w:tc>
        <w:tc>
          <w:tcPr>
            <w:tcW w:w="1242" w:type="pct"/>
          </w:tcPr>
          <w:p w14:paraId="7CA26B2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DF5804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E47D3C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4944FF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2301E6D" w14:textId="77777777" w:rsidTr="00AC2C15">
        <w:trPr>
          <w:trHeight w:val="288"/>
        </w:trPr>
        <w:tc>
          <w:tcPr>
            <w:tcW w:w="1667" w:type="pct"/>
          </w:tcPr>
          <w:p w14:paraId="387A8D29"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Di antara Pasal 224 dan Pasal 225 disisipkan 1 (satu) pasal, yakni Pasal 224A sehingga berbunyi sebagai berikut:</w:t>
            </w:r>
          </w:p>
        </w:tc>
        <w:tc>
          <w:tcPr>
            <w:tcW w:w="1242" w:type="pct"/>
          </w:tcPr>
          <w:p w14:paraId="508642B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9BB85F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A0EE96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91D401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8B976AA" w14:textId="77777777" w:rsidTr="00AC2C15">
        <w:trPr>
          <w:trHeight w:val="288"/>
        </w:trPr>
        <w:tc>
          <w:tcPr>
            <w:tcW w:w="1667" w:type="pct"/>
          </w:tcPr>
          <w:p w14:paraId="2B0C094D" w14:textId="77777777" w:rsidR="00C54360" w:rsidRPr="00C54360" w:rsidRDefault="00C54360" w:rsidP="00AC2C15">
            <w:pPr>
              <w:pStyle w:val="PlainText"/>
              <w:tabs>
                <w:tab w:val="left" w:pos="1579"/>
              </w:tabs>
              <w:rPr>
                <w:rFonts w:ascii="Bookman Old Style" w:eastAsia="Bookman Old Style" w:hAnsi="Bookman Old Style" w:cs="Bookman Old Style"/>
                <w:color w:val="000000" w:themeColor="text1"/>
                <w:sz w:val="24"/>
                <w:szCs w:val="24"/>
                <w:lang w:val="id-ID" w:eastAsia="en-US"/>
              </w:rPr>
            </w:pPr>
          </w:p>
        </w:tc>
        <w:tc>
          <w:tcPr>
            <w:tcW w:w="1242" w:type="pct"/>
          </w:tcPr>
          <w:p w14:paraId="07CD905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4260F8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32E65F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609958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1586125" w14:textId="77777777" w:rsidTr="00AC2C15">
        <w:trPr>
          <w:trHeight w:val="288"/>
        </w:trPr>
        <w:tc>
          <w:tcPr>
            <w:tcW w:w="1667" w:type="pct"/>
          </w:tcPr>
          <w:p w14:paraId="0E0A3AD1" w14:textId="77777777" w:rsidR="00C54360" w:rsidRPr="00C54360" w:rsidRDefault="00C54360" w:rsidP="00AC2C15">
            <w:pPr>
              <w:pStyle w:val="PlainText"/>
              <w:tabs>
                <w:tab w:val="left" w:pos="1579"/>
              </w:tabs>
              <w:ind w:left="603"/>
              <w:jc w:val="center"/>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Pasal 224A</w:t>
            </w:r>
          </w:p>
        </w:tc>
        <w:tc>
          <w:tcPr>
            <w:tcW w:w="1242" w:type="pct"/>
          </w:tcPr>
          <w:p w14:paraId="397F1C5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5C6F538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5E5448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782D5F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65F9B7D" w14:textId="77777777" w:rsidTr="00AC2C15">
        <w:trPr>
          <w:trHeight w:val="288"/>
        </w:trPr>
        <w:tc>
          <w:tcPr>
            <w:tcW w:w="1667" w:type="pct"/>
          </w:tcPr>
          <w:p w14:paraId="26938330" w14:textId="77777777" w:rsidR="00C54360" w:rsidRPr="00C54360" w:rsidRDefault="00C54360" w:rsidP="00AC2C15">
            <w:pPr>
              <w:pStyle w:val="PlainText"/>
              <w:tabs>
                <w:tab w:val="left" w:pos="1579"/>
              </w:tabs>
              <w:ind w:left="603"/>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Dalam hal Penyelenggara mengalihdayakan pekerjaan dengan fungsi selain Pasal 56 ayat (3), maka pelaksanaan alih daya pekerjaan tersebut tetap dapat dilakukan sampai dengan berakhirnya kontrak kerja perjanjian alih daya dimaksud.</w:t>
            </w:r>
          </w:p>
        </w:tc>
        <w:tc>
          <w:tcPr>
            <w:tcW w:w="1242" w:type="pct"/>
          </w:tcPr>
          <w:p w14:paraId="041C8B8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62076C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679A2D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369A15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0FFD000" w14:textId="77777777" w:rsidTr="00AC2C15">
        <w:trPr>
          <w:trHeight w:val="288"/>
        </w:trPr>
        <w:tc>
          <w:tcPr>
            <w:tcW w:w="1667" w:type="pct"/>
          </w:tcPr>
          <w:p w14:paraId="0CDCE141" w14:textId="77777777" w:rsidR="00C54360" w:rsidRPr="00C54360" w:rsidRDefault="00C54360" w:rsidP="00AC2C15">
            <w:pPr>
              <w:pStyle w:val="PlainText"/>
              <w:tabs>
                <w:tab w:val="left" w:pos="1579"/>
              </w:tabs>
              <w:rPr>
                <w:rFonts w:ascii="Bookman Old Style" w:eastAsia="Bookman Old Style" w:hAnsi="Bookman Old Style" w:cs="Bookman Old Style"/>
                <w:color w:val="000000" w:themeColor="text1"/>
                <w:sz w:val="24"/>
                <w:szCs w:val="24"/>
                <w:lang w:val="id-ID" w:eastAsia="en-US"/>
              </w:rPr>
            </w:pPr>
          </w:p>
        </w:tc>
        <w:tc>
          <w:tcPr>
            <w:tcW w:w="1242" w:type="pct"/>
          </w:tcPr>
          <w:p w14:paraId="10BA421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486777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5A328B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F5EC03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3F5DBE9" w14:textId="77777777" w:rsidTr="00AC2C15">
        <w:trPr>
          <w:trHeight w:val="288"/>
        </w:trPr>
        <w:tc>
          <w:tcPr>
            <w:tcW w:w="1667" w:type="pct"/>
          </w:tcPr>
          <w:p w14:paraId="40DB4C51"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Di antara Pasal 225 dan Pasal 226 disisipkan 1 (satu) pasal, yakni Pasal 225A sehingga berbunyi sebagai berikut:</w:t>
            </w:r>
          </w:p>
        </w:tc>
        <w:tc>
          <w:tcPr>
            <w:tcW w:w="1242" w:type="pct"/>
          </w:tcPr>
          <w:p w14:paraId="380BA1B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14868C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1E7D4E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5DFC0D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5EAFD6C" w14:textId="77777777" w:rsidTr="00AC2C15">
        <w:trPr>
          <w:trHeight w:val="288"/>
        </w:trPr>
        <w:tc>
          <w:tcPr>
            <w:tcW w:w="1667" w:type="pct"/>
          </w:tcPr>
          <w:p w14:paraId="2A025163" w14:textId="77777777" w:rsidR="00C54360" w:rsidRPr="00C54360" w:rsidRDefault="00C54360" w:rsidP="00AC2C15">
            <w:pPr>
              <w:pStyle w:val="PlainText"/>
              <w:tabs>
                <w:tab w:val="left" w:pos="1579"/>
              </w:tabs>
              <w:rPr>
                <w:rFonts w:ascii="Bookman Old Style" w:eastAsia="Bookman Old Style" w:hAnsi="Bookman Old Style" w:cs="Bookman Old Style"/>
                <w:color w:val="000000" w:themeColor="text1"/>
                <w:sz w:val="24"/>
                <w:szCs w:val="24"/>
                <w:lang w:val="id-ID" w:eastAsia="en-US"/>
              </w:rPr>
            </w:pPr>
          </w:p>
        </w:tc>
        <w:tc>
          <w:tcPr>
            <w:tcW w:w="1242" w:type="pct"/>
          </w:tcPr>
          <w:p w14:paraId="35F9115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F1B104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C4CF75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FB9CC9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593F946" w14:textId="77777777" w:rsidTr="00AC2C15">
        <w:trPr>
          <w:trHeight w:val="288"/>
        </w:trPr>
        <w:tc>
          <w:tcPr>
            <w:tcW w:w="1667" w:type="pct"/>
          </w:tcPr>
          <w:p w14:paraId="6308EB2E" w14:textId="77777777" w:rsidR="00C54360" w:rsidRPr="00C54360" w:rsidRDefault="00C54360" w:rsidP="00AC2C15">
            <w:pPr>
              <w:pStyle w:val="PlainText"/>
              <w:tabs>
                <w:tab w:val="left" w:pos="1579"/>
              </w:tabs>
              <w:ind w:left="603"/>
              <w:jc w:val="center"/>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Pasal 225A</w:t>
            </w:r>
          </w:p>
        </w:tc>
        <w:tc>
          <w:tcPr>
            <w:tcW w:w="1242" w:type="pct"/>
          </w:tcPr>
          <w:p w14:paraId="6833207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0C7196D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CB4FB5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61A2F4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68B1EAB" w14:textId="77777777" w:rsidTr="00AC2C15">
        <w:trPr>
          <w:trHeight w:val="288"/>
        </w:trPr>
        <w:tc>
          <w:tcPr>
            <w:tcW w:w="1667" w:type="pct"/>
          </w:tcPr>
          <w:p w14:paraId="48CEEDC3" w14:textId="77777777" w:rsidR="00C54360" w:rsidRPr="00C54360" w:rsidRDefault="00C54360" w:rsidP="00AC2C15">
            <w:pPr>
              <w:pStyle w:val="PlainText"/>
              <w:tabs>
                <w:tab w:val="left" w:pos="1579"/>
              </w:tabs>
              <w:ind w:left="603"/>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 xml:space="preserve">Perjanjian antara Penerima Dana dan Pemberi Dana yang belum mencantumkan mekanisme mengenai pengalihan portofolio Pendanaan harus menyesuaikan perjanjian dimaksud paling lama 3 (tiga) bulan sejak Peraturan Otoritas Jasa Keuangan ini diundangkan. </w:t>
            </w:r>
          </w:p>
        </w:tc>
        <w:tc>
          <w:tcPr>
            <w:tcW w:w="1242" w:type="pct"/>
          </w:tcPr>
          <w:p w14:paraId="45842B1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A7584E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978FF5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1E9847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AF68A5C" w14:textId="77777777" w:rsidTr="00AC2C15">
        <w:trPr>
          <w:trHeight w:val="288"/>
        </w:trPr>
        <w:tc>
          <w:tcPr>
            <w:tcW w:w="1667" w:type="pct"/>
          </w:tcPr>
          <w:p w14:paraId="52247FBB" w14:textId="77777777" w:rsidR="00C54360" w:rsidRPr="00C54360" w:rsidRDefault="00C54360" w:rsidP="00AC2C15">
            <w:pPr>
              <w:pStyle w:val="PlainText"/>
              <w:tabs>
                <w:tab w:val="left" w:pos="1579"/>
              </w:tabs>
              <w:ind w:left="603"/>
              <w:jc w:val="both"/>
              <w:rPr>
                <w:rFonts w:ascii="Bookman Old Style" w:eastAsia="Bookman Old Style" w:hAnsi="Bookman Old Style" w:cs="Bookman Old Style"/>
                <w:color w:val="000000" w:themeColor="text1"/>
                <w:sz w:val="24"/>
                <w:szCs w:val="24"/>
                <w:lang w:val="id-ID" w:eastAsia="en-US"/>
              </w:rPr>
            </w:pPr>
          </w:p>
        </w:tc>
        <w:tc>
          <w:tcPr>
            <w:tcW w:w="1242" w:type="pct"/>
          </w:tcPr>
          <w:p w14:paraId="5D45123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DD85CF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0731DD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B4B833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A74FF50" w14:textId="77777777" w:rsidTr="00AC2C15">
        <w:trPr>
          <w:trHeight w:val="288"/>
        </w:trPr>
        <w:tc>
          <w:tcPr>
            <w:tcW w:w="1667" w:type="pct"/>
          </w:tcPr>
          <w:p w14:paraId="4F26C509"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Diantara Pasal 230 dan Pasal 231 disisipkan 1 (satu) pasal, yakni Pasal 230A sehingga berbunyi sebagai berikut:</w:t>
            </w:r>
          </w:p>
        </w:tc>
        <w:tc>
          <w:tcPr>
            <w:tcW w:w="1242" w:type="pct"/>
          </w:tcPr>
          <w:p w14:paraId="1D61CD6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C11A7C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C5F7D4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656C94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8626B16" w14:textId="77777777" w:rsidTr="00AC2C15">
        <w:trPr>
          <w:trHeight w:val="288"/>
        </w:trPr>
        <w:tc>
          <w:tcPr>
            <w:tcW w:w="1667" w:type="pct"/>
          </w:tcPr>
          <w:p w14:paraId="55737B53" w14:textId="77777777" w:rsidR="00C54360" w:rsidRPr="00C54360" w:rsidRDefault="00C54360" w:rsidP="00AC2C15">
            <w:pPr>
              <w:pStyle w:val="PlainText"/>
              <w:tabs>
                <w:tab w:val="left" w:pos="1579"/>
              </w:tabs>
              <w:ind w:left="603"/>
              <w:jc w:val="both"/>
              <w:rPr>
                <w:rFonts w:ascii="Bookman Old Style" w:eastAsia="Bookman Old Style" w:hAnsi="Bookman Old Style" w:cs="Bookman Old Style"/>
                <w:color w:val="000000" w:themeColor="text1"/>
                <w:sz w:val="24"/>
                <w:szCs w:val="24"/>
                <w:lang w:val="id-ID" w:eastAsia="en-US"/>
              </w:rPr>
            </w:pPr>
          </w:p>
        </w:tc>
        <w:tc>
          <w:tcPr>
            <w:tcW w:w="1242" w:type="pct"/>
          </w:tcPr>
          <w:p w14:paraId="4A4F022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411AA2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4BA08F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FF6C14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4A8EFC3" w14:textId="77777777" w:rsidTr="00AC2C15">
        <w:trPr>
          <w:trHeight w:val="288"/>
        </w:trPr>
        <w:tc>
          <w:tcPr>
            <w:tcW w:w="1667" w:type="pct"/>
          </w:tcPr>
          <w:p w14:paraId="62B2E2BD" w14:textId="77777777" w:rsidR="00C54360" w:rsidRPr="00C54360" w:rsidRDefault="00C54360" w:rsidP="00AC2C15">
            <w:pPr>
              <w:pStyle w:val="PlainText"/>
              <w:tabs>
                <w:tab w:val="left" w:pos="1579"/>
              </w:tabs>
              <w:ind w:left="603"/>
              <w:jc w:val="center"/>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Pasal 230A</w:t>
            </w:r>
          </w:p>
        </w:tc>
        <w:tc>
          <w:tcPr>
            <w:tcW w:w="1242" w:type="pct"/>
          </w:tcPr>
          <w:p w14:paraId="03B14BE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43B964D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A5F2F8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0AE2AB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11C00AF" w14:textId="77777777" w:rsidTr="00AC2C15">
        <w:trPr>
          <w:trHeight w:val="2438"/>
        </w:trPr>
        <w:tc>
          <w:tcPr>
            <w:tcW w:w="1667" w:type="pct"/>
          </w:tcPr>
          <w:p w14:paraId="40030AD8" w14:textId="77777777" w:rsidR="00C54360" w:rsidRPr="00C54360" w:rsidRDefault="00C54360" w:rsidP="00AC2C15">
            <w:pPr>
              <w:pStyle w:val="ListParagraph"/>
              <w:spacing w:before="0" w:line="240" w:lineRule="auto"/>
              <w:ind w:left="603"/>
              <w:contextualSpacing w:val="0"/>
              <w:jc w:val="both"/>
              <w:rPr>
                <w:rFonts w:eastAsia="Bookman Old Style" w:cs="Bookman Old Style"/>
                <w:color w:val="000000" w:themeColor="text1"/>
              </w:rPr>
            </w:pPr>
            <w:r w:rsidRPr="00C54360">
              <w:rPr>
                <w:rFonts w:eastAsia="Bookman Old Style" w:cs="Bookman Old Style"/>
                <w:color w:val="000000" w:themeColor="text1"/>
                <w:lang w:val="en-ID"/>
              </w:rPr>
              <w:t xml:space="preserve">Pada saat Peraturan Otoritas Jasa Keuangan ini mulai berlaku, bagi </w:t>
            </w:r>
            <w:r w:rsidRPr="00C54360">
              <w:rPr>
                <w:rFonts w:eastAsia="Bookman Old Style" w:cs="Bookman Old Style"/>
                <w:color w:val="000000" w:themeColor="text1"/>
                <w:lang w:val="id-ID"/>
              </w:rPr>
              <w:t>Penyelenggara</w:t>
            </w:r>
            <w:r w:rsidRPr="00C54360">
              <w:rPr>
                <w:rFonts w:eastAsia="Bookman Old Style" w:cs="Bookman Old Style"/>
                <w:color w:val="000000" w:themeColor="text1"/>
                <w:lang w:val="en-ID"/>
              </w:rPr>
              <w:t xml:space="preserve"> yang telah mendapatkan </w:t>
            </w:r>
            <w:r w:rsidRPr="00C54360">
              <w:rPr>
                <w:rFonts w:cs="Arial"/>
                <w:bCs/>
                <w:color w:val="000000" w:themeColor="text1"/>
                <w:kern w:val="24"/>
                <w:lang w:val="id-ID"/>
              </w:rPr>
              <w:t xml:space="preserve">persetujuan perubahan kepemilikan yang mengakibatkan perubahan PSP dan sedang dikenakan sanksi administratif berupa pembatasan kegiatan usaha karena tidak memenuhi ketentuan tertentu </w:t>
            </w:r>
            <w:r w:rsidRPr="00C54360">
              <w:rPr>
                <w:rFonts w:eastAsia="Bookman Old Style" w:cs="Bookman Old Style"/>
                <w:color w:val="000000" w:themeColor="text1"/>
                <w:lang w:val="en-ID"/>
              </w:rPr>
              <w:t xml:space="preserve">sebagaimana dimaksud dalam Pasal 58 ayat (4), Otoritas Jasa Keuangan dapat mencabut sanksi administratif berupa pembatasan kegiatan usaha dimaksud </w:t>
            </w:r>
            <w:r w:rsidRPr="00C54360">
              <w:rPr>
                <w:rFonts w:cs="Arial"/>
                <w:bCs/>
                <w:color w:val="000000" w:themeColor="text1"/>
                <w:kern w:val="24"/>
                <w:lang w:val="id-ID"/>
              </w:rPr>
              <w:t>agar Penyelenggara dapat memenuhi ketentuan tertentu tersebut</w:t>
            </w:r>
            <w:r w:rsidRPr="00C54360">
              <w:rPr>
                <w:rFonts w:eastAsia="Bookman Old Style" w:cs="Bookman Old Style"/>
                <w:color w:val="000000" w:themeColor="text1"/>
                <w:lang w:val="en-ID"/>
              </w:rPr>
              <w:t>.</w:t>
            </w:r>
          </w:p>
        </w:tc>
        <w:tc>
          <w:tcPr>
            <w:tcW w:w="1242" w:type="pct"/>
          </w:tcPr>
          <w:p w14:paraId="4FC3D5B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26EB824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3F10C9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17C1AC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CDC9CDE" w14:textId="77777777" w:rsidTr="00AC2C15">
        <w:trPr>
          <w:trHeight w:val="288"/>
        </w:trPr>
        <w:tc>
          <w:tcPr>
            <w:tcW w:w="1667" w:type="pct"/>
          </w:tcPr>
          <w:p w14:paraId="3A5322D9" w14:textId="77777777" w:rsidR="00C54360" w:rsidRPr="00C54360" w:rsidRDefault="00C54360" w:rsidP="00AC2C15">
            <w:pPr>
              <w:pStyle w:val="PlainText"/>
              <w:tabs>
                <w:tab w:val="left" w:pos="1579"/>
              </w:tabs>
              <w:ind w:left="603"/>
              <w:jc w:val="both"/>
              <w:rPr>
                <w:rFonts w:ascii="Bookman Old Style" w:eastAsia="Bookman Old Style" w:hAnsi="Bookman Old Style" w:cs="Bookman Old Style"/>
                <w:color w:val="000000" w:themeColor="text1"/>
                <w:sz w:val="24"/>
                <w:szCs w:val="24"/>
                <w:lang w:val="id-ID" w:eastAsia="en-US"/>
              </w:rPr>
            </w:pPr>
          </w:p>
        </w:tc>
        <w:tc>
          <w:tcPr>
            <w:tcW w:w="1242" w:type="pct"/>
          </w:tcPr>
          <w:p w14:paraId="226CC08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123429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0BDF67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2A41C4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FEFF942" w14:textId="77777777" w:rsidTr="00AC2C15">
        <w:trPr>
          <w:trHeight w:val="288"/>
        </w:trPr>
        <w:tc>
          <w:tcPr>
            <w:tcW w:w="1667" w:type="pct"/>
          </w:tcPr>
          <w:p w14:paraId="767AB8EA" w14:textId="77777777" w:rsidR="00C54360" w:rsidRPr="00C54360" w:rsidRDefault="00C54360" w:rsidP="00AC2C15">
            <w:pPr>
              <w:pStyle w:val="PlainText"/>
              <w:tabs>
                <w:tab w:val="left" w:pos="1579"/>
              </w:tabs>
              <w:ind w:left="603"/>
              <w:jc w:val="both"/>
              <w:rPr>
                <w:rFonts w:ascii="Bookman Old Style" w:eastAsia="Bookman Old Style" w:hAnsi="Bookman Old Style" w:cs="Bookman Old Style"/>
                <w:color w:val="000000" w:themeColor="text1"/>
                <w:sz w:val="24"/>
                <w:szCs w:val="24"/>
                <w:lang w:val="id-ID" w:eastAsia="en-US"/>
              </w:rPr>
            </w:pPr>
          </w:p>
        </w:tc>
        <w:tc>
          <w:tcPr>
            <w:tcW w:w="1242" w:type="pct"/>
          </w:tcPr>
          <w:p w14:paraId="5D14DD7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48042B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78D552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4099D9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2DF36F9" w14:textId="77777777" w:rsidTr="00AC2C15">
        <w:trPr>
          <w:trHeight w:val="288"/>
        </w:trPr>
        <w:tc>
          <w:tcPr>
            <w:tcW w:w="1667" w:type="pct"/>
          </w:tcPr>
          <w:p w14:paraId="443A2A6C"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Diantara Pasal 227 dan Pasal 228 disisipkan 3 (tiga) pasal, yakni Pasal 227A, Pasal 227B dan Pasal 227C sehingga berbunyi sebagai berikut:</w:t>
            </w:r>
          </w:p>
        </w:tc>
        <w:tc>
          <w:tcPr>
            <w:tcW w:w="1242" w:type="pct"/>
          </w:tcPr>
          <w:p w14:paraId="067A5C1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F2B6C3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FE36AF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8BA90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32574E9" w14:textId="77777777" w:rsidTr="00AC2C15">
        <w:trPr>
          <w:trHeight w:val="288"/>
        </w:trPr>
        <w:tc>
          <w:tcPr>
            <w:tcW w:w="1667" w:type="pct"/>
          </w:tcPr>
          <w:p w14:paraId="384CBD5B" w14:textId="77777777" w:rsidR="00C54360" w:rsidRPr="00C54360" w:rsidRDefault="00C54360" w:rsidP="00AC2C15">
            <w:pPr>
              <w:pStyle w:val="PlainText"/>
              <w:tabs>
                <w:tab w:val="left" w:pos="1579"/>
              </w:tabs>
              <w:ind w:left="603"/>
              <w:jc w:val="both"/>
              <w:rPr>
                <w:rFonts w:ascii="Bookman Old Style" w:eastAsia="Bookman Old Style" w:hAnsi="Bookman Old Style" w:cs="Bookman Old Style"/>
                <w:color w:val="000000" w:themeColor="text1"/>
                <w:sz w:val="24"/>
                <w:szCs w:val="24"/>
                <w:lang w:val="id-ID" w:eastAsia="en-US"/>
              </w:rPr>
            </w:pPr>
          </w:p>
        </w:tc>
        <w:tc>
          <w:tcPr>
            <w:tcW w:w="1242" w:type="pct"/>
          </w:tcPr>
          <w:p w14:paraId="7309302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289888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146C78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36274B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B110004" w14:textId="77777777" w:rsidTr="00AC2C15">
        <w:trPr>
          <w:trHeight w:val="288"/>
        </w:trPr>
        <w:tc>
          <w:tcPr>
            <w:tcW w:w="1667" w:type="pct"/>
          </w:tcPr>
          <w:p w14:paraId="7F031151" w14:textId="77777777" w:rsidR="00C54360" w:rsidRPr="00C54360" w:rsidRDefault="00C54360" w:rsidP="00AC2C15">
            <w:pPr>
              <w:pStyle w:val="PlainText"/>
              <w:tabs>
                <w:tab w:val="left" w:pos="1579"/>
              </w:tabs>
              <w:ind w:left="603"/>
              <w:jc w:val="center"/>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Pasal 227A</w:t>
            </w:r>
          </w:p>
        </w:tc>
        <w:tc>
          <w:tcPr>
            <w:tcW w:w="1242" w:type="pct"/>
          </w:tcPr>
          <w:p w14:paraId="33BC483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592C10B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A8A446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56EE9E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9660BA9" w14:textId="77777777" w:rsidTr="00AC2C15">
        <w:trPr>
          <w:trHeight w:val="288"/>
        </w:trPr>
        <w:tc>
          <w:tcPr>
            <w:tcW w:w="1667" w:type="pct"/>
          </w:tcPr>
          <w:p w14:paraId="163A67E8" w14:textId="77777777" w:rsidR="00C54360" w:rsidRPr="00C54360" w:rsidRDefault="00C54360" w:rsidP="00AC2C15">
            <w:pPr>
              <w:pStyle w:val="PlainText"/>
              <w:tabs>
                <w:tab w:val="left" w:pos="1579"/>
              </w:tabs>
              <w:ind w:left="603"/>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en-ID"/>
              </w:rPr>
              <w:t>Ketentuan mengenai penyampaian dokumen elektronik sebagaimana dimaksud dalam Pasal 144 ayat (2) berlaku 1 (satu) tahun sejak Peraturan Otoritas Jasa Keuangan ini diundangkan.</w:t>
            </w:r>
          </w:p>
        </w:tc>
        <w:tc>
          <w:tcPr>
            <w:tcW w:w="1242" w:type="pct"/>
          </w:tcPr>
          <w:p w14:paraId="59B0E99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2FD926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4E5754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1CFBBD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5443C2F" w14:textId="77777777" w:rsidTr="00AC2C15">
        <w:trPr>
          <w:trHeight w:val="288"/>
        </w:trPr>
        <w:tc>
          <w:tcPr>
            <w:tcW w:w="1667" w:type="pct"/>
          </w:tcPr>
          <w:p w14:paraId="6ADA233D" w14:textId="77777777" w:rsidR="00C54360" w:rsidRPr="00C54360" w:rsidRDefault="00C54360" w:rsidP="00AC2C15">
            <w:pPr>
              <w:pStyle w:val="PlainText"/>
              <w:tabs>
                <w:tab w:val="left" w:pos="1579"/>
              </w:tabs>
              <w:ind w:left="603"/>
              <w:jc w:val="both"/>
              <w:rPr>
                <w:rFonts w:ascii="Bookman Old Style" w:eastAsia="Bookman Old Style" w:hAnsi="Bookman Old Style" w:cs="Bookman Old Style"/>
                <w:color w:val="000000" w:themeColor="text1"/>
                <w:sz w:val="24"/>
                <w:szCs w:val="24"/>
                <w:lang w:val="id-ID" w:eastAsia="en-US"/>
              </w:rPr>
            </w:pPr>
          </w:p>
        </w:tc>
        <w:tc>
          <w:tcPr>
            <w:tcW w:w="1242" w:type="pct"/>
          </w:tcPr>
          <w:p w14:paraId="4D86DAF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98BF14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8B3202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E66F3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91B66E6" w14:textId="77777777" w:rsidTr="00AC2C15">
        <w:trPr>
          <w:trHeight w:val="288"/>
        </w:trPr>
        <w:tc>
          <w:tcPr>
            <w:tcW w:w="1667" w:type="pct"/>
          </w:tcPr>
          <w:p w14:paraId="05C5B650" w14:textId="77777777" w:rsidR="00C54360" w:rsidRPr="00C54360" w:rsidRDefault="00C54360" w:rsidP="00AC2C15">
            <w:pPr>
              <w:pStyle w:val="PlainText"/>
              <w:tabs>
                <w:tab w:val="left" w:pos="1579"/>
              </w:tabs>
              <w:ind w:left="603"/>
              <w:jc w:val="center"/>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Pasal 227B</w:t>
            </w:r>
          </w:p>
        </w:tc>
        <w:tc>
          <w:tcPr>
            <w:tcW w:w="1242" w:type="pct"/>
          </w:tcPr>
          <w:p w14:paraId="0CEFC95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660CFEB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B950EC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064764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3250205" w14:textId="77777777" w:rsidTr="00AC2C15">
        <w:trPr>
          <w:trHeight w:val="288"/>
        </w:trPr>
        <w:tc>
          <w:tcPr>
            <w:tcW w:w="1667" w:type="pct"/>
          </w:tcPr>
          <w:p w14:paraId="5B477A37" w14:textId="77777777" w:rsidR="00C54360" w:rsidRPr="00C54360" w:rsidRDefault="00C54360" w:rsidP="00AC2C15">
            <w:pPr>
              <w:pStyle w:val="PlainText"/>
              <w:tabs>
                <w:tab w:val="left" w:pos="1579"/>
              </w:tabs>
              <w:ind w:left="603"/>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en-ID"/>
              </w:rPr>
              <w:t>Ketentuan mengenai penyampaian dokumen elektronik sebagaimana dimaksud dalam Pasal 144A ayat (3) berlaku 1 (satu) tahun sejak Peraturan Otoritas Jasa Keuangan ini diundangkan.</w:t>
            </w:r>
          </w:p>
        </w:tc>
        <w:tc>
          <w:tcPr>
            <w:tcW w:w="1242" w:type="pct"/>
          </w:tcPr>
          <w:p w14:paraId="6028891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E1F190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A10292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908014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B8131ED" w14:textId="77777777" w:rsidTr="00AC2C15">
        <w:trPr>
          <w:trHeight w:val="288"/>
        </w:trPr>
        <w:tc>
          <w:tcPr>
            <w:tcW w:w="1667" w:type="pct"/>
          </w:tcPr>
          <w:p w14:paraId="3DCB2068" w14:textId="77777777" w:rsidR="00C54360" w:rsidRPr="00C54360" w:rsidRDefault="00C54360" w:rsidP="00AC2C15">
            <w:pPr>
              <w:pStyle w:val="PlainText"/>
              <w:tabs>
                <w:tab w:val="left" w:pos="1579"/>
              </w:tabs>
              <w:ind w:left="603"/>
              <w:jc w:val="both"/>
              <w:rPr>
                <w:rFonts w:ascii="Bookman Old Style" w:eastAsia="Bookman Old Style" w:hAnsi="Bookman Old Style" w:cs="Bookman Old Style"/>
                <w:color w:val="000000" w:themeColor="text1"/>
                <w:sz w:val="24"/>
                <w:szCs w:val="24"/>
                <w:lang w:val="id-ID" w:eastAsia="en-US"/>
              </w:rPr>
            </w:pPr>
          </w:p>
        </w:tc>
        <w:tc>
          <w:tcPr>
            <w:tcW w:w="1242" w:type="pct"/>
          </w:tcPr>
          <w:p w14:paraId="34A6FE2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5716D9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B854B7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3ADBEE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06F6E29" w14:textId="77777777" w:rsidTr="00AC2C15">
        <w:trPr>
          <w:trHeight w:val="288"/>
        </w:trPr>
        <w:tc>
          <w:tcPr>
            <w:tcW w:w="1667" w:type="pct"/>
          </w:tcPr>
          <w:p w14:paraId="5665501A" w14:textId="77777777" w:rsidR="00C54360" w:rsidRPr="00C54360" w:rsidRDefault="00C54360" w:rsidP="00AC2C15">
            <w:pPr>
              <w:pStyle w:val="PlainText"/>
              <w:tabs>
                <w:tab w:val="left" w:pos="1579"/>
              </w:tabs>
              <w:ind w:left="603"/>
              <w:jc w:val="center"/>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Pasal 227C</w:t>
            </w:r>
          </w:p>
        </w:tc>
        <w:tc>
          <w:tcPr>
            <w:tcW w:w="1242" w:type="pct"/>
          </w:tcPr>
          <w:p w14:paraId="07BECA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3D767CF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5A460C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E2083D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AF7BE8F" w14:textId="77777777" w:rsidTr="00AC2C15">
        <w:trPr>
          <w:trHeight w:val="288"/>
        </w:trPr>
        <w:tc>
          <w:tcPr>
            <w:tcW w:w="1667" w:type="pct"/>
          </w:tcPr>
          <w:p w14:paraId="1DE1C934" w14:textId="77777777" w:rsidR="00C54360" w:rsidRPr="00C54360" w:rsidRDefault="00C54360" w:rsidP="00AC2C15">
            <w:pPr>
              <w:pStyle w:val="PlainText"/>
              <w:tabs>
                <w:tab w:val="left" w:pos="1579"/>
              </w:tabs>
              <w:ind w:left="603"/>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en-ID"/>
              </w:rPr>
              <w:t>Penyelenggara yang telah menggunakan perjanjian atau akad pemberian kuasa dari Pemberi Dana kepada Penyelenggara dan belum memiliki perjanjian antara Pemberi Dana dan Penerima Dana sebagaimana dimaksud dalam Pasal 143 ayat (2), wajib membuat perjanjian antara Pemberi Dana dan Penerima Dana dimaksud paling lama 6 (enam) bulan terhitung sejak Peraturan Otoritas Jasa Keuangan ini mulai berlaku.</w:t>
            </w:r>
          </w:p>
        </w:tc>
        <w:tc>
          <w:tcPr>
            <w:tcW w:w="1242" w:type="pct"/>
          </w:tcPr>
          <w:p w14:paraId="79F08D1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1C622E0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D8BDD7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9BBF6C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56E5C69" w14:textId="77777777" w:rsidTr="00AC2C15">
        <w:trPr>
          <w:trHeight w:val="288"/>
        </w:trPr>
        <w:tc>
          <w:tcPr>
            <w:tcW w:w="1667" w:type="pct"/>
          </w:tcPr>
          <w:p w14:paraId="4D5654AE" w14:textId="77777777" w:rsidR="00C54360" w:rsidRPr="00C54360" w:rsidRDefault="00C54360" w:rsidP="00AC2C15">
            <w:pPr>
              <w:pStyle w:val="PlainText"/>
              <w:tabs>
                <w:tab w:val="left" w:pos="1579"/>
              </w:tabs>
              <w:ind w:left="603"/>
              <w:jc w:val="both"/>
              <w:rPr>
                <w:rFonts w:ascii="Bookman Old Style" w:eastAsia="Bookman Old Style" w:hAnsi="Bookman Old Style" w:cs="Bookman Old Style"/>
                <w:color w:val="000000" w:themeColor="text1"/>
                <w:sz w:val="24"/>
                <w:szCs w:val="24"/>
                <w:lang w:val="id-ID" w:eastAsia="en-US"/>
              </w:rPr>
            </w:pPr>
          </w:p>
        </w:tc>
        <w:tc>
          <w:tcPr>
            <w:tcW w:w="1242" w:type="pct"/>
          </w:tcPr>
          <w:p w14:paraId="03FB842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309D06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A8D633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D237C8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956E5F5" w14:textId="77777777" w:rsidTr="00AC2C15">
        <w:trPr>
          <w:trHeight w:val="288"/>
        </w:trPr>
        <w:tc>
          <w:tcPr>
            <w:tcW w:w="1667" w:type="pct"/>
          </w:tcPr>
          <w:p w14:paraId="75DBCF54"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Di antara Pasal 231 dan Pasal 232 disisipkan 1 (satu) pasal, yakni Pasal 231A sehingga berbunyi sebagai berikut:</w:t>
            </w:r>
          </w:p>
        </w:tc>
        <w:tc>
          <w:tcPr>
            <w:tcW w:w="1242" w:type="pct"/>
          </w:tcPr>
          <w:p w14:paraId="0CADC9A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21D89C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23C1C3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7126FC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0E0E3E8B" w14:textId="77777777" w:rsidTr="00AC2C15">
        <w:trPr>
          <w:trHeight w:val="288"/>
        </w:trPr>
        <w:tc>
          <w:tcPr>
            <w:tcW w:w="1667" w:type="pct"/>
          </w:tcPr>
          <w:p w14:paraId="55C0B87A"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5D71FD4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90F832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3269B7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B274EF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1AC17D5" w14:textId="77777777" w:rsidTr="00AC2C15">
        <w:trPr>
          <w:trHeight w:val="288"/>
        </w:trPr>
        <w:tc>
          <w:tcPr>
            <w:tcW w:w="1667" w:type="pct"/>
          </w:tcPr>
          <w:p w14:paraId="53820CEC" w14:textId="77777777" w:rsidR="00C54360" w:rsidRPr="00C54360" w:rsidRDefault="00C54360" w:rsidP="00AC2C15">
            <w:pPr>
              <w:pStyle w:val="PlainText"/>
              <w:ind w:left="567"/>
              <w:jc w:val="center"/>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Pasal 231A</w:t>
            </w:r>
          </w:p>
        </w:tc>
        <w:tc>
          <w:tcPr>
            <w:tcW w:w="1242" w:type="pct"/>
          </w:tcPr>
          <w:p w14:paraId="3F369CF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2D2F8FE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4B0A6A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7F51ED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7A61F877" w14:textId="77777777" w:rsidTr="00AC2C15">
        <w:trPr>
          <w:trHeight w:val="288"/>
        </w:trPr>
        <w:tc>
          <w:tcPr>
            <w:tcW w:w="1667" w:type="pct"/>
          </w:tcPr>
          <w:p w14:paraId="721B3366" w14:textId="77777777" w:rsidR="00C54360" w:rsidRPr="00C54360" w:rsidRDefault="00C54360" w:rsidP="00AC2C15">
            <w:pPr>
              <w:pStyle w:val="PlainText"/>
              <w:tabs>
                <w:tab w:val="left" w:pos="1579"/>
              </w:tabs>
              <w:ind w:left="603"/>
              <w:jc w:val="both"/>
              <w:rPr>
                <w:rFonts w:ascii="Bookman Old Style" w:eastAsia="Bookman Old Style" w:hAnsi="Bookman Old Style" w:cs="Bookman Old Style"/>
                <w:color w:val="000000" w:themeColor="text1"/>
                <w:sz w:val="24"/>
                <w:szCs w:val="24"/>
                <w:lang w:val="en-ID" w:eastAsia="en-US"/>
              </w:rPr>
            </w:pPr>
            <w:r w:rsidRPr="00C54360">
              <w:rPr>
                <w:rFonts w:ascii="Bookman Old Style" w:eastAsia="Bookman Old Style" w:hAnsi="Bookman Old Style" w:cs="Bookman Old Style"/>
                <w:color w:val="000000" w:themeColor="text1"/>
                <w:sz w:val="24"/>
                <w:szCs w:val="24"/>
                <w:lang w:val="en-ID" w:eastAsia="en-US"/>
              </w:rPr>
              <w:t>Ketentuan mengenai perhitungan rasio pendanaan bermasalah neto sebagaimana dimaksud dalam Pasal 172 berlaku paling lambat 1 (satu) tahun sejak Peraturan Otoritas Jasa Keuangan ini diundangkan.</w:t>
            </w:r>
          </w:p>
        </w:tc>
        <w:tc>
          <w:tcPr>
            <w:tcW w:w="1242" w:type="pct"/>
          </w:tcPr>
          <w:p w14:paraId="188FB4F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C1EF4C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AA21A5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7DA3CF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185454D" w14:textId="77777777" w:rsidTr="00AC2C15">
        <w:trPr>
          <w:trHeight w:val="288"/>
        </w:trPr>
        <w:tc>
          <w:tcPr>
            <w:tcW w:w="1667" w:type="pct"/>
          </w:tcPr>
          <w:p w14:paraId="1B85EF89" w14:textId="77777777" w:rsidR="00C54360" w:rsidRPr="00C54360" w:rsidRDefault="00C54360" w:rsidP="00AC2C15">
            <w:pPr>
              <w:pStyle w:val="PlainText"/>
              <w:ind w:left="567"/>
              <w:jc w:val="both"/>
              <w:rPr>
                <w:rFonts w:ascii="Bookman Old Style" w:eastAsia="Bookman Old Style" w:hAnsi="Bookman Old Style" w:cs="Bookman Old Style"/>
                <w:color w:val="000000" w:themeColor="text1"/>
                <w:sz w:val="24"/>
                <w:szCs w:val="24"/>
                <w:lang w:val="id-ID" w:eastAsia="en-US"/>
              </w:rPr>
            </w:pPr>
          </w:p>
        </w:tc>
        <w:tc>
          <w:tcPr>
            <w:tcW w:w="1242" w:type="pct"/>
          </w:tcPr>
          <w:p w14:paraId="7C43097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2CE60D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265C67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57C6D9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5CF57AE1" w14:textId="77777777" w:rsidTr="00AC2C15">
        <w:trPr>
          <w:trHeight w:val="288"/>
        </w:trPr>
        <w:tc>
          <w:tcPr>
            <w:tcW w:w="1667" w:type="pct"/>
          </w:tcPr>
          <w:p w14:paraId="40C04FB9" w14:textId="77777777" w:rsidR="00C54360" w:rsidRPr="00C54360" w:rsidRDefault="00C54360" w:rsidP="00AC2C15">
            <w:pPr>
              <w:pStyle w:val="PlainText"/>
              <w:numPr>
                <w:ilvl w:val="0"/>
                <w:numId w:val="4"/>
              </w:numPr>
              <w:ind w:left="567" w:hanging="567"/>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Di antara Pasal 234 dan Pasal 235 disisipkan 1 (satu) pasal, yakni Pasal 234A sehingga berbunyi sebagai berikut:</w:t>
            </w:r>
          </w:p>
        </w:tc>
        <w:tc>
          <w:tcPr>
            <w:tcW w:w="1242" w:type="pct"/>
          </w:tcPr>
          <w:p w14:paraId="2CBF414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037144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C12EF4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D72ECD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4DE295E" w14:textId="77777777" w:rsidTr="00AC2C15">
        <w:trPr>
          <w:trHeight w:val="288"/>
        </w:trPr>
        <w:tc>
          <w:tcPr>
            <w:tcW w:w="1667" w:type="pct"/>
          </w:tcPr>
          <w:p w14:paraId="5077E41A" w14:textId="77777777" w:rsidR="00C54360" w:rsidRPr="00C54360" w:rsidRDefault="00C54360" w:rsidP="00AC2C15">
            <w:pPr>
              <w:pStyle w:val="PlainText"/>
              <w:tabs>
                <w:tab w:val="left" w:pos="1579"/>
              </w:tabs>
              <w:ind w:left="603"/>
              <w:jc w:val="both"/>
              <w:rPr>
                <w:rFonts w:ascii="Bookman Old Style" w:eastAsia="Bookman Old Style" w:hAnsi="Bookman Old Style" w:cs="Bookman Old Style"/>
                <w:color w:val="000000" w:themeColor="text1"/>
                <w:sz w:val="24"/>
                <w:szCs w:val="24"/>
                <w:lang w:val="id-ID" w:eastAsia="en-US"/>
              </w:rPr>
            </w:pPr>
          </w:p>
        </w:tc>
        <w:tc>
          <w:tcPr>
            <w:tcW w:w="1242" w:type="pct"/>
          </w:tcPr>
          <w:p w14:paraId="2276958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A53655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C627EE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9AB8A1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903270E" w14:textId="77777777" w:rsidTr="00AC2C15">
        <w:trPr>
          <w:trHeight w:val="288"/>
        </w:trPr>
        <w:tc>
          <w:tcPr>
            <w:tcW w:w="1667" w:type="pct"/>
          </w:tcPr>
          <w:p w14:paraId="79E5C2C7" w14:textId="77777777" w:rsidR="00C54360" w:rsidRPr="00C54360" w:rsidRDefault="00C54360" w:rsidP="00AC2C15">
            <w:pPr>
              <w:pStyle w:val="PlainText"/>
              <w:tabs>
                <w:tab w:val="left" w:pos="1579"/>
              </w:tabs>
              <w:ind w:left="603"/>
              <w:jc w:val="center"/>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id-ID" w:eastAsia="en-US"/>
              </w:rPr>
              <w:t>Pasal 234A</w:t>
            </w:r>
          </w:p>
        </w:tc>
        <w:tc>
          <w:tcPr>
            <w:tcW w:w="1242" w:type="pct"/>
          </w:tcPr>
          <w:p w14:paraId="7E6E3F0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r w:rsidRPr="00C54360">
              <w:rPr>
                <w:rFonts w:ascii="Bookman Old Style" w:hAnsi="Bookman Old Style" w:cs="Arial"/>
                <w:bCs/>
                <w:color w:val="000000" w:themeColor="text1"/>
                <w:kern w:val="24"/>
                <w:sz w:val="24"/>
                <w:szCs w:val="24"/>
                <w:lang w:val="id-ID" w:eastAsia="en-US"/>
              </w:rPr>
              <w:t>Cukup jelas.</w:t>
            </w:r>
          </w:p>
        </w:tc>
        <w:tc>
          <w:tcPr>
            <w:tcW w:w="523" w:type="pct"/>
          </w:tcPr>
          <w:p w14:paraId="66740D2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D29CB3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765D75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B035518" w14:textId="77777777" w:rsidTr="00AC2C15">
        <w:trPr>
          <w:trHeight w:val="288"/>
        </w:trPr>
        <w:tc>
          <w:tcPr>
            <w:tcW w:w="1667" w:type="pct"/>
          </w:tcPr>
          <w:p w14:paraId="48FE26FE" w14:textId="77777777" w:rsidR="00C54360" w:rsidRPr="00C54360" w:rsidRDefault="00C54360" w:rsidP="00AC2C15">
            <w:pPr>
              <w:pStyle w:val="PlainText"/>
              <w:tabs>
                <w:tab w:val="left" w:pos="1579"/>
              </w:tabs>
              <w:ind w:left="603"/>
              <w:jc w:val="both"/>
              <w:rPr>
                <w:rFonts w:ascii="Bookman Old Style" w:eastAsia="Bookman Old Style" w:hAnsi="Bookman Old Style" w:cs="Bookman Old Style"/>
                <w:color w:val="000000" w:themeColor="text1"/>
                <w:sz w:val="24"/>
                <w:szCs w:val="24"/>
                <w:lang w:val="id-ID" w:eastAsia="en-US"/>
              </w:rPr>
            </w:pPr>
            <w:r w:rsidRPr="00C54360">
              <w:rPr>
                <w:rFonts w:ascii="Bookman Old Style" w:eastAsia="Bookman Old Style" w:hAnsi="Bookman Old Style" w:cs="Bookman Old Style"/>
                <w:color w:val="000000" w:themeColor="text1"/>
                <w:sz w:val="24"/>
                <w:szCs w:val="24"/>
                <w:lang w:val="en-ID" w:eastAsia="en-US"/>
              </w:rPr>
              <w:t>Pada saat Peraturan Otoritas Jasa Keuangan ini mulai berlaku, proses likuidasi bagi Penyelenggara yang sedang berjalan dilanjutkan dan diselesaikan berdasarkan ketentuan dalam Peraturan Otoritas Jasa Keuangan ini.</w:t>
            </w:r>
          </w:p>
        </w:tc>
        <w:tc>
          <w:tcPr>
            <w:tcW w:w="1242" w:type="pct"/>
          </w:tcPr>
          <w:p w14:paraId="592AAF1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58D11B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1FEDE1C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3FAE3D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28129CFF" w14:textId="77777777" w:rsidTr="00AC2C15">
        <w:trPr>
          <w:trHeight w:val="288"/>
        </w:trPr>
        <w:tc>
          <w:tcPr>
            <w:tcW w:w="1667" w:type="pct"/>
          </w:tcPr>
          <w:p w14:paraId="59E45714" w14:textId="77777777" w:rsidR="00C54360" w:rsidRPr="00C54360" w:rsidRDefault="00C54360" w:rsidP="00AC2C15">
            <w:pPr>
              <w:pStyle w:val="PlainText"/>
              <w:tabs>
                <w:tab w:val="left" w:pos="1579"/>
              </w:tabs>
              <w:ind w:left="603"/>
              <w:jc w:val="both"/>
              <w:rPr>
                <w:rFonts w:ascii="Bookman Old Style" w:eastAsia="Bookman Old Style" w:hAnsi="Bookman Old Style" w:cs="Bookman Old Style"/>
                <w:color w:val="000000" w:themeColor="text1"/>
                <w:sz w:val="24"/>
                <w:szCs w:val="24"/>
                <w:lang w:val="id-ID" w:eastAsia="en-US"/>
              </w:rPr>
            </w:pPr>
          </w:p>
        </w:tc>
        <w:tc>
          <w:tcPr>
            <w:tcW w:w="1242" w:type="pct"/>
          </w:tcPr>
          <w:p w14:paraId="27ED808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5D692C0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6CA4EE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A4299CA"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DE351E0" w14:textId="77777777" w:rsidTr="00AC2C15">
        <w:trPr>
          <w:trHeight w:val="288"/>
        </w:trPr>
        <w:tc>
          <w:tcPr>
            <w:tcW w:w="1667" w:type="pct"/>
          </w:tcPr>
          <w:p w14:paraId="6D1DA878" w14:textId="77777777" w:rsidR="00C54360" w:rsidRPr="00C54360" w:rsidRDefault="00C54360" w:rsidP="00AC2C15">
            <w:pPr>
              <w:pStyle w:val="PlainText"/>
              <w:numPr>
                <w:ilvl w:val="0"/>
                <w:numId w:val="7"/>
              </w:numPr>
              <w:ind w:left="0" w:firstLine="0"/>
              <w:jc w:val="center"/>
              <w:rPr>
                <w:rFonts w:ascii="Bookman Old Style" w:hAnsi="Bookman Old Style" w:cs="Arial"/>
                <w:bCs/>
                <w:color w:val="000000" w:themeColor="text1"/>
                <w:kern w:val="24"/>
                <w:sz w:val="24"/>
                <w:szCs w:val="24"/>
                <w:lang w:val="id-ID" w:eastAsia="en-US"/>
              </w:rPr>
            </w:pPr>
          </w:p>
        </w:tc>
        <w:tc>
          <w:tcPr>
            <w:tcW w:w="1242" w:type="pct"/>
          </w:tcPr>
          <w:p w14:paraId="25D4E88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73E929EE"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2FA73B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D360ED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36819B69" w14:textId="77777777" w:rsidTr="00AC2C15">
        <w:trPr>
          <w:trHeight w:val="288"/>
        </w:trPr>
        <w:tc>
          <w:tcPr>
            <w:tcW w:w="1667" w:type="pct"/>
          </w:tcPr>
          <w:p w14:paraId="24C8D239" w14:textId="77777777" w:rsidR="00C54360" w:rsidRPr="00C54360" w:rsidRDefault="00C54360" w:rsidP="00AC2C15">
            <w:pPr>
              <w:autoSpaceDE w:val="0"/>
              <w:autoSpaceDN w:val="0"/>
              <w:adjustRightInd w:val="0"/>
              <w:jc w:val="both"/>
              <w:rPr>
                <w:rFonts w:ascii="Bookman Old Style" w:hAnsi="Bookman Old Style" w:cs="Bookman Old Style"/>
                <w:bCs/>
                <w:color w:val="000000" w:themeColor="text1"/>
                <w:lang w:val="id-ID"/>
              </w:rPr>
            </w:pPr>
            <w:r w:rsidRPr="00C54360">
              <w:rPr>
                <w:rFonts w:ascii="Bookman Old Style" w:hAnsi="Bookman Old Style" w:cs="Bookman Old Style"/>
                <w:bCs/>
                <w:color w:val="000000" w:themeColor="text1"/>
                <w:lang w:val="id-ID"/>
              </w:rPr>
              <w:t>Peraturan Otoritas Jasa Keuangan ini mulai berlaku pada tanggal diundangkan.</w:t>
            </w:r>
          </w:p>
        </w:tc>
        <w:tc>
          <w:tcPr>
            <w:tcW w:w="1242" w:type="pct"/>
          </w:tcPr>
          <w:p w14:paraId="4735920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6D2ED3CD"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8805C7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F67A71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60B4EEB" w14:textId="77777777" w:rsidTr="00AC2C15">
        <w:trPr>
          <w:trHeight w:val="288"/>
        </w:trPr>
        <w:tc>
          <w:tcPr>
            <w:tcW w:w="1667" w:type="pct"/>
          </w:tcPr>
          <w:p w14:paraId="2533C94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1242" w:type="pct"/>
          </w:tcPr>
          <w:p w14:paraId="4EBCD91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DE05730"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627DA97F"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9DC5DE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62A5D862" w14:textId="77777777" w:rsidTr="00AC2C15">
        <w:trPr>
          <w:trHeight w:val="288"/>
        </w:trPr>
        <w:tc>
          <w:tcPr>
            <w:tcW w:w="1667" w:type="pct"/>
          </w:tcPr>
          <w:p w14:paraId="5ADF6BB4"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r w:rsidRPr="00C54360">
              <w:rPr>
                <w:rFonts w:ascii="Bookman Old Style" w:eastAsia="Calibri" w:hAnsi="Bookman Old Style" w:cs="Bookman Old Style"/>
                <w:bCs/>
                <w:color w:val="000000" w:themeColor="text1"/>
                <w:sz w:val="24"/>
                <w:szCs w:val="24"/>
                <w:lang w:val="id-ID" w:eastAsia="en-US"/>
              </w:rPr>
              <w:t xml:space="preserve">Agar setiap orang mengetahuinya, memerintahkan pengundangan Peraturan </w:t>
            </w:r>
            <w:r w:rsidRPr="00C54360">
              <w:rPr>
                <w:rFonts w:ascii="Bookman Old Style" w:hAnsi="Bookman Old Style" w:cs="Bookman Old Style"/>
                <w:bCs/>
                <w:color w:val="000000" w:themeColor="text1"/>
                <w:sz w:val="24"/>
                <w:szCs w:val="24"/>
                <w:lang w:val="id-ID" w:eastAsia="en-US"/>
              </w:rPr>
              <w:t xml:space="preserve">Otoritas Jasa Keuangan </w:t>
            </w:r>
            <w:r w:rsidRPr="00C54360">
              <w:rPr>
                <w:rFonts w:ascii="Bookman Old Style" w:eastAsia="Calibri" w:hAnsi="Bookman Old Style" w:cs="Bookman Old Style"/>
                <w:bCs/>
                <w:color w:val="000000" w:themeColor="text1"/>
                <w:sz w:val="24"/>
                <w:szCs w:val="24"/>
                <w:lang w:val="id-ID" w:eastAsia="en-US"/>
              </w:rPr>
              <w:t>ini dengan penempatannya dalam Lembaran Negara Republik Indonesia.</w:t>
            </w:r>
          </w:p>
        </w:tc>
        <w:tc>
          <w:tcPr>
            <w:tcW w:w="1242" w:type="pct"/>
          </w:tcPr>
          <w:p w14:paraId="4833CC88"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063A45B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04913BD3"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52B0C5E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B746F44" w14:textId="77777777" w:rsidTr="00AC2C15">
        <w:trPr>
          <w:trHeight w:val="288"/>
        </w:trPr>
        <w:tc>
          <w:tcPr>
            <w:tcW w:w="1667" w:type="pct"/>
          </w:tcPr>
          <w:p w14:paraId="0F6B05CA" w14:textId="77777777" w:rsidR="00C54360" w:rsidRPr="00C54360" w:rsidRDefault="00C54360" w:rsidP="00AC2C15">
            <w:pPr>
              <w:pStyle w:val="Default"/>
              <w:spacing w:before="0" w:after="0"/>
              <w:ind w:left="1701" w:right="0"/>
              <w:jc w:val="both"/>
              <w:rPr>
                <w:rFonts w:ascii="Bookman Old Style" w:hAnsi="Bookman Old Style"/>
                <w:color w:val="000000" w:themeColor="text1"/>
                <w:lang w:val="id-ID"/>
              </w:rPr>
            </w:pPr>
          </w:p>
        </w:tc>
        <w:tc>
          <w:tcPr>
            <w:tcW w:w="1242" w:type="pct"/>
          </w:tcPr>
          <w:p w14:paraId="17C9D639"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352C1942"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77D1B69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355BE5B"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10854EE7" w14:textId="77777777" w:rsidTr="00AC2C15">
        <w:trPr>
          <w:trHeight w:val="288"/>
        </w:trPr>
        <w:tc>
          <w:tcPr>
            <w:tcW w:w="1667" w:type="pct"/>
          </w:tcPr>
          <w:p w14:paraId="4CDD651C" w14:textId="77777777" w:rsidR="00C54360" w:rsidRPr="00C54360" w:rsidRDefault="00C54360" w:rsidP="00AC2C15">
            <w:pPr>
              <w:pStyle w:val="Default"/>
              <w:spacing w:before="0" w:after="0"/>
              <w:ind w:left="2297" w:right="0"/>
              <w:jc w:val="both"/>
              <w:rPr>
                <w:rFonts w:ascii="Bookman Old Style" w:hAnsi="Bookman Old Style"/>
                <w:color w:val="000000" w:themeColor="text1"/>
                <w:lang w:val="id-ID"/>
              </w:rPr>
            </w:pPr>
            <w:r w:rsidRPr="00C54360">
              <w:rPr>
                <w:rFonts w:ascii="Bookman Old Style" w:hAnsi="Bookman Old Style"/>
                <w:color w:val="000000" w:themeColor="text1"/>
                <w:lang w:val="id-ID"/>
              </w:rPr>
              <w:t>Ditetapkan di Jakarta</w:t>
            </w:r>
          </w:p>
          <w:p w14:paraId="647CC21B" w14:textId="77777777" w:rsidR="00C54360" w:rsidRPr="00C54360" w:rsidRDefault="00C54360" w:rsidP="00AC2C15">
            <w:pPr>
              <w:pStyle w:val="Default"/>
              <w:spacing w:before="0" w:after="0"/>
              <w:ind w:left="2297" w:right="0"/>
              <w:jc w:val="both"/>
              <w:rPr>
                <w:rFonts w:ascii="Bookman Old Style" w:hAnsi="Bookman Old Style"/>
                <w:color w:val="000000" w:themeColor="text1"/>
                <w:lang w:val="id-ID"/>
              </w:rPr>
            </w:pPr>
            <w:r w:rsidRPr="00C54360">
              <w:rPr>
                <w:rFonts w:ascii="Bookman Old Style" w:hAnsi="Bookman Old Style"/>
                <w:color w:val="000000" w:themeColor="text1"/>
                <w:lang w:val="id-ID"/>
              </w:rPr>
              <w:t xml:space="preserve">pada tanggal  </w:t>
            </w:r>
          </w:p>
          <w:p w14:paraId="212F64F8" w14:textId="77777777" w:rsidR="00C54360" w:rsidRPr="00C54360" w:rsidRDefault="00C54360" w:rsidP="00AC2C15">
            <w:pPr>
              <w:pStyle w:val="Default"/>
              <w:spacing w:before="0" w:after="0"/>
              <w:ind w:left="2297" w:right="0"/>
              <w:jc w:val="both"/>
              <w:rPr>
                <w:rFonts w:ascii="Bookman Old Style" w:hAnsi="Bookman Old Style"/>
                <w:color w:val="000000" w:themeColor="text1"/>
                <w:lang w:val="id-ID"/>
              </w:rPr>
            </w:pPr>
          </w:p>
          <w:p w14:paraId="32414BCC" w14:textId="77777777" w:rsidR="00C54360" w:rsidRPr="00C54360" w:rsidRDefault="00C54360" w:rsidP="00AC2C15">
            <w:pPr>
              <w:pStyle w:val="Default"/>
              <w:spacing w:before="0" w:after="0"/>
              <w:ind w:left="2297" w:right="0"/>
              <w:jc w:val="left"/>
              <w:rPr>
                <w:rFonts w:ascii="Bookman Old Style" w:hAnsi="Bookman Old Style"/>
                <w:color w:val="000000" w:themeColor="text1"/>
                <w:lang w:val="id-ID"/>
              </w:rPr>
            </w:pPr>
            <w:r w:rsidRPr="00C54360">
              <w:rPr>
                <w:rFonts w:ascii="Bookman Old Style" w:hAnsi="Bookman Old Style"/>
                <w:color w:val="000000" w:themeColor="text1"/>
                <w:lang w:val="id-ID"/>
              </w:rPr>
              <w:t>KETUA DEWAN KOMISIONER OTORITAS JASA KEUANGAN REPUBLIK INDONESIA,</w:t>
            </w:r>
          </w:p>
          <w:p w14:paraId="0E059273" w14:textId="77777777" w:rsidR="00C54360" w:rsidRPr="00C54360" w:rsidRDefault="00C54360" w:rsidP="00AC2C15">
            <w:pPr>
              <w:pStyle w:val="Default"/>
              <w:spacing w:before="0" w:after="0"/>
              <w:ind w:left="2671" w:right="0"/>
              <w:jc w:val="both"/>
              <w:rPr>
                <w:rFonts w:ascii="Bookman Old Style" w:hAnsi="Bookman Old Style"/>
                <w:color w:val="000000" w:themeColor="text1"/>
                <w:lang w:val="id-ID"/>
              </w:rPr>
            </w:pPr>
          </w:p>
          <w:p w14:paraId="06D0083E" w14:textId="77777777" w:rsidR="00C54360" w:rsidRPr="00C54360" w:rsidRDefault="00C54360" w:rsidP="00AC2C15">
            <w:pPr>
              <w:pStyle w:val="Default"/>
              <w:spacing w:before="0" w:after="0"/>
              <w:ind w:left="2671" w:right="0"/>
              <w:jc w:val="both"/>
              <w:rPr>
                <w:rFonts w:ascii="Bookman Old Style" w:hAnsi="Bookman Old Style"/>
                <w:color w:val="000000" w:themeColor="text1"/>
                <w:lang w:val="id-ID"/>
              </w:rPr>
            </w:pPr>
          </w:p>
          <w:p w14:paraId="75D8EA6B" w14:textId="77777777" w:rsidR="00C54360" w:rsidRPr="00C54360" w:rsidRDefault="00C54360" w:rsidP="00AC2C15">
            <w:pPr>
              <w:pStyle w:val="Default"/>
              <w:spacing w:before="0" w:after="0"/>
              <w:ind w:left="2671" w:right="0"/>
              <w:jc w:val="both"/>
              <w:rPr>
                <w:rFonts w:ascii="Bookman Old Style" w:hAnsi="Bookman Old Style"/>
                <w:color w:val="000000" w:themeColor="text1"/>
                <w:lang w:val="id-ID"/>
              </w:rPr>
            </w:pPr>
          </w:p>
          <w:p w14:paraId="1DA5F80B" w14:textId="77777777" w:rsidR="00C54360" w:rsidRPr="00C54360" w:rsidRDefault="00C54360" w:rsidP="00AC2C15">
            <w:pPr>
              <w:pStyle w:val="Default"/>
              <w:spacing w:before="0" w:after="0"/>
              <w:ind w:left="2671" w:right="0"/>
              <w:jc w:val="both"/>
              <w:rPr>
                <w:rFonts w:ascii="Bookman Old Style" w:hAnsi="Bookman Old Style"/>
                <w:color w:val="000000" w:themeColor="text1"/>
                <w:lang w:val="id-ID"/>
              </w:rPr>
            </w:pPr>
          </w:p>
          <w:p w14:paraId="03298A80" w14:textId="77777777" w:rsidR="00C54360" w:rsidRPr="00C54360" w:rsidRDefault="00C54360" w:rsidP="00AC2C15">
            <w:pPr>
              <w:pStyle w:val="Default"/>
              <w:spacing w:before="0" w:after="0"/>
              <w:ind w:left="1701" w:right="0"/>
              <w:rPr>
                <w:rFonts w:ascii="Bookman Old Style" w:hAnsi="Bookman Old Style"/>
                <w:color w:val="000000" w:themeColor="text1"/>
                <w:lang w:val="id-ID"/>
              </w:rPr>
            </w:pPr>
            <w:r w:rsidRPr="00C54360">
              <w:rPr>
                <w:rFonts w:ascii="Bookman Old Style" w:hAnsi="Bookman Old Style"/>
                <w:color w:val="000000" w:themeColor="text1"/>
                <w:lang w:val="id-ID"/>
              </w:rPr>
              <w:t>FRIDERICA WIDYASARI DEWI</w:t>
            </w:r>
          </w:p>
          <w:p w14:paraId="6BB3156F" w14:textId="77777777" w:rsidR="00C54360" w:rsidRPr="00C54360" w:rsidRDefault="00C54360" w:rsidP="00AC2C15">
            <w:pPr>
              <w:pStyle w:val="PlainText"/>
              <w:tabs>
                <w:tab w:val="left" w:pos="1579"/>
              </w:tabs>
              <w:jc w:val="both"/>
              <w:rPr>
                <w:rFonts w:ascii="Bookman Old Style" w:eastAsia="Calibri" w:hAnsi="Bookman Old Style" w:cs="Bookman Old Style"/>
                <w:bCs/>
                <w:color w:val="000000" w:themeColor="text1"/>
                <w:sz w:val="24"/>
                <w:szCs w:val="24"/>
                <w:lang w:val="id-ID" w:eastAsia="en-US"/>
              </w:rPr>
            </w:pPr>
          </w:p>
        </w:tc>
        <w:tc>
          <w:tcPr>
            <w:tcW w:w="1242" w:type="pct"/>
          </w:tcPr>
          <w:p w14:paraId="504A215C"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523" w:type="pct"/>
          </w:tcPr>
          <w:p w14:paraId="46EEB5B1"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EBD170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47292535"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r w:rsidR="00C54360" w:rsidRPr="00C54360" w14:paraId="4E956E2D" w14:textId="77777777" w:rsidTr="00AC2C15">
        <w:trPr>
          <w:trHeight w:val="288"/>
        </w:trPr>
        <w:tc>
          <w:tcPr>
            <w:tcW w:w="1667" w:type="pct"/>
          </w:tcPr>
          <w:p w14:paraId="6530B5EE" w14:textId="77777777" w:rsidR="00C54360" w:rsidRPr="00C54360" w:rsidRDefault="00C54360" w:rsidP="00AC2C15">
            <w:pPr>
              <w:pStyle w:val="Default"/>
              <w:spacing w:before="0" w:after="0"/>
              <w:ind w:right="0"/>
              <w:jc w:val="both"/>
              <w:rPr>
                <w:rFonts w:ascii="Bookman Old Style" w:hAnsi="Bookman Old Style"/>
                <w:color w:val="000000" w:themeColor="text1"/>
                <w:lang w:val="id-ID"/>
              </w:rPr>
            </w:pPr>
            <w:r w:rsidRPr="00C54360">
              <w:rPr>
                <w:rFonts w:ascii="Bookman Old Style" w:hAnsi="Bookman Old Style"/>
                <w:color w:val="000000" w:themeColor="text1"/>
                <w:lang w:val="id-ID"/>
              </w:rPr>
              <w:t>Diundangkan di Jakarta</w:t>
            </w:r>
          </w:p>
          <w:p w14:paraId="18C04647" w14:textId="77777777" w:rsidR="00C54360" w:rsidRPr="00C54360" w:rsidRDefault="00C54360" w:rsidP="00AC2C15">
            <w:pPr>
              <w:pStyle w:val="Default"/>
              <w:spacing w:before="0" w:after="0"/>
              <w:ind w:right="0"/>
              <w:jc w:val="both"/>
              <w:rPr>
                <w:rFonts w:ascii="Bookman Old Style" w:hAnsi="Bookman Old Style"/>
                <w:color w:val="000000" w:themeColor="text1"/>
                <w:lang w:val="id-ID"/>
              </w:rPr>
            </w:pPr>
            <w:r w:rsidRPr="00C54360">
              <w:rPr>
                <w:rFonts w:ascii="Bookman Old Style" w:hAnsi="Bookman Old Style"/>
                <w:color w:val="000000" w:themeColor="text1"/>
                <w:lang w:val="id-ID"/>
              </w:rPr>
              <w:t>pada tanggal</w:t>
            </w:r>
          </w:p>
          <w:p w14:paraId="2354CAF7" w14:textId="77777777" w:rsidR="00C54360" w:rsidRPr="00C54360" w:rsidRDefault="00C54360" w:rsidP="00AC2C15">
            <w:pPr>
              <w:pStyle w:val="Default"/>
              <w:spacing w:before="0" w:after="0"/>
              <w:ind w:right="0"/>
              <w:jc w:val="both"/>
              <w:rPr>
                <w:rFonts w:ascii="Bookman Old Style" w:hAnsi="Bookman Old Style"/>
                <w:color w:val="000000" w:themeColor="text1"/>
                <w:lang w:val="id-ID"/>
              </w:rPr>
            </w:pPr>
          </w:p>
          <w:p w14:paraId="06FB2FEA" w14:textId="77777777" w:rsidR="00C54360" w:rsidRPr="00C54360" w:rsidRDefault="00C54360" w:rsidP="00AC2C15">
            <w:pPr>
              <w:pStyle w:val="Default"/>
              <w:spacing w:before="0" w:after="0"/>
              <w:ind w:right="0"/>
              <w:jc w:val="both"/>
              <w:rPr>
                <w:rFonts w:ascii="Bookman Old Style" w:hAnsi="Bookman Old Style"/>
                <w:color w:val="000000" w:themeColor="text1"/>
                <w:lang w:val="id-ID"/>
              </w:rPr>
            </w:pPr>
            <w:r w:rsidRPr="00C54360">
              <w:rPr>
                <w:rFonts w:ascii="Bookman Old Style" w:hAnsi="Bookman Old Style"/>
                <w:color w:val="000000" w:themeColor="text1"/>
                <w:lang w:val="id-ID"/>
              </w:rPr>
              <w:t>MENTERI HUKUM REPUBLIK INDONESIA,</w:t>
            </w:r>
          </w:p>
          <w:p w14:paraId="6D69D0BD" w14:textId="77777777" w:rsidR="00C54360" w:rsidRPr="00C54360" w:rsidRDefault="00C54360" w:rsidP="00AC2C15">
            <w:pPr>
              <w:pStyle w:val="Default"/>
              <w:spacing w:before="0" w:after="0"/>
              <w:ind w:right="0"/>
              <w:jc w:val="both"/>
              <w:rPr>
                <w:rFonts w:ascii="Bookman Old Style" w:hAnsi="Bookman Old Style"/>
                <w:color w:val="000000" w:themeColor="text1"/>
                <w:lang w:val="id-ID"/>
              </w:rPr>
            </w:pPr>
          </w:p>
          <w:p w14:paraId="0F79CD5D" w14:textId="77777777" w:rsidR="00C54360" w:rsidRPr="00C54360" w:rsidRDefault="00C54360" w:rsidP="00AC2C15">
            <w:pPr>
              <w:pStyle w:val="Default"/>
              <w:spacing w:before="0" w:after="0"/>
              <w:ind w:right="0"/>
              <w:jc w:val="both"/>
              <w:rPr>
                <w:rFonts w:ascii="Bookman Old Style" w:hAnsi="Bookman Old Style"/>
                <w:color w:val="000000" w:themeColor="text1"/>
                <w:lang w:val="id-ID"/>
              </w:rPr>
            </w:pPr>
          </w:p>
          <w:p w14:paraId="4EC80F13" w14:textId="77777777" w:rsidR="00C54360" w:rsidRPr="00C54360" w:rsidRDefault="00C54360" w:rsidP="00AC2C15">
            <w:pPr>
              <w:pStyle w:val="Default"/>
              <w:spacing w:before="0" w:after="0"/>
              <w:ind w:right="0"/>
              <w:jc w:val="both"/>
              <w:rPr>
                <w:rFonts w:ascii="Bookman Old Style" w:hAnsi="Bookman Old Style"/>
                <w:color w:val="000000" w:themeColor="text1"/>
                <w:lang w:val="id-ID"/>
              </w:rPr>
            </w:pPr>
          </w:p>
          <w:p w14:paraId="6BF71EC5" w14:textId="77777777" w:rsidR="00C54360" w:rsidRPr="00C54360" w:rsidRDefault="00C54360" w:rsidP="00AC2C15">
            <w:pPr>
              <w:pStyle w:val="Default"/>
              <w:spacing w:before="0" w:after="0"/>
              <w:ind w:right="0"/>
              <w:jc w:val="both"/>
              <w:rPr>
                <w:rFonts w:ascii="Bookman Old Style" w:hAnsi="Bookman Old Style"/>
                <w:color w:val="000000" w:themeColor="text1"/>
                <w:lang w:val="id-ID"/>
              </w:rPr>
            </w:pPr>
          </w:p>
          <w:p w14:paraId="026467BA" w14:textId="77777777" w:rsidR="00C54360" w:rsidRPr="00C54360" w:rsidRDefault="00C54360" w:rsidP="00AC2C15">
            <w:pPr>
              <w:pStyle w:val="Default"/>
              <w:snapToGrid w:val="0"/>
              <w:spacing w:before="0" w:after="0"/>
              <w:ind w:right="284"/>
              <w:jc w:val="both"/>
              <w:rPr>
                <w:rFonts w:ascii="Bookman Old Style" w:hAnsi="Bookman Old Style"/>
                <w:color w:val="000000" w:themeColor="text1"/>
                <w:lang w:val="id-ID"/>
              </w:rPr>
            </w:pPr>
            <w:r w:rsidRPr="00C54360">
              <w:rPr>
                <w:rFonts w:ascii="Bookman Old Style" w:hAnsi="Bookman Old Style"/>
                <w:color w:val="000000" w:themeColor="text1"/>
                <w:lang w:val="id-ID"/>
              </w:rPr>
              <w:t xml:space="preserve">SUPRATMAN ANDI AGTAS </w:t>
            </w:r>
          </w:p>
          <w:p w14:paraId="60EBFD4C" w14:textId="77777777" w:rsidR="00C54360" w:rsidRPr="00C54360" w:rsidRDefault="00C54360" w:rsidP="00AC2C15">
            <w:pPr>
              <w:pStyle w:val="Default"/>
              <w:spacing w:before="0" w:after="0"/>
              <w:ind w:left="2411" w:right="0"/>
              <w:jc w:val="both"/>
              <w:rPr>
                <w:rFonts w:ascii="Bookman Old Style" w:hAnsi="Bookman Old Style"/>
                <w:color w:val="000000" w:themeColor="text1"/>
                <w:lang w:val="id-ID"/>
              </w:rPr>
            </w:pPr>
          </w:p>
          <w:p w14:paraId="58612553" w14:textId="77777777" w:rsidR="00C54360" w:rsidRPr="00C54360" w:rsidRDefault="00C54360" w:rsidP="00AC2C15">
            <w:pPr>
              <w:pStyle w:val="Default"/>
              <w:spacing w:before="0" w:after="0"/>
              <w:ind w:right="0"/>
              <w:jc w:val="both"/>
              <w:rPr>
                <w:rFonts w:ascii="Bookman Old Style" w:hAnsi="Bookman Old Style"/>
                <w:color w:val="000000" w:themeColor="text1"/>
                <w:lang w:val="id-ID"/>
              </w:rPr>
            </w:pPr>
          </w:p>
          <w:p w14:paraId="21E1D465" w14:textId="77777777" w:rsidR="00C54360" w:rsidRPr="00C54360" w:rsidRDefault="00C54360" w:rsidP="00AC2C15">
            <w:pPr>
              <w:pStyle w:val="PlainText"/>
              <w:tabs>
                <w:tab w:val="left" w:pos="1579"/>
              </w:tabs>
              <w:jc w:val="both"/>
              <w:rPr>
                <w:rFonts w:ascii="Bookman Old Style" w:eastAsia="Calibri" w:hAnsi="Bookman Old Style" w:cs="Bookman Old Style"/>
                <w:bCs/>
                <w:color w:val="000000" w:themeColor="text1"/>
                <w:sz w:val="24"/>
                <w:szCs w:val="24"/>
                <w:lang w:val="id-ID" w:eastAsia="en-US"/>
              </w:rPr>
            </w:pPr>
            <w:r w:rsidRPr="00C54360">
              <w:rPr>
                <w:rFonts w:ascii="Bookman Old Style" w:hAnsi="Bookman Old Style" w:cs="Mangal"/>
                <w:color w:val="000000" w:themeColor="text1"/>
                <w:sz w:val="24"/>
                <w:szCs w:val="24"/>
                <w:lang w:val="id-ID" w:eastAsia="en-US"/>
              </w:rPr>
              <w:t>LEMBARAN NEGARA REPUBLIK INDONESIA TAHUN 2026 NOMOR ...</w:t>
            </w:r>
          </w:p>
        </w:tc>
        <w:tc>
          <w:tcPr>
            <w:tcW w:w="1242" w:type="pct"/>
          </w:tcPr>
          <w:p w14:paraId="6F9DE81A" w14:textId="77777777" w:rsidR="00C54360" w:rsidRPr="00C54360" w:rsidRDefault="00C54360" w:rsidP="00AC2C15">
            <w:pPr>
              <w:pStyle w:val="PlainText"/>
              <w:tabs>
                <w:tab w:val="left" w:pos="1579"/>
              </w:tabs>
              <w:rPr>
                <w:rFonts w:ascii="Bookman Old Style" w:hAnsi="Bookman Old Style" w:cs="Mangal"/>
                <w:color w:val="000000" w:themeColor="text1"/>
                <w:sz w:val="24"/>
                <w:szCs w:val="24"/>
                <w:lang w:val="id-ID" w:eastAsia="en-US"/>
              </w:rPr>
            </w:pPr>
          </w:p>
          <w:p w14:paraId="17DE1D3E" w14:textId="77777777" w:rsidR="00C54360" w:rsidRPr="00C54360" w:rsidRDefault="00C54360" w:rsidP="00AC2C15">
            <w:pPr>
              <w:pStyle w:val="PlainText"/>
              <w:tabs>
                <w:tab w:val="left" w:pos="1579"/>
              </w:tabs>
              <w:rPr>
                <w:rFonts w:ascii="Bookman Old Style" w:hAnsi="Bookman Old Style" w:cs="Mangal"/>
                <w:color w:val="000000" w:themeColor="text1"/>
                <w:sz w:val="24"/>
                <w:szCs w:val="24"/>
                <w:lang w:val="id-ID" w:eastAsia="en-US"/>
              </w:rPr>
            </w:pPr>
          </w:p>
          <w:p w14:paraId="3F14874D" w14:textId="77777777" w:rsidR="00C54360" w:rsidRPr="00C54360" w:rsidRDefault="00C54360" w:rsidP="00AC2C15">
            <w:pPr>
              <w:pStyle w:val="PlainText"/>
              <w:tabs>
                <w:tab w:val="left" w:pos="1579"/>
              </w:tabs>
              <w:rPr>
                <w:rFonts w:ascii="Bookman Old Style" w:hAnsi="Bookman Old Style" w:cs="Mangal"/>
                <w:color w:val="000000" w:themeColor="text1"/>
                <w:sz w:val="24"/>
                <w:szCs w:val="24"/>
                <w:lang w:val="id-ID" w:eastAsia="en-US"/>
              </w:rPr>
            </w:pPr>
          </w:p>
          <w:p w14:paraId="11975C28" w14:textId="77777777" w:rsidR="00C54360" w:rsidRPr="00C54360" w:rsidRDefault="00C54360" w:rsidP="00AC2C15">
            <w:pPr>
              <w:pStyle w:val="PlainText"/>
              <w:tabs>
                <w:tab w:val="left" w:pos="1579"/>
              </w:tabs>
              <w:rPr>
                <w:rFonts w:ascii="Bookman Old Style" w:hAnsi="Bookman Old Style" w:cs="Mangal"/>
                <w:color w:val="000000" w:themeColor="text1"/>
                <w:sz w:val="24"/>
                <w:szCs w:val="24"/>
                <w:lang w:val="id-ID" w:eastAsia="en-US"/>
              </w:rPr>
            </w:pPr>
          </w:p>
          <w:p w14:paraId="76B7336F" w14:textId="77777777" w:rsidR="00C54360" w:rsidRPr="00C54360" w:rsidRDefault="00C54360" w:rsidP="00AC2C15">
            <w:pPr>
              <w:pStyle w:val="PlainText"/>
              <w:tabs>
                <w:tab w:val="left" w:pos="1579"/>
              </w:tabs>
              <w:rPr>
                <w:rFonts w:ascii="Bookman Old Style" w:hAnsi="Bookman Old Style" w:cs="Mangal"/>
                <w:color w:val="000000" w:themeColor="text1"/>
                <w:sz w:val="24"/>
                <w:szCs w:val="24"/>
                <w:lang w:val="id-ID" w:eastAsia="en-US"/>
              </w:rPr>
            </w:pPr>
          </w:p>
          <w:p w14:paraId="6D3D1F69" w14:textId="77777777" w:rsidR="00C54360" w:rsidRPr="00C54360" w:rsidRDefault="00C54360" w:rsidP="00AC2C15">
            <w:pPr>
              <w:pStyle w:val="PlainText"/>
              <w:tabs>
                <w:tab w:val="left" w:pos="1579"/>
              </w:tabs>
              <w:rPr>
                <w:rFonts w:ascii="Bookman Old Style" w:hAnsi="Bookman Old Style" w:cs="Mangal"/>
                <w:color w:val="000000" w:themeColor="text1"/>
                <w:sz w:val="24"/>
                <w:szCs w:val="24"/>
                <w:lang w:val="id-ID" w:eastAsia="en-US"/>
              </w:rPr>
            </w:pPr>
          </w:p>
          <w:p w14:paraId="5CEAE32C" w14:textId="77777777" w:rsidR="00C54360" w:rsidRPr="00C54360" w:rsidRDefault="00C54360" w:rsidP="00AC2C15">
            <w:pPr>
              <w:pStyle w:val="PlainText"/>
              <w:tabs>
                <w:tab w:val="left" w:pos="1579"/>
              </w:tabs>
              <w:jc w:val="both"/>
              <w:rPr>
                <w:rFonts w:ascii="Bookman Old Style" w:hAnsi="Bookman Old Style" w:cs="Mangal"/>
                <w:color w:val="000000" w:themeColor="text1"/>
                <w:sz w:val="24"/>
                <w:szCs w:val="24"/>
                <w:lang w:val="id-ID" w:eastAsia="en-US"/>
              </w:rPr>
            </w:pPr>
          </w:p>
          <w:p w14:paraId="3A19FBB5" w14:textId="77777777" w:rsidR="00C54360" w:rsidRPr="00C54360" w:rsidRDefault="00C54360" w:rsidP="00AC2C15">
            <w:pPr>
              <w:pStyle w:val="PlainText"/>
              <w:tabs>
                <w:tab w:val="left" w:pos="1579"/>
              </w:tabs>
              <w:jc w:val="both"/>
              <w:rPr>
                <w:rFonts w:ascii="Bookman Old Style" w:hAnsi="Bookman Old Style" w:cs="Mangal"/>
                <w:color w:val="000000" w:themeColor="text1"/>
                <w:sz w:val="24"/>
                <w:szCs w:val="24"/>
                <w:lang w:val="id-ID" w:eastAsia="en-US"/>
              </w:rPr>
            </w:pPr>
          </w:p>
          <w:p w14:paraId="11DA17BD" w14:textId="77777777" w:rsidR="00C54360" w:rsidRPr="00C54360" w:rsidRDefault="00C54360" w:rsidP="00AC2C15">
            <w:pPr>
              <w:pStyle w:val="PlainText"/>
              <w:tabs>
                <w:tab w:val="left" w:pos="1579"/>
              </w:tabs>
              <w:jc w:val="both"/>
              <w:rPr>
                <w:rFonts w:ascii="Bookman Old Style" w:hAnsi="Bookman Old Style" w:cs="Mangal"/>
                <w:color w:val="000000" w:themeColor="text1"/>
                <w:sz w:val="24"/>
                <w:szCs w:val="24"/>
                <w:lang w:val="id-ID" w:eastAsia="en-US"/>
              </w:rPr>
            </w:pPr>
          </w:p>
          <w:p w14:paraId="76CD5DFC" w14:textId="77777777" w:rsidR="00C54360" w:rsidRPr="00C54360" w:rsidRDefault="00C54360" w:rsidP="00AC2C15">
            <w:pPr>
              <w:pStyle w:val="PlainText"/>
              <w:tabs>
                <w:tab w:val="left" w:pos="1579"/>
              </w:tabs>
              <w:jc w:val="both"/>
              <w:rPr>
                <w:rFonts w:ascii="Bookman Old Style" w:hAnsi="Bookman Old Style" w:cs="Mangal"/>
                <w:color w:val="000000" w:themeColor="text1"/>
                <w:sz w:val="24"/>
                <w:szCs w:val="24"/>
                <w:lang w:val="id-ID" w:eastAsia="en-US"/>
              </w:rPr>
            </w:pPr>
          </w:p>
          <w:p w14:paraId="3F9B92D2" w14:textId="77777777" w:rsidR="00C54360" w:rsidRPr="00C54360" w:rsidRDefault="00C54360" w:rsidP="00AC2C15">
            <w:pPr>
              <w:pStyle w:val="PlainText"/>
              <w:tabs>
                <w:tab w:val="left" w:pos="1579"/>
              </w:tabs>
              <w:jc w:val="both"/>
              <w:rPr>
                <w:rFonts w:ascii="Bookman Old Style" w:hAnsi="Bookman Old Style" w:cs="Mangal"/>
                <w:color w:val="000000" w:themeColor="text1"/>
                <w:sz w:val="24"/>
                <w:szCs w:val="24"/>
                <w:lang w:val="id-ID" w:eastAsia="en-US"/>
              </w:rPr>
            </w:pPr>
          </w:p>
          <w:p w14:paraId="4E5C48F2" w14:textId="77777777" w:rsidR="00C54360" w:rsidRPr="00C54360" w:rsidRDefault="00C54360" w:rsidP="00AC2C15">
            <w:pPr>
              <w:pStyle w:val="PlainText"/>
              <w:tabs>
                <w:tab w:val="left" w:pos="1579"/>
              </w:tabs>
              <w:jc w:val="both"/>
              <w:rPr>
                <w:rFonts w:ascii="Bookman Old Style" w:hAnsi="Bookman Old Style" w:cs="Arial"/>
                <w:bCs/>
                <w:color w:val="000000" w:themeColor="text1"/>
                <w:kern w:val="24"/>
                <w:sz w:val="24"/>
                <w:szCs w:val="24"/>
                <w:lang w:val="id-ID" w:eastAsia="en-US"/>
              </w:rPr>
            </w:pPr>
            <w:r w:rsidRPr="00C54360">
              <w:rPr>
                <w:rFonts w:ascii="Bookman Old Style" w:hAnsi="Bookman Old Style" w:cs="Mangal"/>
                <w:color w:val="000000" w:themeColor="text1"/>
                <w:sz w:val="24"/>
                <w:szCs w:val="24"/>
                <w:lang w:val="id-ID" w:eastAsia="en-US"/>
              </w:rPr>
              <w:t>TAMBAHAN LEMBARAN NEGARA REPUBLIK INDONESIA TAHUN        NOMOR ...</w:t>
            </w:r>
          </w:p>
        </w:tc>
        <w:tc>
          <w:tcPr>
            <w:tcW w:w="523" w:type="pct"/>
          </w:tcPr>
          <w:p w14:paraId="456750C4"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27925BC7"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c>
          <w:tcPr>
            <w:tcW w:w="784" w:type="pct"/>
          </w:tcPr>
          <w:p w14:paraId="34D79C56" w14:textId="77777777" w:rsidR="00C54360" w:rsidRPr="00C54360" w:rsidRDefault="00C54360" w:rsidP="00AC2C15">
            <w:pPr>
              <w:pStyle w:val="PlainText"/>
              <w:tabs>
                <w:tab w:val="left" w:pos="1579"/>
              </w:tabs>
              <w:rPr>
                <w:rFonts w:ascii="Bookman Old Style" w:hAnsi="Bookman Old Style" w:cs="Arial"/>
                <w:bCs/>
                <w:color w:val="000000" w:themeColor="text1"/>
                <w:kern w:val="24"/>
                <w:sz w:val="24"/>
                <w:szCs w:val="24"/>
                <w:lang w:val="id-ID" w:eastAsia="en-US"/>
              </w:rPr>
            </w:pPr>
          </w:p>
        </w:tc>
      </w:tr>
    </w:tbl>
    <w:p w14:paraId="30CF9247" w14:textId="77777777" w:rsidR="003B4E25" w:rsidRPr="00C54360" w:rsidRDefault="003B4E25" w:rsidP="00564E43">
      <w:pPr>
        <w:ind w:left="2" w:firstLine="1"/>
        <w:jc w:val="both"/>
        <w:rPr>
          <w:rFonts w:ascii="Bookman Old Style" w:hAnsi="Bookman Old Style"/>
          <w:bCs/>
          <w:color w:val="000000" w:themeColor="text1"/>
          <w:lang w:val="id-ID"/>
        </w:rPr>
      </w:pPr>
    </w:p>
    <w:p w14:paraId="262B896F" w14:textId="77777777" w:rsidR="00D25CE0" w:rsidRPr="00C54360" w:rsidRDefault="00D25CE0" w:rsidP="00564E43">
      <w:pPr>
        <w:ind w:left="2" w:firstLine="1"/>
        <w:jc w:val="both"/>
        <w:rPr>
          <w:rFonts w:ascii="Bookman Old Style" w:hAnsi="Bookman Old Style"/>
          <w:bCs/>
          <w:color w:val="000000" w:themeColor="text1"/>
          <w:lang w:val="id-ID"/>
        </w:rPr>
      </w:pPr>
    </w:p>
    <w:p w14:paraId="6F44206B" w14:textId="77777777" w:rsidR="00D25CE0" w:rsidRPr="00C54360" w:rsidRDefault="00D25CE0" w:rsidP="00564E43">
      <w:pPr>
        <w:jc w:val="both"/>
        <w:rPr>
          <w:rFonts w:ascii="Bookman Old Style" w:hAnsi="Bookman Old Style"/>
          <w:bCs/>
          <w:color w:val="000000" w:themeColor="text1"/>
          <w:lang w:val="id-ID"/>
        </w:rPr>
      </w:pPr>
    </w:p>
    <w:sectPr w:rsidR="00D25CE0" w:rsidRPr="00C54360" w:rsidSect="00E56949">
      <w:headerReference w:type="even" r:id="rId9"/>
      <w:headerReference w:type="default" r:id="rId10"/>
      <w:headerReference w:type="first" r:id="rId11"/>
      <w:pgSz w:w="23808" w:h="16840" w:orient="landscape" w:code="8"/>
      <w:pgMar w:top="1418" w:right="1418" w:bottom="1418" w:left="1418" w:header="720" w:footer="45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AC5EE" w14:textId="77777777" w:rsidR="00FE7D63" w:rsidRPr="00DA2638" w:rsidRDefault="00FE7D63" w:rsidP="005E4673">
      <w:pPr>
        <w:pStyle w:val="PlainText"/>
        <w:rPr>
          <w:rFonts w:ascii="Calibri" w:eastAsia="Calibri" w:hAnsi="Calibri"/>
          <w:sz w:val="24"/>
          <w:szCs w:val="24"/>
          <w:lang w:val="en-US"/>
        </w:rPr>
      </w:pPr>
      <w:r>
        <w:separator/>
      </w:r>
    </w:p>
  </w:endnote>
  <w:endnote w:type="continuationSeparator" w:id="0">
    <w:p w14:paraId="6F5BF69F" w14:textId="77777777" w:rsidR="00FE7D63" w:rsidRPr="00DA2638" w:rsidRDefault="00FE7D63" w:rsidP="005E4673">
      <w:pPr>
        <w:pStyle w:val="PlainText"/>
        <w:rPr>
          <w:rFonts w:ascii="Calibri" w:eastAsia="Calibri" w:hAnsi="Calibri"/>
          <w:sz w:val="24"/>
          <w:szCs w:val="24"/>
          <w:lang w:val="en-US"/>
        </w:rPr>
      </w:pPr>
      <w:r>
        <w:continuationSeparator/>
      </w:r>
    </w:p>
  </w:endnote>
  <w:endnote w:type="continuationNotice" w:id="1">
    <w:p w14:paraId="4C6905E5" w14:textId="77777777" w:rsidR="00FE7D63" w:rsidRDefault="00FE7D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altName w:val="Cambria"/>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AF6D7" w14:textId="77777777" w:rsidR="00FE7D63" w:rsidRPr="00DA2638" w:rsidRDefault="00FE7D63" w:rsidP="005E4673">
      <w:pPr>
        <w:pStyle w:val="PlainText"/>
        <w:rPr>
          <w:rFonts w:ascii="Calibri" w:eastAsia="Calibri" w:hAnsi="Calibri"/>
          <w:sz w:val="24"/>
          <w:szCs w:val="24"/>
          <w:lang w:val="en-US"/>
        </w:rPr>
      </w:pPr>
      <w:r>
        <w:separator/>
      </w:r>
    </w:p>
  </w:footnote>
  <w:footnote w:type="continuationSeparator" w:id="0">
    <w:p w14:paraId="4CD7B314" w14:textId="77777777" w:rsidR="00FE7D63" w:rsidRPr="00DA2638" w:rsidRDefault="00FE7D63" w:rsidP="005E4673">
      <w:pPr>
        <w:pStyle w:val="PlainText"/>
        <w:rPr>
          <w:rFonts w:ascii="Calibri" w:eastAsia="Calibri" w:hAnsi="Calibri"/>
          <w:sz w:val="24"/>
          <w:szCs w:val="24"/>
          <w:lang w:val="en-US"/>
        </w:rPr>
      </w:pPr>
      <w:r>
        <w:continuationSeparator/>
      </w:r>
    </w:p>
  </w:footnote>
  <w:footnote w:type="continuationNotice" w:id="1">
    <w:p w14:paraId="6AC20688" w14:textId="77777777" w:rsidR="00FE7D63" w:rsidRDefault="00FE7D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1D24B" w14:textId="77777777" w:rsidR="009A4414" w:rsidRDefault="00CD37B6">
    <w:pPr>
      <w:pStyle w:val="Header"/>
    </w:pPr>
    <w:r>
      <w:rPr>
        <w:noProof/>
      </w:rPr>
      <w:pict w14:anchorId="22A68F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33001" o:spid="_x0000_s1027" type="#_x0000_t136" style="position:absolute;left:0;text-align:left;margin-left:0;margin-top:0;width:497.3pt;height:165.75pt;rotation:315;z-index:-251658239;mso-wrap-edited:f;mso-position-horizontal:center;mso-position-horizontal-relative:margin;mso-position-vertical:center;mso-position-vertical-relative:margin" o:allowincell="f" fillcolor="silver" stroked="f">
          <v:fill opacity=".5"/>
          <v:textpath style="font-family:&quot;Bookman Old Style&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D52E" w14:textId="77777777" w:rsidR="009A4414" w:rsidRDefault="00CD37B6">
    <w:pPr>
      <w:pStyle w:val="Header"/>
    </w:pPr>
    <w:r>
      <w:rPr>
        <w:noProof/>
      </w:rPr>
      <w:pict w14:anchorId="63B015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33002" o:spid="_x0000_s1026" type="#_x0000_t136" style="position:absolute;left:0;text-align:left;margin-left:0;margin-top:0;width:497.3pt;height:165.75pt;rotation:315;z-index:-251658238;mso-wrap-edited:f;mso-position-horizontal:center;mso-position-horizontal-relative:margin;mso-position-vertical:center;mso-position-vertical-relative:margin" o:allowincell="f" fillcolor="silver" stroked="f">
          <v:fill opacity=".5"/>
          <v:textpath style="font-family:&quot;Bookman Old Style&quot;;font-size:1pt" string="DRAFT"/>
          <w10:wrap anchorx="margin" anchory="margin"/>
        </v:shape>
      </w:pict>
    </w:r>
    <w:r w:rsidR="009A4414">
      <w:rPr>
        <w:noProof/>
      </w:rPr>
      <mc:AlternateContent>
        <mc:Choice Requires="wps">
          <w:drawing>
            <wp:inline distT="0" distB="0" distL="0" distR="0" wp14:anchorId="3E874944" wp14:editId="671284C0">
              <wp:extent cx="818515" cy="340360"/>
              <wp:effectExtent l="0" t="0" r="635" b="254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18515" cy="340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F7A4FC1" w14:textId="77777777" w:rsidR="009A4414" w:rsidRPr="00762F8F" w:rsidRDefault="009A4414">
                          <w:r w:rsidRPr="00762F8F">
                            <w:t xml:space="preserve">- </w:t>
                          </w:r>
                          <w:r>
                            <w:fldChar w:fldCharType="begin"/>
                          </w:r>
                          <w:r>
                            <w:instrText xml:space="preserve"> PAGE   \* MERGEFORMAT </w:instrText>
                          </w:r>
                          <w:r>
                            <w:fldChar w:fldCharType="separate"/>
                          </w:r>
                          <w:r>
                            <w:rPr>
                              <w:noProof/>
                            </w:rPr>
                            <w:t>16</w:t>
                          </w:r>
                          <w:r>
                            <w:rPr>
                              <w:noProof/>
                            </w:rPr>
                            <w:fldChar w:fldCharType="end"/>
                          </w:r>
                          <w:r w:rsidRPr="00762F8F">
                            <w:rPr>
                              <w:noProof/>
                            </w:rPr>
                            <w:t xml:space="preserve"> -</w:t>
                          </w:r>
                        </w:p>
                      </w:txbxContent>
                    </wps:txbx>
                    <wps:bodyPr rot="0" vert="horz" wrap="square" lIns="91440" tIns="45720" rIns="91440" bIns="45720" anchor="t" anchorCtr="0" upright="1">
                      <a:noAutofit/>
                    </wps:bodyPr>
                  </wps:wsp>
                </a:graphicData>
              </a:graphic>
            </wp:inline>
          </w:drawing>
        </mc:Choice>
        <mc:Fallback>
          <w:pict>
            <v:shapetype w14:anchorId="3E874944" id="_x0000_t202" coordsize="21600,21600" o:spt="202" path="m,l,21600r21600,l21600,xe">
              <v:stroke joinstyle="miter"/>
              <v:path gradientshapeok="t" o:connecttype="rect"/>
            </v:shapetype>
            <v:shape id="Text Box 1" o:spid="_x0000_s1026" type="#_x0000_t202" style="width:64.45pt;height:2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" filled="f" stroked="f" strokeweight=".5pt">
              <v:path arrowok="t"/>
              <v:textbox>
                <w:txbxContent>
                  <w:p w14:paraId="3F7A4FC1" w14:textId="77777777" w:rsidR="009A4414" w:rsidRPr="00762F8F" w:rsidRDefault="009A4414">
                    <w:r w:rsidRPr="00762F8F">
                      <w:t xml:space="preserve">- </w:t>
                    </w:r>
                    <w:r>
                      <w:fldChar w:fldCharType="begin"/>
                    </w:r>
                    <w:r>
                      <w:instrText xml:space="preserve"> PAGE   \* MERGEFORMAT </w:instrText>
                    </w:r>
                    <w:r>
                      <w:fldChar w:fldCharType="separate"/>
                    </w:r>
                    <w:r>
                      <w:rPr>
                        <w:noProof/>
                      </w:rPr>
                      <w:t>16</w:t>
                    </w:r>
                    <w:r>
                      <w:rPr>
                        <w:noProof/>
                      </w:rPr>
                      <w:fldChar w:fldCharType="end"/>
                    </w:r>
                    <w:r w:rsidRPr="00762F8F">
                      <w:rPr>
                        <w:noProof/>
                      </w:rPr>
                      <w:t xml:space="preserve"> -</w:t>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4FD1" w14:textId="77777777" w:rsidR="009A4414" w:rsidRPr="004E2F01" w:rsidRDefault="00CD37B6" w:rsidP="009B28C9">
    <w:pPr>
      <w:pStyle w:val="Header"/>
      <w:rPr>
        <w:rFonts w:eastAsia="Times New Roman"/>
        <w:sz w:val="22"/>
        <w:szCs w:val="22"/>
        <w:lang w:val="id-ID"/>
      </w:rPr>
    </w:pPr>
    <w:r>
      <w:rPr>
        <w:noProof/>
      </w:rPr>
      <w:pict w14:anchorId="1D7287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33000" o:spid="_x0000_s1025" type="#_x0000_t136" style="position:absolute;left:0;text-align:left;margin-left:0;margin-top:0;width:497.3pt;height:165.75pt;rotation:315;z-index:-251658240;mso-wrap-edited:f;mso-position-horizontal:center;mso-position-horizontal-relative:margin;mso-position-vertical:center;mso-position-vertical-relative:margin" o:allowincell="f" fillcolor="silver" stroked="f">
          <v:fill opacity=".5"/>
          <v:textpath style="font-family:&quot;Bookman Old Style&quot;;font-size:1pt" string="DRAFT"/>
          <w10:wrap anchorx="margin" anchory="margin"/>
        </v:shape>
      </w:pict>
    </w:r>
    <w:r w:rsidR="009A4414">
      <w:rPr>
        <w:lang w:val="id-ID"/>
      </w:rPr>
      <w:tab/>
    </w:r>
  </w:p>
  <w:p w14:paraId="518DDC84" w14:textId="77777777" w:rsidR="009A4414" w:rsidRDefault="009A44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04FD"/>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CD75B7"/>
    <w:multiLevelType w:val="hybridMultilevel"/>
    <w:tmpl w:val="53A694AC"/>
    <w:lvl w:ilvl="0" w:tplc="FFFFFFFF">
      <w:start w:val="1"/>
      <w:numFmt w:val="lowerLetter"/>
      <w:lvlText w:val="%1."/>
      <w:lvlJc w:val="left"/>
      <w:pPr>
        <w:ind w:left="1891" w:hanging="360"/>
      </w:pPr>
    </w:lvl>
    <w:lvl w:ilvl="1" w:tplc="FFFFFFFF" w:tentative="1">
      <w:start w:val="1"/>
      <w:numFmt w:val="lowerLetter"/>
      <w:lvlText w:val="%2."/>
      <w:lvlJc w:val="left"/>
      <w:pPr>
        <w:ind w:left="2611" w:hanging="360"/>
      </w:pPr>
    </w:lvl>
    <w:lvl w:ilvl="2" w:tplc="FFFFFFFF" w:tentative="1">
      <w:start w:val="1"/>
      <w:numFmt w:val="lowerRoman"/>
      <w:lvlText w:val="%3."/>
      <w:lvlJc w:val="right"/>
      <w:pPr>
        <w:ind w:left="3331" w:hanging="180"/>
      </w:pPr>
    </w:lvl>
    <w:lvl w:ilvl="3" w:tplc="FFFFFFFF" w:tentative="1">
      <w:start w:val="1"/>
      <w:numFmt w:val="decimal"/>
      <w:lvlText w:val="%4."/>
      <w:lvlJc w:val="left"/>
      <w:pPr>
        <w:ind w:left="4051" w:hanging="360"/>
      </w:pPr>
    </w:lvl>
    <w:lvl w:ilvl="4" w:tplc="FFFFFFFF" w:tentative="1">
      <w:start w:val="1"/>
      <w:numFmt w:val="lowerLetter"/>
      <w:lvlText w:val="%5."/>
      <w:lvlJc w:val="left"/>
      <w:pPr>
        <w:ind w:left="4771" w:hanging="360"/>
      </w:pPr>
    </w:lvl>
    <w:lvl w:ilvl="5" w:tplc="FFFFFFFF" w:tentative="1">
      <w:start w:val="1"/>
      <w:numFmt w:val="lowerRoman"/>
      <w:lvlText w:val="%6."/>
      <w:lvlJc w:val="right"/>
      <w:pPr>
        <w:ind w:left="5491" w:hanging="180"/>
      </w:pPr>
    </w:lvl>
    <w:lvl w:ilvl="6" w:tplc="FFFFFFFF" w:tentative="1">
      <w:start w:val="1"/>
      <w:numFmt w:val="decimal"/>
      <w:lvlText w:val="%7."/>
      <w:lvlJc w:val="left"/>
      <w:pPr>
        <w:ind w:left="6211" w:hanging="360"/>
      </w:pPr>
    </w:lvl>
    <w:lvl w:ilvl="7" w:tplc="FFFFFFFF" w:tentative="1">
      <w:start w:val="1"/>
      <w:numFmt w:val="lowerLetter"/>
      <w:lvlText w:val="%8."/>
      <w:lvlJc w:val="left"/>
      <w:pPr>
        <w:ind w:left="6931" w:hanging="360"/>
      </w:pPr>
    </w:lvl>
    <w:lvl w:ilvl="8" w:tplc="FFFFFFFF" w:tentative="1">
      <w:start w:val="1"/>
      <w:numFmt w:val="lowerRoman"/>
      <w:lvlText w:val="%9."/>
      <w:lvlJc w:val="right"/>
      <w:pPr>
        <w:ind w:left="7651" w:hanging="180"/>
      </w:pPr>
    </w:lvl>
  </w:abstractNum>
  <w:abstractNum w:abstractNumId="2" w15:restartNumberingAfterBreak="0">
    <w:nsid w:val="00D33B59"/>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183325B"/>
    <w:multiLevelType w:val="hybridMultilevel"/>
    <w:tmpl w:val="27FE92D0"/>
    <w:lvl w:ilvl="0" w:tplc="FFFFFFFF">
      <w:start w:val="1"/>
      <w:numFmt w:val="decimal"/>
      <w:lvlText w:val="%1)"/>
      <w:lvlJc w:val="left"/>
      <w:pPr>
        <w:ind w:left="1891" w:hanging="360"/>
      </w:pPr>
    </w:lvl>
    <w:lvl w:ilvl="1" w:tplc="FFFFFFFF" w:tentative="1">
      <w:start w:val="1"/>
      <w:numFmt w:val="lowerLetter"/>
      <w:lvlText w:val="%2."/>
      <w:lvlJc w:val="left"/>
      <w:pPr>
        <w:ind w:left="2611" w:hanging="360"/>
      </w:pPr>
    </w:lvl>
    <w:lvl w:ilvl="2" w:tplc="FFFFFFFF" w:tentative="1">
      <w:start w:val="1"/>
      <w:numFmt w:val="lowerRoman"/>
      <w:lvlText w:val="%3."/>
      <w:lvlJc w:val="right"/>
      <w:pPr>
        <w:ind w:left="3331" w:hanging="180"/>
      </w:pPr>
    </w:lvl>
    <w:lvl w:ilvl="3" w:tplc="FFFFFFFF" w:tentative="1">
      <w:start w:val="1"/>
      <w:numFmt w:val="decimal"/>
      <w:lvlText w:val="%4."/>
      <w:lvlJc w:val="left"/>
      <w:pPr>
        <w:ind w:left="4051" w:hanging="360"/>
      </w:pPr>
    </w:lvl>
    <w:lvl w:ilvl="4" w:tplc="FFFFFFFF" w:tentative="1">
      <w:start w:val="1"/>
      <w:numFmt w:val="lowerLetter"/>
      <w:lvlText w:val="%5."/>
      <w:lvlJc w:val="left"/>
      <w:pPr>
        <w:ind w:left="4771" w:hanging="360"/>
      </w:pPr>
    </w:lvl>
    <w:lvl w:ilvl="5" w:tplc="FFFFFFFF" w:tentative="1">
      <w:start w:val="1"/>
      <w:numFmt w:val="lowerRoman"/>
      <w:lvlText w:val="%6."/>
      <w:lvlJc w:val="right"/>
      <w:pPr>
        <w:ind w:left="5491" w:hanging="180"/>
      </w:pPr>
    </w:lvl>
    <w:lvl w:ilvl="6" w:tplc="FFFFFFFF" w:tentative="1">
      <w:start w:val="1"/>
      <w:numFmt w:val="decimal"/>
      <w:lvlText w:val="%7."/>
      <w:lvlJc w:val="left"/>
      <w:pPr>
        <w:ind w:left="6211" w:hanging="360"/>
      </w:pPr>
    </w:lvl>
    <w:lvl w:ilvl="7" w:tplc="FFFFFFFF" w:tentative="1">
      <w:start w:val="1"/>
      <w:numFmt w:val="lowerLetter"/>
      <w:lvlText w:val="%8."/>
      <w:lvlJc w:val="left"/>
      <w:pPr>
        <w:ind w:left="6931" w:hanging="360"/>
      </w:pPr>
    </w:lvl>
    <w:lvl w:ilvl="8" w:tplc="FFFFFFFF" w:tentative="1">
      <w:start w:val="1"/>
      <w:numFmt w:val="lowerRoman"/>
      <w:lvlText w:val="%9."/>
      <w:lvlJc w:val="right"/>
      <w:pPr>
        <w:ind w:left="7651" w:hanging="180"/>
      </w:pPr>
    </w:lvl>
  </w:abstractNum>
  <w:abstractNum w:abstractNumId="4" w15:restartNumberingAfterBreak="0">
    <w:nsid w:val="02C6052B"/>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437604B"/>
    <w:multiLevelType w:val="hybridMultilevel"/>
    <w:tmpl w:val="5A74A910"/>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51A57F4"/>
    <w:multiLevelType w:val="hybridMultilevel"/>
    <w:tmpl w:val="D08C2CE0"/>
    <w:lvl w:ilvl="0" w:tplc="38090019">
      <w:start w:val="1"/>
      <w:numFmt w:val="lowerLetter"/>
      <w:lvlText w:val="%1."/>
      <w:lvlJc w:val="left"/>
      <w:pPr>
        <w:ind w:left="1888" w:hanging="360"/>
      </w:pPr>
    </w:lvl>
    <w:lvl w:ilvl="1" w:tplc="38090019" w:tentative="1">
      <w:start w:val="1"/>
      <w:numFmt w:val="lowerLetter"/>
      <w:lvlText w:val="%2."/>
      <w:lvlJc w:val="left"/>
      <w:pPr>
        <w:ind w:left="2608" w:hanging="360"/>
      </w:pPr>
    </w:lvl>
    <w:lvl w:ilvl="2" w:tplc="3809001B" w:tentative="1">
      <w:start w:val="1"/>
      <w:numFmt w:val="lowerRoman"/>
      <w:lvlText w:val="%3."/>
      <w:lvlJc w:val="right"/>
      <w:pPr>
        <w:ind w:left="3328" w:hanging="180"/>
      </w:pPr>
    </w:lvl>
    <w:lvl w:ilvl="3" w:tplc="3809000F" w:tentative="1">
      <w:start w:val="1"/>
      <w:numFmt w:val="decimal"/>
      <w:lvlText w:val="%4."/>
      <w:lvlJc w:val="left"/>
      <w:pPr>
        <w:ind w:left="4048" w:hanging="360"/>
      </w:pPr>
    </w:lvl>
    <w:lvl w:ilvl="4" w:tplc="38090019" w:tentative="1">
      <w:start w:val="1"/>
      <w:numFmt w:val="lowerLetter"/>
      <w:lvlText w:val="%5."/>
      <w:lvlJc w:val="left"/>
      <w:pPr>
        <w:ind w:left="4768" w:hanging="360"/>
      </w:pPr>
    </w:lvl>
    <w:lvl w:ilvl="5" w:tplc="3809001B" w:tentative="1">
      <w:start w:val="1"/>
      <w:numFmt w:val="lowerRoman"/>
      <w:lvlText w:val="%6."/>
      <w:lvlJc w:val="right"/>
      <w:pPr>
        <w:ind w:left="5488" w:hanging="180"/>
      </w:pPr>
    </w:lvl>
    <w:lvl w:ilvl="6" w:tplc="3809000F" w:tentative="1">
      <w:start w:val="1"/>
      <w:numFmt w:val="decimal"/>
      <w:lvlText w:val="%7."/>
      <w:lvlJc w:val="left"/>
      <w:pPr>
        <w:ind w:left="6208" w:hanging="360"/>
      </w:pPr>
    </w:lvl>
    <w:lvl w:ilvl="7" w:tplc="38090019" w:tentative="1">
      <w:start w:val="1"/>
      <w:numFmt w:val="lowerLetter"/>
      <w:lvlText w:val="%8."/>
      <w:lvlJc w:val="left"/>
      <w:pPr>
        <w:ind w:left="6928" w:hanging="360"/>
      </w:pPr>
    </w:lvl>
    <w:lvl w:ilvl="8" w:tplc="3809001B" w:tentative="1">
      <w:start w:val="1"/>
      <w:numFmt w:val="lowerRoman"/>
      <w:lvlText w:val="%9."/>
      <w:lvlJc w:val="right"/>
      <w:pPr>
        <w:ind w:left="7648" w:hanging="180"/>
      </w:pPr>
    </w:lvl>
  </w:abstractNum>
  <w:abstractNum w:abstractNumId="7" w15:restartNumberingAfterBreak="0">
    <w:nsid w:val="05FF252C"/>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7377094"/>
    <w:multiLevelType w:val="hybridMultilevel"/>
    <w:tmpl w:val="75140A9C"/>
    <w:lvl w:ilvl="0" w:tplc="FFFFFFFF">
      <w:start w:val="1"/>
      <w:numFmt w:val="decimal"/>
      <w:lvlText w:val="%1)"/>
      <w:lvlJc w:val="left"/>
      <w:pPr>
        <w:ind w:left="1891" w:hanging="360"/>
      </w:pPr>
    </w:lvl>
    <w:lvl w:ilvl="1" w:tplc="FFFFFFFF" w:tentative="1">
      <w:start w:val="1"/>
      <w:numFmt w:val="lowerLetter"/>
      <w:lvlText w:val="%2."/>
      <w:lvlJc w:val="left"/>
      <w:pPr>
        <w:ind w:left="2611" w:hanging="360"/>
      </w:pPr>
    </w:lvl>
    <w:lvl w:ilvl="2" w:tplc="FFFFFFFF" w:tentative="1">
      <w:start w:val="1"/>
      <w:numFmt w:val="lowerRoman"/>
      <w:lvlText w:val="%3."/>
      <w:lvlJc w:val="right"/>
      <w:pPr>
        <w:ind w:left="3331" w:hanging="180"/>
      </w:pPr>
    </w:lvl>
    <w:lvl w:ilvl="3" w:tplc="FFFFFFFF" w:tentative="1">
      <w:start w:val="1"/>
      <w:numFmt w:val="decimal"/>
      <w:lvlText w:val="%4."/>
      <w:lvlJc w:val="left"/>
      <w:pPr>
        <w:ind w:left="4051" w:hanging="360"/>
      </w:pPr>
    </w:lvl>
    <w:lvl w:ilvl="4" w:tplc="FFFFFFFF" w:tentative="1">
      <w:start w:val="1"/>
      <w:numFmt w:val="lowerLetter"/>
      <w:lvlText w:val="%5."/>
      <w:lvlJc w:val="left"/>
      <w:pPr>
        <w:ind w:left="4771" w:hanging="360"/>
      </w:pPr>
    </w:lvl>
    <w:lvl w:ilvl="5" w:tplc="FFFFFFFF" w:tentative="1">
      <w:start w:val="1"/>
      <w:numFmt w:val="lowerRoman"/>
      <w:lvlText w:val="%6."/>
      <w:lvlJc w:val="right"/>
      <w:pPr>
        <w:ind w:left="5491" w:hanging="180"/>
      </w:pPr>
    </w:lvl>
    <w:lvl w:ilvl="6" w:tplc="FFFFFFFF" w:tentative="1">
      <w:start w:val="1"/>
      <w:numFmt w:val="decimal"/>
      <w:lvlText w:val="%7."/>
      <w:lvlJc w:val="left"/>
      <w:pPr>
        <w:ind w:left="6211" w:hanging="360"/>
      </w:pPr>
    </w:lvl>
    <w:lvl w:ilvl="7" w:tplc="FFFFFFFF" w:tentative="1">
      <w:start w:val="1"/>
      <w:numFmt w:val="lowerLetter"/>
      <w:lvlText w:val="%8."/>
      <w:lvlJc w:val="left"/>
      <w:pPr>
        <w:ind w:left="6931" w:hanging="360"/>
      </w:pPr>
    </w:lvl>
    <w:lvl w:ilvl="8" w:tplc="FFFFFFFF" w:tentative="1">
      <w:start w:val="1"/>
      <w:numFmt w:val="lowerRoman"/>
      <w:lvlText w:val="%9."/>
      <w:lvlJc w:val="right"/>
      <w:pPr>
        <w:ind w:left="7651" w:hanging="180"/>
      </w:pPr>
    </w:lvl>
  </w:abstractNum>
  <w:abstractNum w:abstractNumId="9" w15:restartNumberingAfterBreak="0">
    <w:nsid w:val="07B019F2"/>
    <w:multiLevelType w:val="hybridMultilevel"/>
    <w:tmpl w:val="9E6C1B36"/>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10" w15:restartNumberingAfterBreak="0">
    <w:nsid w:val="07CA7518"/>
    <w:multiLevelType w:val="hybridMultilevel"/>
    <w:tmpl w:val="86A86A88"/>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11" w15:restartNumberingAfterBreak="0">
    <w:nsid w:val="07D82B30"/>
    <w:multiLevelType w:val="hybridMultilevel"/>
    <w:tmpl w:val="9E6C1B36"/>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12" w15:restartNumberingAfterBreak="0">
    <w:nsid w:val="082E7CE2"/>
    <w:multiLevelType w:val="hybridMultilevel"/>
    <w:tmpl w:val="5CFA4C6E"/>
    <w:lvl w:ilvl="0" w:tplc="38090019">
      <w:start w:val="1"/>
      <w:numFmt w:val="lowerLetter"/>
      <w:lvlText w:val="%1."/>
      <w:lvlJc w:val="left"/>
      <w:pPr>
        <w:ind w:left="1890" w:hanging="360"/>
      </w:pPr>
    </w:lvl>
    <w:lvl w:ilvl="1" w:tplc="38090019" w:tentative="1">
      <w:start w:val="1"/>
      <w:numFmt w:val="lowerLetter"/>
      <w:lvlText w:val="%2."/>
      <w:lvlJc w:val="left"/>
      <w:pPr>
        <w:ind w:left="2610" w:hanging="360"/>
      </w:pPr>
    </w:lvl>
    <w:lvl w:ilvl="2" w:tplc="3809001B" w:tentative="1">
      <w:start w:val="1"/>
      <w:numFmt w:val="lowerRoman"/>
      <w:lvlText w:val="%3."/>
      <w:lvlJc w:val="right"/>
      <w:pPr>
        <w:ind w:left="3330" w:hanging="180"/>
      </w:pPr>
    </w:lvl>
    <w:lvl w:ilvl="3" w:tplc="3809000F" w:tentative="1">
      <w:start w:val="1"/>
      <w:numFmt w:val="decimal"/>
      <w:lvlText w:val="%4."/>
      <w:lvlJc w:val="left"/>
      <w:pPr>
        <w:ind w:left="4050" w:hanging="360"/>
      </w:pPr>
    </w:lvl>
    <w:lvl w:ilvl="4" w:tplc="38090019" w:tentative="1">
      <w:start w:val="1"/>
      <w:numFmt w:val="lowerLetter"/>
      <w:lvlText w:val="%5."/>
      <w:lvlJc w:val="left"/>
      <w:pPr>
        <w:ind w:left="4770" w:hanging="360"/>
      </w:pPr>
    </w:lvl>
    <w:lvl w:ilvl="5" w:tplc="3809001B" w:tentative="1">
      <w:start w:val="1"/>
      <w:numFmt w:val="lowerRoman"/>
      <w:lvlText w:val="%6."/>
      <w:lvlJc w:val="right"/>
      <w:pPr>
        <w:ind w:left="5490" w:hanging="180"/>
      </w:pPr>
    </w:lvl>
    <w:lvl w:ilvl="6" w:tplc="3809000F" w:tentative="1">
      <w:start w:val="1"/>
      <w:numFmt w:val="decimal"/>
      <w:lvlText w:val="%7."/>
      <w:lvlJc w:val="left"/>
      <w:pPr>
        <w:ind w:left="6210" w:hanging="360"/>
      </w:pPr>
    </w:lvl>
    <w:lvl w:ilvl="7" w:tplc="38090019" w:tentative="1">
      <w:start w:val="1"/>
      <w:numFmt w:val="lowerLetter"/>
      <w:lvlText w:val="%8."/>
      <w:lvlJc w:val="left"/>
      <w:pPr>
        <w:ind w:left="6930" w:hanging="360"/>
      </w:pPr>
    </w:lvl>
    <w:lvl w:ilvl="8" w:tplc="3809001B" w:tentative="1">
      <w:start w:val="1"/>
      <w:numFmt w:val="lowerRoman"/>
      <w:lvlText w:val="%9."/>
      <w:lvlJc w:val="right"/>
      <w:pPr>
        <w:ind w:left="7650" w:hanging="180"/>
      </w:pPr>
    </w:lvl>
  </w:abstractNum>
  <w:abstractNum w:abstractNumId="13" w15:restartNumberingAfterBreak="0">
    <w:nsid w:val="083C1C94"/>
    <w:multiLevelType w:val="hybridMultilevel"/>
    <w:tmpl w:val="17EE6A04"/>
    <w:lvl w:ilvl="0" w:tplc="E87A208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8FC69D6"/>
    <w:multiLevelType w:val="hybridMultilevel"/>
    <w:tmpl w:val="75140A9C"/>
    <w:lvl w:ilvl="0" w:tplc="FFFFFFFF">
      <w:start w:val="1"/>
      <w:numFmt w:val="decimal"/>
      <w:lvlText w:val="%1)"/>
      <w:lvlJc w:val="left"/>
      <w:pPr>
        <w:ind w:left="1891" w:hanging="360"/>
      </w:pPr>
    </w:lvl>
    <w:lvl w:ilvl="1" w:tplc="FFFFFFFF" w:tentative="1">
      <w:start w:val="1"/>
      <w:numFmt w:val="lowerLetter"/>
      <w:lvlText w:val="%2."/>
      <w:lvlJc w:val="left"/>
      <w:pPr>
        <w:ind w:left="2611" w:hanging="360"/>
      </w:pPr>
    </w:lvl>
    <w:lvl w:ilvl="2" w:tplc="FFFFFFFF" w:tentative="1">
      <w:start w:val="1"/>
      <w:numFmt w:val="lowerRoman"/>
      <w:lvlText w:val="%3."/>
      <w:lvlJc w:val="right"/>
      <w:pPr>
        <w:ind w:left="3331" w:hanging="180"/>
      </w:pPr>
    </w:lvl>
    <w:lvl w:ilvl="3" w:tplc="FFFFFFFF" w:tentative="1">
      <w:start w:val="1"/>
      <w:numFmt w:val="decimal"/>
      <w:lvlText w:val="%4."/>
      <w:lvlJc w:val="left"/>
      <w:pPr>
        <w:ind w:left="4051" w:hanging="360"/>
      </w:pPr>
    </w:lvl>
    <w:lvl w:ilvl="4" w:tplc="FFFFFFFF" w:tentative="1">
      <w:start w:val="1"/>
      <w:numFmt w:val="lowerLetter"/>
      <w:lvlText w:val="%5."/>
      <w:lvlJc w:val="left"/>
      <w:pPr>
        <w:ind w:left="4771" w:hanging="360"/>
      </w:pPr>
    </w:lvl>
    <w:lvl w:ilvl="5" w:tplc="FFFFFFFF" w:tentative="1">
      <w:start w:val="1"/>
      <w:numFmt w:val="lowerRoman"/>
      <w:lvlText w:val="%6."/>
      <w:lvlJc w:val="right"/>
      <w:pPr>
        <w:ind w:left="5491" w:hanging="180"/>
      </w:pPr>
    </w:lvl>
    <w:lvl w:ilvl="6" w:tplc="FFFFFFFF" w:tentative="1">
      <w:start w:val="1"/>
      <w:numFmt w:val="decimal"/>
      <w:lvlText w:val="%7."/>
      <w:lvlJc w:val="left"/>
      <w:pPr>
        <w:ind w:left="6211" w:hanging="360"/>
      </w:pPr>
    </w:lvl>
    <w:lvl w:ilvl="7" w:tplc="FFFFFFFF" w:tentative="1">
      <w:start w:val="1"/>
      <w:numFmt w:val="lowerLetter"/>
      <w:lvlText w:val="%8."/>
      <w:lvlJc w:val="left"/>
      <w:pPr>
        <w:ind w:left="6931" w:hanging="360"/>
      </w:pPr>
    </w:lvl>
    <w:lvl w:ilvl="8" w:tplc="FFFFFFFF" w:tentative="1">
      <w:start w:val="1"/>
      <w:numFmt w:val="lowerRoman"/>
      <w:lvlText w:val="%9."/>
      <w:lvlJc w:val="right"/>
      <w:pPr>
        <w:ind w:left="7651" w:hanging="180"/>
      </w:pPr>
    </w:lvl>
  </w:abstractNum>
  <w:abstractNum w:abstractNumId="15" w15:restartNumberingAfterBreak="0">
    <w:nsid w:val="09232E1E"/>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927541D"/>
    <w:multiLevelType w:val="hybridMultilevel"/>
    <w:tmpl w:val="E96A0574"/>
    <w:lvl w:ilvl="0" w:tplc="38090019">
      <w:start w:val="1"/>
      <w:numFmt w:val="lowerLetter"/>
      <w:lvlText w:val="%1."/>
      <w:lvlJc w:val="left"/>
      <w:pPr>
        <w:ind w:left="128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96E049A"/>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A102753"/>
    <w:multiLevelType w:val="hybridMultilevel"/>
    <w:tmpl w:val="75140A9C"/>
    <w:lvl w:ilvl="0" w:tplc="FFFFFFFF">
      <w:start w:val="1"/>
      <w:numFmt w:val="decimal"/>
      <w:lvlText w:val="%1)"/>
      <w:lvlJc w:val="left"/>
      <w:pPr>
        <w:ind w:left="1891" w:hanging="360"/>
      </w:pPr>
    </w:lvl>
    <w:lvl w:ilvl="1" w:tplc="FFFFFFFF" w:tentative="1">
      <w:start w:val="1"/>
      <w:numFmt w:val="lowerLetter"/>
      <w:lvlText w:val="%2."/>
      <w:lvlJc w:val="left"/>
      <w:pPr>
        <w:ind w:left="2611" w:hanging="360"/>
      </w:pPr>
    </w:lvl>
    <w:lvl w:ilvl="2" w:tplc="FFFFFFFF" w:tentative="1">
      <w:start w:val="1"/>
      <w:numFmt w:val="lowerRoman"/>
      <w:lvlText w:val="%3."/>
      <w:lvlJc w:val="right"/>
      <w:pPr>
        <w:ind w:left="3331" w:hanging="180"/>
      </w:pPr>
    </w:lvl>
    <w:lvl w:ilvl="3" w:tplc="FFFFFFFF" w:tentative="1">
      <w:start w:val="1"/>
      <w:numFmt w:val="decimal"/>
      <w:lvlText w:val="%4."/>
      <w:lvlJc w:val="left"/>
      <w:pPr>
        <w:ind w:left="4051" w:hanging="360"/>
      </w:pPr>
    </w:lvl>
    <w:lvl w:ilvl="4" w:tplc="FFFFFFFF" w:tentative="1">
      <w:start w:val="1"/>
      <w:numFmt w:val="lowerLetter"/>
      <w:lvlText w:val="%5."/>
      <w:lvlJc w:val="left"/>
      <w:pPr>
        <w:ind w:left="4771" w:hanging="360"/>
      </w:pPr>
    </w:lvl>
    <w:lvl w:ilvl="5" w:tplc="FFFFFFFF" w:tentative="1">
      <w:start w:val="1"/>
      <w:numFmt w:val="lowerRoman"/>
      <w:lvlText w:val="%6."/>
      <w:lvlJc w:val="right"/>
      <w:pPr>
        <w:ind w:left="5491" w:hanging="180"/>
      </w:pPr>
    </w:lvl>
    <w:lvl w:ilvl="6" w:tplc="FFFFFFFF" w:tentative="1">
      <w:start w:val="1"/>
      <w:numFmt w:val="decimal"/>
      <w:lvlText w:val="%7."/>
      <w:lvlJc w:val="left"/>
      <w:pPr>
        <w:ind w:left="6211" w:hanging="360"/>
      </w:pPr>
    </w:lvl>
    <w:lvl w:ilvl="7" w:tplc="FFFFFFFF" w:tentative="1">
      <w:start w:val="1"/>
      <w:numFmt w:val="lowerLetter"/>
      <w:lvlText w:val="%8."/>
      <w:lvlJc w:val="left"/>
      <w:pPr>
        <w:ind w:left="6931" w:hanging="360"/>
      </w:pPr>
    </w:lvl>
    <w:lvl w:ilvl="8" w:tplc="FFFFFFFF" w:tentative="1">
      <w:start w:val="1"/>
      <w:numFmt w:val="lowerRoman"/>
      <w:lvlText w:val="%9."/>
      <w:lvlJc w:val="right"/>
      <w:pPr>
        <w:ind w:left="7651" w:hanging="180"/>
      </w:pPr>
    </w:lvl>
  </w:abstractNum>
  <w:abstractNum w:abstractNumId="19" w15:restartNumberingAfterBreak="0">
    <w:nsid w:val="0AA928CF"/>
    <w:multiLevelType w:val="hybridMultilevel"/>
    <w:tmpl w:val="5A74A910"/>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BA972EB"/>
    <w:multiLevelType w:val="hybridMultilevel"/>
    <w:tmpl w:val="79B81146"/>
    <w:lvl w:ilvl="0" w:tplc="1A28F176">
      <w:start w:val="1"/>
      <w:numFmt w:val="lowerLetter"/>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C890D11"/>
    <w:multiLevelType w:val="hybridMultilevel"/>
    <w:tmpl w:val="14EAB212"/>
    <w:lvl w:ilvl="0" w:tplc="38090019">
      <w:start w:val="1"/>
      <w:numFmt w:val="lowerLetter"/>
      <w:lvlText w:val="%1."/>
      <w:lvlJc w:val="left"/>
      <w:pPr>
        <w:ind w:left="1888" w:hanging="360"/>
      </w:pPr>
    </w:lvl>
    <w:lvl w:ilvl="1" w:tplc="38090019" w:tentative="1">
      <w:start w:val="1"/>
      <w:numFmt w:val="lowerLetter"/>
      <w:lvlText w:val="%2."/>
      <w:lvlJc w:val="left"/>
      <w:pPr>
        <w:ind w:left="2608" w:hanging="360"/>
      </w:pPr>
    </w:lvl>
    <w:lvl w:ilvl="2" w:tplc="3809001B" w:tentative="1">
      <w:start w:val="1"/>
      <w:numFmt w:val="lowerRoman"/>
      <w:lvlText w:val="%3."/>
      <w:lvlJc w:val="right"/>
      <w:pPr>
        <w:ind w:left="3328" w:hanging="180"/>
      </w:pPr>
    </w:lvl>
    <w:lvl w:ilvl="3" w:tplc="3809000F" w:tentative="1">
      <w:start w:val="1"/>
      <w:numFmt w:val="decimal"/>
      <w:lvlText w:val="%4."/>
      <w:lvlJc w:val="left"/>
      <w:pPr>
        <w:ind w:left="4048" w:hanging="360"/>
      </w:pPr>
    </w:lvl>
    <w:lvl w:ilvl="4" w:tplc="38090019" w:tentative="1">
      <w:start w:val="1"/>
      <w:numFmt w:val="lowerLetter"/>
      <w:lvlText w:val="%5."/>
      <w:lvlJc w:val="left"/>
      <w:pPr>
        <w:ind w:left="4768" w:hanging="360"/>
      </w:pPr>
    </w:lvl>
    <w:lvl w:ilvl="5" w:tplc="3809001B" w:tentative="1">
      <w:start w:val="1"/>
      <w:numFmt w:val="lowerRoman"/>
      <w:lvlText w:val="%6."/>
      <w:lvlJc w:val="right"/>
      <w:pPr>
        <w:ind w:left="5488" w:hanging="180"/>
      </w:pPr>
    </w:lvl>
    <w:lvl w:ilvl="6" w:tplc="3809000F" w:tentative="1">
      <w:start w:val="1"/>
      <w:numFmt w:val="decimal"/>
      <w:lvlText w:val="%7."/>
      <w:lvlJc w:val="left"/>
      <w:pPr>
        <w:ind w:left="6208" w:hanging="360"/>
      </w:pPr>
    </w:lvl>
    <w:lvl w:ilvl="7" w:tplc="38090019" w:tentative="1">
      <w:start w:val="1"/>
      <w:numFmt w:val="lowerLetter"/>
      <w:lvlText w:val="%8."/>
      <w:lvlJc w:val="left"/>
      <w:pPr>
        <w:ind w:left="6928" w:hanging="360"/>
      </w:pPr>
    </w:lvl>
    <w:lvl w:ilvl="8" w:tplc="3809001B" w:tentative="1">
      <w:start w:val="1"/>
      <w:numFmt w:val="lowerRoman"/>
      <w:lvlText w:val="%9."/>
      <w:lvlJc w:val="right"/>
      <w:pPr>
        <w:ind w:left="7648" w:hanging="180"/>
      </w:pPr>
    </w:lvl>
  </w:abstractNum>
  <w:abstractNum w:abstractNumId="22" w15:restartNumberingAfterBreak="0">
    <w:nsid w:val="0CBB0706"/>
    <w:multiLevelType w:val="hybridMultilevel"/>
    <w:tmpl w:val="557C06D6"/>
    <w:lvl w:ilvl="0" w:tplc="38090011">
      <w:start w:val="1"/>
      <w:numFmt w:val="decimal"/>
      <w:lvlText w:val="%1)"/>
      <w:lvlJc w:val="left"/>
      <w:pPr>
        <w:ind w:left="1891" w:hanging="360"/>
      </w:pPr>
    </w:lvl>
    <w:lvl w:ilvl="1" w:tplc="38090019" w:tentative="1">
      <w:start w:val="1"/>
      <w:numFmt w:val="lowerLetter"/>
      <w:lvlText w:val="%2."/>
      <w:lvlJc w:val="left"/>
      <w:pPr>
        <w:ind w:left="2611" w:hanging="360"/>
      </w:pPr>
    </w:lvl>
    <w:lvl w:ilvl="2" w:tplc="3809001B" w:tentative="1">
      <w:start w:val="1"/>
      <w:numFmt w:val="lowerRoman"/>
      <w:lvlText w:val="%3."/>
      <w:lvlJc w:val="right"/>
      <w:pPr>
        <w:ind w:left="3331" w:hanging="180"/>
      </w:pPr>
    </w:lvl>
    <w:lvl w:ilvl="3" w:tplc="3809000F" w:tentative="1">
      <w:start w:val="1"/>
      <w:numFmt w:val="decimal"/>
      <w:lvlText w:val="%4."/>
      <w:lvlJc w:val="left"/>
      <w:pPr>
        <w:ind w:left="4051" w:hanging="360"/>
      </w:pPr>
    </w:lvl>
    <w:lvl w:ilvl="4" w:tplc="38090019" w:tentative="1">
      <w:start w:val="1"/>
      <w:numFmt w:val="lowerLetter"/>
      <w:lvlText w:val="%5."/>
      <w:lvlJc w:val="left"/>
      <w:pPr>
        <w:ind w:left="4771" w:hanging="360"/>
      </w:pPr>
    </w:lvl>
    <w:lvl w:ilvl="5" w:tplc="3809001B" w:tentative="1">
      <w:start w:val="1"/>
      <w:numFmt w:val="lowerRoman"/>
      <w:lvlText w:val="%6."/>
      <w:lvlJc w:val="right"/>
      <w:pPr>
        <w:ind w:left="5491" w:hanging="180"/>
      </w:pPr>
    </w:lvl>
    <w:lvl w:ilvl="6" w:tplc="3809000F" w:tentative="1">
      <w:start w:val="1"/>
      <w:numFmt w:val="decimal"/>
      <w:lvlText w:val="%7."/>
      <w:lvlJc w:val="left"/>
      <w:pPr>
        <w:ind w:left="6211" w:hanging="360"/>
      </w:pPr>
    </w:lvl>
    <w:lvl w:ilvl="7" w:tplc="38090019" w:tentative="1">
      <w:start w:val="1"/>
      <w:numFmt w:val="lowerLetter"/>
      <w:lvlText w:val="%8."/>
      <w:lvlJc w:val="left"/>
      <w:pPr>
        <w:ind w:left="6931" w:hanging="360"/>
      </w:pPr>
    </w:lvl>
    <w:lvl w:ilvl="8" w:tplc="3809001B" w:tentative="1">
      <w:start w:val="1"/>
      <w:numFmt w:val="lowerRoman"/>
      <w:lvlText w:val="%9."/>
      <w:lvlJc w:val="right"/>
      <w:pPr>
        <w:ind w:left="7651" w:hanging="180"/>
      </w:pPr>
    </w:lvl>
  </w:abstractNum>
  <w:abstractNum w:abstractNumId="23" w15:restartNumberingAfterBreak="0">
    <w:nsid w:val="0D942020"/>
    <w:multiLevelType w:val="hybridMultilevel"/>
    <w:tmpl w:val="B8180BEC"/>
    <w:lvl w:ilvl="0" w:tplc="EA123CFA">
      <w:start w:val="1"/>
      <w:numFmt w:val="upperRoman"/>
      <w:pStyle w:val="Heading2"/>
      <w:lvlText w:val="Pasal %1"/>
      <w:lvlJc w:val="left"/>
      <w:pPr>
        <w:ind w:left="720" w:hanging="360"/>
      </w:pPr>
      <w:rPr>
        <w:rFonts w:hint="default"/>
      </w:rPr>
    </w:lvl>
    <w:lvl w:ilvl="1" w:tplc="F60A6F28">
      <w:start w:val="1"/>
      <w:numFmt w:val="lowerLetter"/>
      <w:lvlText w:val="%2."/>
      <w:lvlJc w:val="left"/>
      <w:pPr>
        <w:ind w:left="2655" w:hanging="157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E0167B3"/>
    <w:multiLevelType w:val="hybridMultilevel"/>
    <w:tmpl w:val="23AC091A"/>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25" w15:restartNumberingAfterBreak="0">
    <w:nsid w:val="0E1154DD"/>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0F4A2AFD"/>
    <w:multiLevelType w:val="hybridMultilevel"/>
    <w:tmpl w:val="5A74A910"/>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06A60D7"/>
    <w:multiLevelType w:val="hybridMultilevel"/>
    <w:tmpl w:val="77AEDC06"/>
    <w:lvl w:ilvl="0" w:tplc="FFFFFFFF">
      <w:start w:val="1"/>
      <w:numFmt w:val="decimal"/>
      <w:lvlText w:val="%1)"/>
      <w:lvlJc w:val="left"/>
      <w:pPr>
        <w:ind w:left="1891" w:hanging="360"/>
      </w:pPr>
    </w:lvl>
    <w:lvl w:ilvl="1" w:tplc="FFFFFFFF" w:tentative="1">
      <w:start w:val="1"/>
      <w:numFmt w:val="lowerLetter"/>
      <w:lvlText w:val="%2."/>
      <w:lvlJc w:val="left"/>
      <w:pPr>
        <w:ind w:left="2611" w:hanging="360"/>
      </w:pPr>
    </w:lvl>
    <w:lvl w:ilvl="2" w:tplc="FFFFFFFF" w:tentative="1">
      <w:start w:val="1"/>
      <w:numFmt w:val="lowerRoman"/>
      <w:lvlText w:val="%3."/>
      <w:lvlJc w:val="right"/>
      <w:pPr>
        <w:ind w:left="3331" w:hanging="180"/>
      </w:pPr>
    </w:lvl>
    <w:lvl w:ilvl="3" w:tplc="FFFFFFFF" w:tentative="1">
      <w:start w:val="1"/>
      <w:numFmt w:val="decimal"/>
      <w:lvlText w:val="%4."/>
      <w:lvlJc w:val="left"/>
      <w:pPr>
        <w:ind w:left="4051" w:hanging="360"/>
      </w:pPr>
    </w:lvl>
    <w:lvl w:ilvl="4" w:tplc="FFFFFFFF" w:tentative="1">
      <w:start w:val="1"/>
      <w:numFmt w:val="lowerLetter"/>
      <w:lvlText w:val="%5."/>
      <w:lvlJc w:val="left"/>
      <w:pPr>
        <w:ind w:left="4771" w:hanging="360"/>
      </w:pPr>
    </w:lvl>
    <w:lvl w:ilvl="5" w:tplc="FFFFFFFF" w:tentative="1">
      <w:start w:val="1"/>
      <w:numFmt w:val="lowerRoman"/>
      <w:lvlText w:val="%6."/>
      <w:lvlJc w:val="right"/>
      <w:pPr>
        <w:ind w:left="5491" w:hanging="180"/>
      </w:pPr>
    </w:lvl>
    <w:lvl w:ilvl="6" w:tplc="FFFFFFFF" w:tentative="1">
      <w:start w:val="1"/>
      <w:numFmt w:val="decimal"/>
      <w:lvlText w:val="%7."/>
      <w:lvlJc w:val="left"/>
      <w:pPr>
        <w:ind w:left="6211" w:hanging="360"/>
      </w:pPr>
    </w:lvl>
    <w:lvl w:ilvl="7" w:tplc="FFFFFFFF" w:tentative="1">
      <w:start w:val="1"/>
      <w:numFmt w:val="lowerLetter"/>
      <w:lvlText w:val="%8."/>
      <w:lvlJc w:val="left"/>
      <w:pPr>
        <w:ind w:left="6931" w:hanging="360"/>
      </w:pPr>
    </w:lvl>
    <w:lvl w:ilvl="8" w:tplc="FFFFFFFF" w:tentative="1">
      <w:start w:val="1"/>
      <w:numFmt w:val="lowerRoman"/>
      <w:lvlText w:val="%9."/>
      <w:lvlJc w:val="right"/>
      <w:pPr>
        <w:ind w:left="7651" w:hanging="180"/>
      </w:pPr>
    </w:lvl>
  </w:abstractNum>
  <w:abstractNum w:abstractNumId="28" w15:restartNumberingAfterBreak="0">
    <w:nsid w:val="138A37B2"/>
    <w:multiLevelType w:val="hybridMultilevel"/>
    <w:tmpl w:val="75140A9C"/>
    <w:lvl w:ilvl="0" w:tplc="38090011">
      <w:start w:val="1"/>
      <w:numFmt w:val="decimal"/>
      <w:lvlText w:val="%1)"/>
      <w:lvlJc w:val="left"/>
      <w:pPr>
        <w:ind w:left="1891" w:hanging="360"/>
      </w:pPr>
    </w:lvl>
    <w:lvl w:ilvl="1" w:tplc="38090019" w:tentative="1">
      <w:start w:val="1"/>
      <w:numFmt w:val="lowerLetter"/>
      <w:lvlText w:val="%2."/>
      <w:lvlJc w:val="left"/>
      <w:pPr>
        <w:ind w:left="2611" w:hanging="360"/>
      </w:pPr>
    </w:lvl>
    <w:lvl w:ilvl="2" w:tplc="3809001B" w:tentative="1">
      <w:start w:val="1"/>
      <w:numFmt w:val="lowerRoman"/>
      <w:lvlText w:val="%3."/>
      <w:lvlJc w:val="right"/>
      <w:pPr>
        <w:ind w:left="3331" w:hanging="180"/>
      </w:pPr>
    </w:lvl>
    <w:lvl w:ilvl="3" w:tplc="3809000F" w:tentative="1">
      <w:start w:val="1"/>
      <w:numFmt w:val="decimal"/>
      <w:lvlText w:val="%4."/>
      <w:lvlJc w:val="left"/>
      <w:pPr>
        <w:ind w:left="4051" w:hanging="360"/>
      </w:pPr>
    </w:lvl>
    <w:lvl w:ilvl="4" w:tplc="38090019" w:tentative="1">
      <w:start w:val="1"/>
      <w:numFmt w:val="lowerLetter"/>
      <w:lvlText w:val="%5."/>
      <w:lvlJc w:val="left"/>
      <w:pPr>
        <w:ind w:left="4771" w:hanging="360"/>
      </w:pPr>
    </w:lvl>
    <w:lvl w:ilvl="5" w:tplc="3809001B" w:tentative="1">
      <w:start w:val="1"/>
      <w:numFmt w:val="lowerRoman"/>
      <w:lvlText w:val="%6."/>
      <w:lvlJc w:val="right"/>
      <w:pPr>
        <w:ind w:left="5491" w:hanging="180"/>
      </w:pPr>
    </w:lvl>
    <w:lvl w:ilvl="6" w:tplc="3809000F" w:tentative="1">
      <w:start w:val="1"/>
      <w:numFmt w:val="decimal"/>
      <w:lvlText w:val="%7."/>
      <w:lvlJc w:val="left"/>
      <w:pPr>
        <w:ind w:left="6211" w:hanging="360"/>
      </w:pPr>
    </w:lvl>
    <w:lvl w:ilvl="7" w:tplc="38090019" w:tentative="1">
      <w:start w:val="1"/>
      <w:numFmt w:val="lowerLetter"/>
      <w:lvlText w:val="%8."/>
      <w:lvlJc w:val="left"/>
      <w:pPr>
        <w:ind w:left="6931" w:hanging="360"/>
      </w:pPr>
    </w:lvl>
    <w:lvl w:ilvl="8" w:tplc="3809001B" w:tentative="1">
      <w:start w:val="1"/>
      <w:numFmt w:val="lowerRoman"/>
      <w:lvlText w:val="%9."/>
      <w:lvlJc w:val="right"/>
      <w:pPr>
        <w:ind w:left="7651" w:hanging="180"/>
      </w:pPr>
    </w:lvl>
  </w:abstractNum>
  <w:abstractNum w:abstractNumId="29" w15:restartNumberingAfterBreak="0">
    <w:nsid w:val="1768179F"/>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791391D"/>
    <w:multiLevelType w:val="hybridMultilevel"/>
    <w:tmpl w:val="60449820"/>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31" w15:restartNumberingAfterBreak="0">
    <w:nsid w:val="18FE7BF4"/>
    <w:multiLevelType w:val="hybridMultilevel"/>
    <w:tmpl w:val="8F8C7DD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9D835FC"/>
    <w:multiLevelType w:val="hybridMultilevel"/>
    <w:tmpl w:val="24E278F6"/>
    <w:lvl w:ilvl="0" w:tplc="129651F6">
      <w:start w:val="1"/>
      <w:numFmt w:val="decimal"/>
      <w:lvlText w:val="(%1)"/>
      <w:lvlJc w:val="left"/>
      <w:pPr>
        <w:ind w:left="1287" w:hanging="360"/>
      </w:pPr>
      <w:rPr>
        <w:rFonts w:hint="default"/>
        <w:i w:val="0"/>
        <w:iCs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1D12044F"/>
    <w:multiLevelType w:val="hybridMultilevel"/>
    <w:tmpl w:val="F5A086D6"/>
    <w:lvl w:ilvl="0" w:tplc="38090017">
      <w:start w:val="1"/>
      <w:numFmt w:val="lowerLetter"/>
      <w:lvlText w:val="%1)"/>
      <w:lvlJc w:val="left"/>
      <w:pPr>
        <w:ind w:left="1888" w:hanging="360"/>
      </w:pPr>
    </w:lvl>
    <w:lvl w:ilvl="1" w:tplc="38090019" w:tentative="1">
      <w:start w:val="1"/>
      <w:numFmt w:val="lowerLetter"/>
      <w:lvlText w:val="%2."/>
      <w:lvlJc w:val="left"/>
      <w:pPr>
        <w:ind w:left="2608" w:hanging="360"/>
      </w:pPr>
    </w:lvl>
    <w:lvl w:ilvl="2" w:tplc="3809001B" w:tentative="1">
      <w:start w:val="1"/>
      <w:numFmt w:val="lowerRoman"/>
      <w:lvlText w:val="%3."/>
      <w:lvlJc w:val="right"/>
      <w:pPr>
        <w:ind w:left="3328" w:hanging="180"/>
      </w:pPr>
    </w:lvl>
    <w:lvl w:ilvl="3" w:tplc="3809000F" w:tentative="1">
      <w:start w:val="1"/>
      <w:numFmt w:val="decimal"/>
      <w:lvlText w:val="%4."/>
      <w:lvlJc w:val="left"/>
      <w:pPr>
        <w:ind w:left="4048" w:hanging="360"/>
      </w:pPr>
    </w:lvl>
    <w:lvl w:ilvl="4" w:tplc="38090019" w:tentative="1">
      <w:start w:val="1"/>
      <w:numFmt w:val="lowerLetter"/>
      <w:lvlText w:val="%5."/>
      <w:lvlJc w:val="left"/>
      <w:pPr>
        <w:ind w:left="4768" w:hanging="360"/>
      </w:pPr>
    </w:lvl>
    <w:lvl w:ilvl="5" w:tplc="3809001B" w:tentative="1">
      <w:start w:val="1"/>
      <w:numFmt w:val="lowerRoman"/>
      <w:lvlText w:val="%6."/>
      <w:lvlJc w:val="right"/>
      <w:pPr>
        <w:ind w:left="5488" w:hanging="180"/>
      </w:pPr>
    </w:lvl>
    <w:lvl w:ilvl="6" w:tplc="3809000F" w:tentative="1">
      <w:start w:val="1"/>
      <w:numFmt w:val="decimal"/>
      <w:lvlText w:val="%7."/>
      <w:lvlJc w:val="left"/>
      <w:pPr>
        <w:ind w:left="6208" w:hanging="360"/>
      </w:pPr>
    </w:lvl>
    <w:lvl w:ilvl="7" w:tplc="38090019" w:tentative="1">
      <w:start w:val="1"/>
      <w:numFmt w:val="lowerLetter"/>
      <w:lvlText w:val="%8."/>
      <w:lvlJc w:val="left"/>
      <w:pPr>
        <w:ind w:left="6928" w:hanging="360"/>
      </w:pPr>
    </w:lvl>
    <w:lvl w:ilvl="8" w:tplc="3809001B" w:tentative="1">
      <w:start w:val="1"/>
      <w:numFmt w:val="lowerRoman"/>
      <w:lvlText w:val="%9."/>
      <w:lvlJc w:val="right"/>
      <w:pPr>
        <w:ind w:left="7648" w:hanging="180"/>
      </w:pPr>
    </w:lvl>
  </w:abstractNum>
  <w:abstractNum w:abstractNumId="34" w15:restartNumberingAfterBreak="0">
    <w:nsid w:val="1D625E60"/>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DAE616E"/>
    <w:multiLevelType w:val="hybridMultilevel"/>
    <w:tmpl w:val="BED4661C"/>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36" w15:restartNumberingAfterBreak="0">
    <w:nsid w:val="1DB56C84"/>
    <w:multiLevelType w:val="hybridMultilevel"/>
    <w:tmpl w:val="BF42D0B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FC44A15"/>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1FF9565F"/>
    <w:multiLevelType w:val="hybridMultilevel"/>
    <w:tmpl w:val="52060ACE"/>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39" w15:restartNumberingAfterBreak="0">
    <w:nsid w:val="20F76D7E"/>
    <w:multiLevelType w:val="hybridMultilevel"/>
    <w:tmpl w:val="09787B8C"/>
    <w:lvl w:ilvl="0" w:tplc="D7D8F722">
      <w:start w:val="1"/>
      <w:numFmt w:val="upperRoman"/>
      <w:lvlText w:val="PASAL %1"/>
      <w:lvlJc w:val="left"/>
      <w:pPr>
        <w:ind w:left="720" w:hanging="360"/>
      </w:pPr>
      <w:rPr>
        <w:rFonts w:ascii="Bookman Old Style" w:hAnsi="Bookman Old Style" w:hint="default"/>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1057EF8"/>
    <w:multiLevelType w:val="hybridMultilevel"/>
    <w:tmpl w:val="5A74A910"/>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2A53B1F"/>
    <w:multiLevelType w:val="hybridMultilevel"/>
    <w:tmpl w:val="FE186CEE"/>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42" w15:restartNumberingAfterBreak="0">
    <w:nsid w:val="24050350"/>
    <w:multiLevelType w:val="hybridMultilevel"/>
    <w:tmpl w:val="F05EEA2C"/>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43" w15:restartNumberingAfterBreak="0">
    <w:nsid w:val="24435290"/>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5A44A44"/>
    <w:multiLevelType w:val="hybridMultilevel"/>
    <w:tmpl w:val="813E96A4"/>
    <w:lvl w:ilvl="0" w:tplc="88A6CE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5EE62C8"/>
    <w:multiLevelType w:val="hybridMultilevel"/>
    <w:tmpl w:val="C144F63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274702CE"/>
    <w:multiLevelType w:val="hybridMultilevel"/>
    <w:tmpl w:val="B33A657E"/>
    <w:lvl w:ilvl="0" w:tplc="38090011">
      <w:start w:val="1"/>
      <w:numFmt w:val="decimal"/>
      <w:lvlText w:val="%1)"/>
      <w:lvlJc w:val="left"/>
      <w:pPr>
        <w:ind w:left="1891" w:hanging="360"/>
      </w:pPr>
    </w:lvl>
    <w:lvl w:ilvl="1" w:tplc="38090019" w:tentative="1">
      <w:start w:val="1"/>
      <w:numFmt w:val="lowerLetter"/>
      <w:lvlText w:val="%2."/>
      <w:lvlJc w:val="left"/>
      <w:pPr>
        <w:ind w:left="2611" w:hanging="360"/>
      </w:pPr>
    </w:lvl>
    <w:lvl w:ilvl="2" w:tplc="3809001B" w:tentative="1">
      <w:start w:val="1"/>
      <w:numFmt w:val="lowerRoman"/>
      <w:lvlText w:val="%3."/>
      <w:lvlJc w:val="right"/>
      <w:pPr>
        <w:ind w:left="3331" w:hanging="180"/>
      </w:pPr>
    </w:lvl>
    <w:lvl w:ilvl="3" w:tplc="3809000F" w:tentative="1">
      <w:start w:val="1"/>
      <w:numFmt w:val="decimal"/>
      <w:lvlText w:val="%4."/>
      <w:lvlJc w:val="left"/>
      <w:pPr>
        <w:ind w:left="4051" w:hanging="360"/>
      </w:pPr>
    </w:lvl>
    <w:lvl w:ilvl="4" w:tplc="38090019" w:tentative="1">
      <w:start w:val="1"/>
      <w:numFmt w:val="lowerLetter"/>
      <w:lvlText w:val="%5."/>
      <w:lvlJc w:val="left"/>
      <w:pPr>
        <w:ind w:left="4771" w:hanging="360"/>
      </w:pPr>
    </w:lvl>
    <w:lvl w:ilvl="5" w:tplc="3809001B" w:tentative="1">
      <w:start w:val="1"/>
      <w:numFmt w:val="lowerRoman"/>
      <w:lvlText w:val="%6."/>
      <w:lvlJc w:val="right"/>
      <w:pPr>
        <w:ind w:left="5491" w:hanging="180"/>
      </w:pPr>
    </w:lvl>
    <w:lvl w:ilvl="6" w:tplc="3809000F" w:tentative="1">
      <w:start w:val="1"/>
      <w:numFmt w:val="decimal"/>
      <w:lvlText w:val="%7."/>
      <w:lvlJc w:val="left"/>
      <w:pPr>
        <w:ind w:left="6211" w:hanging="360"/>
      </w:pPr>
    </w:lvl>
    <w:lvl w:ilvl="7" w:tplc="38090019" w:tentative="1">
      <w:start w:val="1"/>
      <w:numFmt w:val="lowerLetter"/>
      <w:lvlText w:val="%8."/>
      <w:lvlJc w:val="left"/>
      <w:pPr>
        <w:ind w:left="6931" w:hanging="360"/>
      </w:pPr>
    </w:lvl>
    <w:lvl w:ilvl="8" w:tplc="3809001B" w:tentative="1">
      <w:start w:val="1"/>
      <w:numFmt w:val="lowerRoman"/>
      <w:lvlText w:val="%9."/>
      <w:lvlJc w:val="right"/>
      <w:pPr>
        <w:ind w:left="7651" w:hanging="180"/>
      </w:pPr>
    </w:lvl>
  </w:abstractNum>
  <w:abstractNum w:abstractNumId="47" w15:restartNumberingAfterBreak="0">
    <w:nsid w:val="27BE6BB9"/>
    <w:multiLevelType w:val="hybridMultilevel"/>
    <w:tmpl w:val="89C27CEA"/>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48" w15:restartNumberingAfterBreak="0">
    <w:nsid w:val="28626174"/>
    <w:multiLevelType w:val="hybridMultilevel"/>
    <w:tmpl w:val="BB70609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291C5A18"/>
    <w:multiLevelType w:val="hybridMultilevel"/>
    <w:tmpl w:val="50C88246"/>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50" w15:restartNumberingAfterBreak="0">
    <w:nsid w:val="29F97665"/>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2A4F6170"/>
    <w:multiLevelType w:val="hybridMultilevel"/>
    <w:tmpl w:val="5D5888C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2AE84790"/>
    <w:multiLevelType w:val="hybridMultilevel"/>
    <w:tmpl w:val="1E0C3DE2"/>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53" w15:restartNumberingAfterBreak="0">
    <w:nsid w:val="2BF21121"/>
    <w:multiLevelType w:val="hybridMultilevel"/>
    <w:tmpl w:val="C6C04A7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2C17226C"/>
    <w:multiLevelType w:val="hybridMultilevel"/>
    <w:tmpl w:val="89A63C7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CB14F32"/>
    <w:multiLevelType w:val="hybridMultilevel"/>
    <w:tmpl w:val="08EA7C60"/>
    <w:lvl w:ilvl="0" w:tplc="38090019">
      <w:start w:val="1"/>
      <w:numFmt w:val="lowerLetter"/>
      <w:lvlText w:val="%1."/>
      <w:lvlJc w:val="left"/>
      <w:pPr>
        <w:ind w:left="1888" w:hanging="360"/>
      </w:pPr>
    </w:lvl>
    <w:lvl w:ilvl="1" w:tplc="38090019" w:tentative="1">
      <w:start w:val="1"/>
      <w:numFmt w:val="lowerLetter"/>
      <w:lvlText w:val="%2."/>
      <w:lvlJc w:val="left"/>
      <w:pPr>
        <w:ind w:left="2608" w:hanging="360"/>
      </w:pPr>
    </w:lvl>
    <w:lvl w:ilvl="2" w:tplc="3809001B" w:tentative="1">
      <w:start w:val="1"/>
      <w:numFmt w:val="lowerRoman"/>
      <w:lvlText w:val="%3."/>
      <w:lvlJc w:val="right"/>
      <w:pPr>
        <w:ind w:left="3328" w:hanging="180"/>
      </w:pPr>
    </w:lvl>
    <w:lvl w:ilvl="3" w:tplc="3809000F" w:tentative="1">
      <w:start w:val="1"/>
      <w:numFmt w:val="decimal"/>
      <w:lvlText w:val="%4."/>
      <w:lvlJc w:val="left"/>
      <w:pPr>
        <w:ind w:left="4048" w:hanging="360"/>
      </w:pPr>
    </w:lvl>
    <w:lvl w:ilvl="4" w:tplc="38090019" w:tentative="1">
      <w:start w:val="1"/>
      <w:numFmt w:val="lowerLetter"/>
      <w:lvlText w:val="%5."/>
      <w:lvlJc w:val="left"/>
      <w:pPr>
        <w:ind w:left="4768" w:hanging="360"/>
      </w:pPr>
    </w:lvl>
    <w:lvl w:ilvl="5" w:tplc="3809001B" w:tentative="1">
      <w:start w:val="1"/>
      <w:numFmt w:val="lowerRoman"/>
      <w:lvlText w:val="%6."/>
      <w:lvlJc w:val="right"/>
      <w:pPr>
        <w:ind w:left="5488" w:hanging="180"/>
      </w:pPr>
    </w:lvl>
    <w:lvl w:ilvl="6" w:tplc="3809000F" w:tentative="1">
      <w:start w:val="1"/>
      <w:numFmt w:val="decimal"/>
      <w:lvlText w:val="%7."/>
      <w:lvlJc w:val="left"/>
      <w:pPr>
        <w:ind w:left="6208" w:hanging="360"/>
      </w:pPr>
    </w:lvl>
    <w:lvl w:ilvl="7" w:tplc="38090019" w:tentative="1">
      <w:start w:val="1"/>
      <w:numFmt w:val="lowerLetter"/>
      <w:lvlText w:val="%8."/>
      <w:lvlJc w:val="left"/>
      <w:pPr>
        <w:ind w:left="6928" w:hanging="360"/>
      </w:pPr>
    </w:lvl>
    <w:lvl w:ilvl="8" w:tplc="3809001B" w:tentative="1">
      <w:start w:val="1"/>
      <w:numFmt w:val="lowerRoman"/>
      <w:lvlText w:val="%9."/>
      <w:lvlJc w:val="right"/>
      <w:pPr>
        <w:ind w:left="7648" w:hanging="180"/>
      </w:pPr>
    </w:lvl>
  </w:abstractNum>
  <w:abstractNum w:abstractNumId="56" w15:restartNumberingAfterBreak="0">
    <w:nsid w:val="2D1836CA"/>
    <w:multiLevelType w:val="hybridMultilevel"/>
    <w:tmpl w:val="50C2710E"/>
    <w:lvl w:ilvl="0" w:tplc="38090019">
      <w:start w:val="1"/>
      <w:numFmt w:val="lowerLetter"/>
      <w:lvlText w:val="%1."/>
      <w:lvlJc w:val="left"/>
      <w:pPr>
        <w:ind w:left="1323" w:hanging="360"/>
      </w:pPr>
    </w:lvl>
    <w:lvl w:ilvl="1" w:tplc="38090019" w:tentative="1">
      <w:start w:val="1"/>
      <w:numFmt w:val="lowerLetter"/>
      <w:lvlText w:val="%2."/>
      <w:lvlJc w:val="left"/>
      <w:pPr>
        <w:ind w:left="2043" w:hanging="360"/>
      </w:pPr>
    </w:lvl>
    <w:lvl w:ilvl="2" w:tplc="3809001B" w:tentative="1">
      <w:start w:val="1"/>
      <w:numFmt w:val="lowerRoman"/>
      <w:lvlText w:val="%3."/>
      <w:lvlJc w:val="right"/>
      <w:pPr>
        <w:ind w:left="2763" w:hanging="180"/>
      </w:pPr>
    </w:lvl>
    <w:lvl w:ilvl="3" w:tplc="3809000F" w:tentative="1">
      <w:start w:val="1"/>
      <w:numFmt w:val="decimal"/>
      <w:lvlText w:val="%4."/>
      <w:lvlJc w:val="left"/>
      <w:pPr>
        <w:ind w:left="3483" w:hanging="360"/>
      </w:pPr>
    </w:lvl>
    <w:lvl w:ilvl="4" w:tplc="38090019" w:tentative="1">
      <w:start w:val="1"/>
      <w:numFmt w:val="lowerLetter"/>
      <w:lvlText w:val="%5."/>
      <w:lvlJc w:val="left"/>
      <w:pPr>
        <w:ind w:left="4203" w:hanging="360"/>
      </w:pPr>
    </w:lvl>
    <w:lvl w:ilvl="5" w:tplc="3809001B" w:tentative="1">
      <w:start w:val="1"/>
      <w:numFmt w:val="lowerRoman"/>
      <w:lvlText w:val="%6."/>
      <w:lvlJc w:val="right"/>
      <w:pPr>
        <w:ind w:left="4923" w:hanging="180"/>
      </w:pPr>
    </w:lvl>
    <w:lvl w:ilvl="6" w:tplc="3809000F" w:tentative="1">
      <w:start w:val="1"/>
      <w:numFmt w:val="decimal"/>
      <w:lvlText w:val="%7."/>
      <w:lvlJc w:val="left"/>
      <w:pPr>
        <w:ind w:left="5643" w:hanging="360"/>
      </w:pPr>
    </w:lvl>
    <w:lvl w:ilvl="7" w:tplc="38090019" w:tentative="1">
      <w:start w:val="1"/>
      <w:numFmt w:val="lowerLetter"/>
      <w:lvlText w:val="%8."/>
      <w:lvlJc w:val="left"/>
      <w:pPr>
        <w:ind w:left="6363" w:hanging="360"/>
      </w:pPr>
    </w:lvl>
    <w:lvl w:ilvl="8" w:tplc="3809001B" w:tentative="1">
      <w:start w:val="1"/>
      <w:numFmt w:val="lowerRoman"/>
      <w:lvlText w:val="%9."/>
      <w:lvlJc w:val="right"/>
      <w:pPr>
        <w:ind w:left="7083" w:hanging="180"/>
      </w:pPr>
    </w:lvl>
  </w:abstractNum>
  <w:abstractNum w:abstractNumId="57" w15:restartNumberingAfterBreak="0">
    <w:nsid w:val="2DB70C0A"/>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2DC765C9"/>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2E0369D7"/>
    <w:multiLevelType w:val="hybridMultilevel"/>
    <w:tmpl w:val="464084B2"/>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60" w15:restartNumberingAfterBreak="0">
    <w:nsid w:val="2F96473C"/>
    <w:multiLevelType w:val="hybridMultilevel"/>
    <w:tmpl w:val="0624D796"/>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61" w15:restartNumberingAfterBreak="0">
    <w:nsid w:val="2FC26114"/>
    <w:multiLevelType w:val="hybridMultilevel"/>
    <w:tmpl w:val="FF60B4FE"/>
    <w:lvl w:ilvl="0" w:tplc="38090019">
      <w:start w:val="1"/>
      <w:numFmt w:val="lowerLetter"/>
      <w:lvlText w:val="%1."/>
      <w:lvlJc w:val="left"/>
      <w:pPr>
        <w:ind w:left="1888" w:hanging="360"/>
      </w:pPr>
    </w:lvl>
    <w:lvl w:ilvl="1" w:tplc="38090019" w:tentative="1">
      <w:start w:val="1"/>
      <w:numFmt w:val="lowerLetter"/>
      <w:lvlText w:val="%2."/>
      <w:lvlJc w:val="left"/>
      <w:pPr>
        <w:ind w:left="2608" w:hanging="360"/>
      </w:pPr>
    </w:lvl>
    <w:lvl w:ilvl="2" w:tplc="3809001B" w:tentative="1">
      <w:start w:val="1"/>
      <w:numFmt w:val="lowerRoman"/>
      <w:lvlText w:val="%3."/>
      <w:lvlJc w:val="right"/>
      <w:pPr>
        <w:ind w:left="3328" w:hanging="180"/>
      </w:pPr>
    </w:lvl>
    <w:lvl w:ilvl="3" w:tplc="3809000F" w:tentative="1">
      <w:start w:val="1"/>
      <w:numFmt w:val="decimal"/>
      <w:lvlText w:val="%4."/>
      <w:lvlJc w:val="left"/>
      <w:pPr>
        <w:ind w:left="4048" w:hanging="360"/>
      </w:pPr>
    </w:lvl>
    <w:lvl w:ilvl="4" w:tplc="38090019" w:tentative="1">
      <w:start w:val="1"/>
      <w:numFmt w:val="lowerLetter"/>
      <w:lvlText w:val="%5."/>
      <w:lvlJc w:val="left"/>
      <w:pPr>
        <w:ind w:left="4768" w:hanging="360"/>
      </w:pPr>
    </w:lvl>
    <w:lvl w:ilvl="5" w:tplc="3809001B" w:tentative="1">
      <w:start w:val="1"/>
      <w:numFmt w:val="lowerRoman"/>
      <w:lvlText w:val="%6."/>
      <w:lvlJc w:val="right"/>
      <w:pPr>
        <w:ind w:left="5488" w:hanging="180"/>
      </w:pPr>
    </w:lvl>
    <w:lvl w:ilvl="6" w:tplc="3809000F" w:tentative="1">
      <w:start w:val="1"/>
      <w:numFmt w:val="decimal"/>
      <w:lvlText w:val="%7."/>
      <w:lvlJc w:val="left"/>
      <w:pPr>
        <w:ind w:left="6208" w:hanging="360"/>
      </w:pPr>
    </w:lvl>
    <w:lvl w:ilvl="7" w:tplc="38090019" w:tentative="1">
      <w:start w:val="1"/>
      <w:numFmt w:val="lowerLetter"/>
      <w:lvlText w:val="%8."/>
      <w:lvlJc w:val="left"/>
      <w:pPr>
        <w:ind w:left="6928" w:hanging="360"/>
      </w:pPr>
    </w:lvl>
    <w:lvl w:ilvl="8" w:tplc="3809001B" w:tentative="1">
      <w:start w:val="1"/>
      <w:numFmt w:val="lowerRoman"/>
      <w:lvlText w:val="%9."/>
      <w:lvlJc w:val="right"/>
      <w:pPr>
        <w:ind w:left="7648" w:hanging="180"/>
      </w:pPr>
    </w:lvl>
  </w:abstractNum>
  <w:abstractNum w:abstractNumId="62" w15:restartNumberingAfterBreak="0">
    <w:nsid w:val="302419F4"/>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303B0541"/>
    <w:multiLevelType w:val="hybridMultilevel"/>
    <w:tmpl w:val="65945774"/>
    <w:lvl w:ilvl="0" w:tplc="38090019">
      <w:start w:val="1"/>
      <w:numFmt w:val="lowerLetter"/>
      <w:lvlText w:val="%1."/>
      <w:lvlJc w:val="left"/>
      <w:pPr>
        <w:ind w:left="1888" w:hanging="360"/>
      </w:pPr>
    </w:lvl>
    <w:lvl w:ilvl="1" w:tplc="38090019" w:tentative="1">
      <w:start w:val="1"/>
      <w:numFmt w:val="lowerLetter"/>
      <w:lvlText w:val="%2."/>
      <w:lvlJc w:val="left"/>
      <w:pPr>
        <w:ind w:left="2608" w:hanging="360"/>
      </w:pPr>
    </w:lvl>
    <w:lvl w:ilvl="2" w:tplc="3809001B" w:tentative="1">
      <w:start w:val="1"/>
      <w:numFmt w:val="lowerRoman"/>
      <w:lvlText w:val="%3."/>
      <w:lvlJc w:val="right"/>
      <w:pPr>
        <w:ind w:left="3328" w:hanging="180"/>
      </w:pPr>
    </w:lvl>
    <w:lvl w:ilvl="3" w:tplc="3809000F" w:tentative="1">
      <w:start w:val="1"/>
      <w:numFmt w:val="decimal"/>
      <w:lvlText w:val="%4."/>
      <w:lvlJc w:val="left"/>
      <w:pPr>
        <w:ind w:left="4048" w:hanging="360"/>
      </w:pPr>
    </w:lvl>
    <w:lvl w:ilvl="4" w:tplc="38090019" w:tentative="1">
      <w:start w:val="1"/>
      <w:numFmt w:val="lowerLetter"/>
      <w:lvlText w:val="%5."/>
      <w:lvlJc w:val="left"/>
      <w:pPr>
        <w:ind w:left="4768" w:hanging="360"/>
      </w:pPr>
    </w:lvl>
    <w:lvl w:ilvl="5" w:tplc="3809001B" w:tentative="1">
      <w:start w:val="1"/>
      <w:numFmt w:val="lowerRoman"/>
      <w:lvlText w:val="%6."/>
      <w:lvlJc w:val="right"/>
      <w:pPr>
        <w:ind w:left="5488" w:hanging="180"/>
      </w:pPr>
    </w:lvl>
    <w:lvl w:ilvl="6" w:tplc="3809000F" w:tentative="1">
      <w:start w:val="1"/>
      <w:numFmt w:val="decimal"/>
      <w:lvlText w:val="%7."/>
      <w:lvlJc w:val="left"/>
      <w:pPr>
        <w:ind w:left="6208" w:hanging="360"/>
      </w:pPr>
    </w:lvl>
    <w:lvl w:ilvl="7" w:tplc="38090019" w:tentative="1">
      <w:start w:val="1"/>
      <w:numFmt w:val="lowerLetter"/>
      <w:lvlText w:val="%8."/>
      <w:lvlJc w:val="left"/>
      <w:pPr>
        <w:ind w:left="6928" w:hanging="360"/>
      </w:pPr>
    </w:lvl>
    <w:lvl w:ilvl="8" w:tplc="3809001B" w:tentative="1">
      <w:start w:val="1"/>
      <w:numFmt w:val="lowerRoman"/>
      <w:lvlText w:val="%9."/>
      <w:lvlJc w:val="right"/>
      <w:pPr>
        <w:ind w:left="7648" w:hanging="180"/>
      </w:pPr>
    </w:lvl>
  </w:abstractNum>
  <w:abstractNum w:abstractNumId="64" w15:restartNumberingAfterBreak="0">
    <w:nsid w:val="30EA45D9"/>
    <w:multiLevelType w:val="hybridMultilevel"/>
    <w:tmpl w:val="C6D0CD9C"/>
    <w:lvl w:ilvl="0" w:tplc="3809000F">
      <w:start w:val="1"/>
      <w:numFmt w:val="decimal"/>
      <w:lvlText w:val="%1."/>
      <w:lvlJc w:val="left"/>
      <w:pPr>
        <w:ind w:left="2593" w:hanging="360"/>
      </w:pPr>
    </w:lvl>
    <w:lvl w:ilvl="1" w:tplc="38090019" w:tentative="1">
      <w:start w:val="1"/>
      <w:numFmt w:val="lowerLetter"/>
      <w:lvlText w:val="%2."/>
      <w:lvlJc w:val="left"/>
      <w:pPr>
        <w:ind w:left="3313" w:hanging="360"/>
      </w:pPr>
    </w:lvl>
    <w:lvl w:ilvl="2" w:tplc="3809001B" w:tentative="1">
      <w:start w:val="1"/>
      <w:numFmt w:val="lowerRoman"/>
      <w:lvlText w:val="%3."/>
      <w:lvlJc w:val="right"/>
      <w:pPr>
        <w:ind w:left="4033" w:hanging="180"/>
      </w:pPr>
    </w:lvl>
    <w:lvl w:ilvl="3" w:tplc="3809000F" w:tentative="1">
      <w:start w:val="1"/>
      <w:numFmt w:val="decimal"/>
      <w:lvlText w:val="%4."/>
      <w:lvlJc w:val="left"/>
      <w:pPr>
        <w:ind w:left="4753" w:hanging="360"/>
      </w:pPr>
    </w:lvl>
    <w:lvl w:ilvl="4" w:tplc="38090019" w:tentative="1">
      <w:start w:val="1"/>
      <w:numFmt w:val="lowerLetter"/>
      <w:lvlText w:val="%5."/>
      <w:lvlJc w:val="left"/>
      <w:pPr>
        <w:ind w:left="5473" w:hanging="360"/>
      </w:pPr>
    </w:lvl>
    <w:lvl w:ilvl="5" w:tplc="3809001B" w:tentative="1">
      <w:start w:val="1"/>
      <w:numFmt w:val="lowerRoman"/>
      <w:lvlText w:val="%6."/>
      <w:lvlJc w:val="right"/>
      <w:pPr>
        <w:ind w:left="6193" w:hanging="180"/>
      </w:pPr>
    </w:lvl>
    <w:lvl w:ilvl="6" w:tplc="3809000F" w:tentative="1">
      <w:start w:val="1"/>
      <w:numFmt w:val="decimal"/>
      <w:lvlText w:val="%7."/>
      <w:lvlJc w:val="left"/>
      <w:pPr>
        <w:ind w:left="6913" w:hanging="360"/>
      </w:pPr>
    </w:lvl>
    <w:lvl w:ilvl="7" w:tplc="38090019" w:tentative="1">
      <w:start w:val="1"/>
      <w:numFmt w:val="lowerLetter"/>
      <w:lvlText w:val="%8."/>
      <w:lvlJc w:val="left"/>
      <w:pPr>
        <w:ind w:left="7633" w:hanging="360"/>
      </w:pPr>
    </w:lvl>
    <w:lvl w:ilvl="8" w:tplc="3809001B" w:tentative="1">
      <w:start w:val="1"/>
      <w:numFmt w:val="lowerRoman"/>
      <w:lvlText w:val="%9."/>
      <w:lvlJc w:val="right"/>
      <w:pPr>
        <w:ind w:left="8353" w:hanging="180"/>
      </w:pPr>
    </w:lvl>
  </w:abstractNum>
  <w:abstractNum w:abstractNumId="65" w15:restartNumberingAfterBreak="0">
    <w:nsid w:val="319021C8"/>
    <w:multiLevelType w:val="hybridMultilevel"/>
    <w:tmpl w:val="3E4C5DFC"/>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66" w15:restartNumberingAfterBreak="0">
    <w:nsid w:val="324A0464"/>
    <w:multiLevelType w:val="hybridMultilevel"/>
    <w:tmpl w:val="53A694AC"/>
    <w:lvl w:ilvl="0" w:tplc="FFFFFFFF">
      <w:start w:val="1"/>
      <w:numFmt w:val="lowerLetter"/>
      <w:lvlText w:val="%1."/>
      <w:lvlJc w:val="left"/>
      <w:pPr>
        <w:ind w:left="1891" w:hanging="360"/>
      </w:pPr>
    </w:lvl>
    <w:lvl w:ilvl="1" w:tplc="FFFFFFFF" w:tentative="1">
      <w:start w:val="1"/>
      <w:numFmt w:val="lowerLetter"/>
      <w:lvlText w:val="%2."/>
      <w:lvlJc w:val="left"/>
      <w:pPr>
        <w:ind w:left="2611" w:hanging="360"/>
      </w:pPr>
    </w:lvl>
    <w:lvl w:ilvl="2" w:tplc="FFFFFFFF" w:tentative="1">
      <w:start w:val="1"/>
      <w:numFmt w:val="lowerRoman"/>
      <w:lvlText w:val="%3."/>
      <w:lvlJc w:val="right"/>
      <w:pPr>
        <w:ind w:left="3331" w:hanging="180"/>
      </w:pPr>
    </w:lvl>
    <w:lvl w:ilvl="3" w:tplc="FFFFFFFF" w:tentative="1">
      <w:start w:val="1"/>
      <w:numFmt w:val="decimal"/>
      <w:lvlText w:val="%4."/>
      <w:lvlJc w:val="left"/>
      <w:pPr>
        <w:ind w:left="4051" w:hanging="360"/>
      </w:pPr>
    </w:lvl>
    <w:lvl w:ilvl="4" w:tplc="FFFFFFFF" w:tentative="1">
      <w:start w:val="1"/>
      <w:numFmt w:val="lowerLetter"/>
      <w:lvlText w:val="%5."/>
      <w:lvlJc w:val="left"/>
      <w:pPr>
        <w:ind w:left="4771" w:hanging="360"/>
      </w:pPr>
    </w:lvl>
    <w:lvl w:ilvl="5" w:tplc="FFFFFFFF" w:tentative="1">
      <w:start w:val="1"/>
      <w:numFmt w:val="lowerRoman"/>
      <w:lvlText w:val="%6."/>
      <w:lvlJc w:val="right"/>
      <w:pPr>
        <w:ind w:left="5491" w:hanging="180"/>
      </w:pPr>
    </w:lvl>
    <w:lvl w:ilvl="6" w:tplc="FFFFFFFF" w:tentative="1">
      <w:start w:val="1"/>
      <w:numFmt w:val="decimal"/>
      <w:lvlText w:val="%7."/>
      <w:lvlJc w:val="left"/>
      <w:pPr>
        <w:ind w:left="6211" w:hanging="360"/>
      </w:pPr>
    </w:lvl>
    <w:lvl w:ilvl="7" w:tplc="FFFFFFFF" w:tentative="1">
      <w:start w:val="1"/>
      <w:numFmt w:val="lowerLetter"/>
      <w:lvlText w:val="%8."/>
      <w:lvlJc w:val="left"/>
      <w:pPr>
        <w:ind w:left="6931" w:hanging="360"/>
      </w:pPr>
    </w:lvl>
    <w:lvl w:ilvl="8" w:tplc="FFFFFFFF" w:tentative="1">
      <w:start w:val="1"/>
      <w:numFmt w:val="lowerRoman"/>
      <w:lvlText w:val="%9."/>
      <w:lvlJc w:val="right"/>
      <w:pPr>
        <w:ind w:left="7651" w:hanging="180"/>
      </w:pPr>
    </w:lvl>
  </w:abstractNum>
  <w:abstractNum w:abstractNumId="67" w15:restartNumberingAfterBreak="0">
    <w:nsid w:val="331B4E97"/>
    <w:multiLevelType w:val="hybridMultilevel"/>
    <w:tmpl w:val="5A74A910"/>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33452E63"/>
    <w:multiLevelType w:val="hybridMultilevel"/>
    <w:tmpl w:val="5A74A910"/>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348040F8"/>
    <w:multiLevelType w:val="hybridMultilevel"/>
    <w:tmpl w:val="3386F918"/>
    <w:lvl w:ilvl="0" w:tplc="3809000F">
      <w:start w:val="1"/>
      <w:numFmt w:val="decimal"/>
      <w:lvlText w:val="%1."/>
      <w:lvlJc w:val="left"/>
      <w:pPr>
        <w:ind w:left="1891" w:hanging="360"/>
      </w:pPr>
    </w:lvl>
    <w:lvl w:ilvl="1" w:tplc="38090019" w:tentative="1">
      <w:start w:val="1"/>
      <w:numFmt w:val="lowerLetter"/>
      <w:lvlText w:val="%2."/>
      <w:lvlJc w:val="left"/>
      <w:pPr>
        <w:ind w:left="2611" w:hanging="360"/>
      </w:pPr>
    </w:lvl>
    <w:lvl w:ilvl="2" w:tplc="3809001B" w:tentative="1">
      <w:start w:val="1"/>
      <w:numFmt w:val="lowerRoman"/>
      <w:lvlText w:val="%3."/>
      <w:lvlJc w:val="right"/>
      <w:pPr>
        <w:ind w:left="3331" w:hanging="180"/>
      </w:pPr>
    </w:lvl>
    <w:lvl w:ilvl="3" w:tplc="3809000F" w:tentative="1">
      <w:start w:val="1"/>
      <w:numFmt w:val="decimal"/>
      <w:lvlText w:val="%4."/>
      <w:lvlJc w:val="left"/>
      <w:pPr>
        <w:ind w:left="4051" w:hanging="360"/>
      </w:pPr>
    </w:lvl>
    <w:lvl w:ilvl="4" w:tplc="38090019" w:tentative="1">
      <w:start w:val="1"/>
      <w:numFmt w:val="lowerLetter"/>
      <w:lvlText w:val="%5."/>
      <w:lvlJc w:val="left"/>
      <w:pPr>
        <w:ind w:left="4771" w:hanging="360"/>
      </w:pPr>
    </w:lvl>
    <w:lvl w:ilvl="5" w:tplc="3809001B" w:tentative="1">
      <w:start w:val="1"/>
      <w:numFmt w:val="lowerRoman"/>
      <w:lvlText w:val="%6."/>
      <w:lvlJc w:val="right"/>
      <w:pPr>
        <w:ind w:left="5491" w:hanging="180"/>
      </w:pPr>
    </w:lvl>
    <w:lvl w:ilvl="6" w:tplc="3809000F" w:tentative="1">
      <w:start w:val="1"/>
      <w:numFmt w:val="decimal"/>
      <w:lvlText w:val="%7."/>
      <w:lvlJc w:val="left"/>
      <w:pPr>
        <w:ind w:left="6211" w:hanging="360"/>
      </w:pPr>
    </w:lvl>
    <w:lvl w:ilvl="7" w:tplc="38090019" w:tentative="1">
      <w:start w:val="1"/>
      <w:numFmt w:val="lowerLetter"/>
      <w:lvlText w:val="%8."/>
      <w:lvlJc w:val="left"/>
      <w:pPr>
        <w:ind w:left="6931" w:hanging="360"/>
      </w:pPr>
    </w:lvl>
    <w:lvl w:ilvl="8" w:tplc="3809001B" w:tentative="1">
      <w:start w:val="1"/>
      <w:numFmt w:val="lowerRoman"/>
      <w:lvlText w:val="%9."/>
      <w:lvlJc w:val="right"/>
      <w:pPr>
        <w:ind w:left="7651" w:hanging="180"/>
      </w:pPr>
    </w:lvl>
  </w:abstractNum>
  <w:abstractNum w:abstractNumId="70" w15:restartNumberingAfterBreak="0">
    <w:nsid w:val="360F0C15"/>
    <w:multiLevelType w:val="hybridMultilevel"/>
    <w:tmpl w:val="AEB6F33A"/>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3679012F"/>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38137AB0"/>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396814B8"/>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3A977922"/>
    <w:multiLevelType w:val="hybridMultilevel"/>
    <w:tmpl w:val="77AEDC06"/>
    <w:lvl w:ilvl="0" w:tplc="FFFFFFFF">
      <w:start w:val="1"/>
      <w:numFmt w:val="decimal"/>
      <w:lvlText w:val="%1)"/>
      <w:lvlJc w:val="left"/>
      <w:pPr>
        <w:ind w:left="1891" w:hanging="360"/>
      </w:pPr>
    </w:lvl>
    <w:lvl w:ilvl="1" w:tplc="FFFFFFFF" w:tentative="1">
      <w:start w:val="1"/>
      <w:numFmt w:val="lowerLetter"/>
      <w:lvlText w:val="%2."/>
      <w:lvlJc w:val="left"/>
      <w:pPr>
        <w:ind w:left="2611" w:hanging="360"/>
      </w:pPr>
    </w:lvl>
    <w:lvl w:ilvl="2" w:tplc="FFFFFFFF" w:tentative="1">
      <w:start w:val="1"/>
      <w:numFmt w:val="lowerRoman"/>
      <w:lvlText w:val="%3."/>
      <w:lvlJc w:val="right"/>
      <w:pPr>
        <w:ind w:left="3331" w:hanging="180"/>
      </w:pPr>
    </w:lvl>
    <w:lvl w:ilvl="3" w:tplc="FFFFFFFF" w:tentative="1">
      <w:start w:val="1"/>
      <w:numFmt w:val="decimal"/>
      <w:lvlText w:val="%4."/>
      <w:lvlJc w:val="left"/>
      <w:pPr>
        <w:ind w:left="4051" w:hanging="360"/>
      </w:pPr>
    </w:lvl>
    <w:lvl w:ilvl="4" w:tplc="FFFFFFFF" w:tentative="1">
      <w:start w:val="1"/>
      <w:numFmt w:val="lowerLetter"/>
      <w:lvlText w:val="%5."/>
      <w:lvlJc w:val="left"/>
      <w:pPr>
        <w:ind w:left="4771" w:hanging="360"/>
      </w:pPr>
    </w:lvl>
    <w:lvl w:ilvl="5" w:tplc="FFFFFFFF" w:tentative="1">
      <w:start w:val="1"/>
      <w:numFmt w:val="lowerRoman"/>
      <w:lvlText w:val="%6."/>
      <w:lvlJc w:val="right"/>
      <w:pPr>
        <w:ind w:left="5491" w:hanging="180"/>
      </w:pPr>
    </w:lvl>
    <w:lvl w:ilvl="6" w:tplc="FFFFFFFF" w:tentative="1">
      <w:start w:val="1"/>
      <w:numFmt w:val="decimal"/>
      <w:lvlText w:val="%7."/>
      <w:lvlJc w:val="left"/>
      <w:pPr>
        <w:ind w:left="6211" w:hanging="360"/>
      </w:pPr>
    </w:lvl>
    <w:lvl w:ilvl="7" w:tplc="FFFFFFFF" w:tentative="1">
      <w:start w:val="1"/>
      <w:numFmt w:val="lowerLetter"/>
      <w:lvlText w:val="%8."/>
      <w:lvlJc w:val="left"/>
      <w:pPr>
        <w:ind w:left="6931" w:hanging="360"/>
      </w:pPr>
    </w:lvl>
    <w:lvl w:ilvl="8" w:tplc="FFFFFFFF" w:tentative="1">
      <w:start w:val="1"/>
      <w:numFmt w:val="lowerRoman"/>
      <w:lvlText w:val="%9."/>
      <w:lvlJc w:val="right"/>
      <w:pPr>
        <w:ind w:left="7651" w:hanging="180"/>
      </w:pPr>
    </w:lvl>
  </w:abstractNum>
  <w:abstractNum w:abstractNumId="75" w15:restartNumberingAfterBreak="0">
    <w:nsid w:val="3BC41941"/>
    <w:multiLevelType w:val="hybridMultilevel"/>
    <w:tmpl w:val="BCD4C794"/>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76" w15:restartNumberingAfterBreak="0">
    <w:nsid w:val="3C456562"/>
    <w:multiLevelType w:val="hybridMultilevel"/>
    <w:tmpl w:val="3598785E"/>
    <w:lvl w:ilvl="0" w:tplc="38090019">
      <w:start w:val="1"/>
      <w:numFmt w:val="lowerLetter"/>
      <w:lvlText w:val="%1."/>
      <w:lvlJc w:val="left"/>
      <w:pPr>
        <w:ind w:left="1891" w:hanging="360"/>
      </w:pPr>
    </w:lvl>
    <w:lvl w:ilvl="1" w:tplc="38090019" w:tentative="1">
      <w:start w:val="1"/>
      <w:numFmt w:val="lowerLetter"/>
      <w:lvlText w:val="%2."/>
      <w:lvlJc w:val="left"/>
      <w:pPr>
        <w:ind w:left="2611" w:hanging="360"/>
      </w:pPr>
    </w:lvl>
    <w:lvl w:ilvl="2" w:tplc="3809001B" w:tentative="1">
      <w:start w:val="1"/>
      <w:numFmt w:val="lowerRoman"/>
      <w:lvlText w:val="%3."/>
      <w:lvlJc w:val="right"/>
      <w:pPr>
        <w:ind w:left="3331" w:hanging="180"/>
      </w:pPr>
    </w:lvl>
    <w:lvl w:ilvl="3" w:tplc="3809000F" w:tentative="1">
      <w:start w:val="1"/>
      <w:numFmt w:val="decimal"/>
      <w:lvlText w:val="%4."/>
      <w:lvlJc w:val="left"/>
      <w:pPr>
        <w:ind w:left="4051" w:hanging="360"/>
      </w:pPr>
    </w:lvl>
    <w:lvl w:ilvl="4" w:tplc="38090019" w:tentative="1">
      <w:start w:val="1"/>
      <w:numFmt w:val="lowerLetter"/>
      <w:lvlText w:val="%5."/>
      <w:lvlJc w:val="left"/>
      <w:pPr>
        <w:ind w:left="4771" w:hanging="360"/>
      </w:pPr>
    </w:lvl>
    <w:lvl w:ilvl="5" w:tplc="3809001B" w:tentative="1">
      <w:start w:val="1"/>
      <w:numFmt w:val="lowerRoman"/>
      <w:lvlText w:val="%6."/>
      <w:lvlJc w:val="right"/>
      <w:pPr>
        <w:ind w:left="5491" w:hanging="180"/>
      </w:pPr>
    </w:lvl>
    <w:lvl w:ilvl="6" w:tplc="3809000F" w:tentative="1">
      <w:start w:val="1"/>
      <w:numFmt w:val="decimal"/>
      <w:lvlText w:val="%7."/>
      <w:lvlJc w:val="left"/>
      <w:pPr>
        <w:ind w:left="6211" w:hanging="360"/>
      </w:pPr>
    </w:lvl>
    <w:lvl w:ilvl="7" w:tplc="38090019" w:tentative="1">
      <w:start w:val="1"/>
      <w:numFmt w:val="lowerLetter"/>
      <w:lvlText w:val="%8."/>
      <w:lvlJc w:val="left"/>
      <w:pPr>
        <w:ind w:left="6931" w:hanging="360"/>
      </w:pPr>
    </w:lvl>
    <w:lvl w:ilvl="8" w:tplc="3809001B" w:tentative="1">
      <w:start w:val="1"/>
      <w:numFmt w:val="lowerRoman"/>
      <w:lvlText w:val="%9."/>
      <w:lvlJc w:val="right"/>
      <w:pPr>
        <w:ind w:left="7651" w:hanging="180"/>
      </w:pPr>
    </w:lvl>
  </w:abstractNum>
  <w:abstractNum w:abstractNumId="77" w15:restartNumberingAfterBreak="0">
    <w:nsid w:val="3C9F72DC"/>
    <w:multiLevelType w:val="hybridMultilevel"/>
    <w:tmpl w:val="5A74A910"/>
    <w:lvl w:ilvl="0" w:tplc="CABAE9DA">
      <w:start w:val="1"/>
      <w:numFmt w:val="decimal"/>
      <w:lvlText w:val="(%1)"/>
      <w:lvlJc w:val="left"/>
      <w:pPr>
        <w:ind w:left="1287"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8" w15:restartNumberingAfterBreak="0">
    <w:nsid w:val="3CCC12F8"/>
    <w:multiLevelType w:val="hybridMultilevel"/>
    <w:tmpl w:val="93D28B32"/>
    <w:lvl w:ilvl="0" w:tplc="734E04CE">
      <w:start w:val="1"/>
      <w:numFmt w:val="decimal"/>
      <w:lvlText w:val="%1."/>
      <w:lvlJc w:val="left"/>
      <w:pPr>
        <w:ind w:left="1287" w:hanging="360"/>
      </w:pPr>
      <w:rPr>
        <w:rFonts w:ascii="Bookman Old Style" w:hAnsi="Bookman Old Style"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79" w15:restartNumberingAfterBreak="0">
    <w:nsid w:val="3CD866EA"/>
    <w:multiLevelType w:val="hybridMultilevel"/>
    <w:tmpl w:val="BD76D53A"/>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80" w15:restartNumberingAfterBreak="0">
    <w:nsid w:val="413F3D00"/>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23F2D7A"/>
    <w:multiLevelType w:val="hybridMultilevel"/>
    <w:tmpl w:val="E098D0A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44EB33A5"/>
    <w:multiLevelType w:val="hybridMultilevel"/>
    <w:tmpl w:val="12F8165A"/>
    <w:lvl w:ilvl="0" w:tplc="38090019">
      <w:start w:val="1"/>
      <w:numFmt w:val="lowerLetter"/>
      <w:lvlText w:val="%1."/>
      <w:lvlJc w:val="left"/>
      <w:pPr>
        <w:ind w:left="1323" w:hanging="360"/>
      </w:pPr>
    </w:lvl>
    <w:lvl w:ilvl="1" w:tplc="38090019" w:tentative="1">
      <w:start w:val="1"/>
      <w:numFmt w:val="lowerLetter"/>
      <w:lvlText w:val="%2."/>
      <w:lvlJc w:val="left"/>
      <w:pPr>
        <w:ind w:left="2043" w:hanging="360"/>
      </w:pPr>
    </w:lvl>
    <w:lvl w:ilvl="2" w:tplc="3809001B" w:tentative="1">
      <w:start w:val="1"/>
      <w:numFmt w:val="lowerRoman"/>
      <w:lvlText w:val="%3."/>
      <w:lvlJc w:val="right"/>
      <w:pPr>
        <w:ind w:left="2763" w:hanging="180"/>
      </w:pPr>
    </w:lvl>
    <w:lvl w:ilvl="3" w:tplc="3809000F" w:tentative="1">
      <w:start w:val="1"/>
      <w:numFmt w:val="decimal"/>
      <w:lvlText w:val="%4."/>
      <w:lvlJc w:val="left"/>
      <w:pPr>
        <w:ind w:left="3483" w:hanging="360"/>
      </w:pPr>
    </w:lvl>
    <w:lvl w:ilvl="4" w:tplc="38090019" w:tentative="1">
      <w:start w:val="1"/>
      <w:numFmt w:val="lowerLetter"/>
      <w:lvlText w:val="%5."/>
      <w:lvlJc w:val="left"/>
      <w:pPr>
        <w:ind w:left="4203" w:hanging="360"/>
      </w:pPr>
    </w:lvl>
    <w:lvl w:ilvl="5" w:tplc="3809001B" w:tentative="1">
      <w:start w:val="1"/>
      <w:numFmt w:val="lowerRoman"/>
      <w:lvlText w:val="%6."/>
      <w:lvlJc w:val="right"/>
      <w:pPr>
        <w:ind w:left="4923" w:hanging="180"/>
      </w:pPr>
    </w:lvl>
    <w:lvl w:ilvl="6" w:tplc="3809000F" w:tentative="1">
      <w:start w:val="1"/>
      <w:numFmt w:val="decimal"/>
      <w:lvlText w:val="%7."/>
      <w:lvlJc w:val="left"/>
      <w:pPr>
        <w:ind w:left="5643" w:hanging="360"/>
      </w:pPr>
    </w:lvl>
    <w:lvl w:ilvl="7" w:tplc="38090019" w:tentative="1">
      <w:start w:val="1"/>
      <w:numFmt w:val="lowerLetter"/>
      <w:lvlText w:val="%8."/>
      <w:lvlJc w:val="left"/>
      <w:pPr>
        <w:ind w:left="6363" w:hanging="360"/>
      </w:pPr>
    </w:lvl>
    <w:lvl w:ilvl="8" w:tplc="3809001B" w:tentative="1">
      <w:start w:val="1"/>
      <w:numFmt w:val="lowerRoman"/>
      <w:lvlText w:val="%9."/>
      <w:lvlJc w:val="right"/>
      <w:pPr>
        <w:ind w:left="7083" w:hanging="180"/>
      </w:pPr>
    </w:lvl>
  </w:abstractNum>
  <w:abstractNum w:abstractNumId="83" w15:restartNumberingAfterBreak="0">
    <w:nsid w:val="45300271"/>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46031C80"/>
    <w:multiLevelType w:val="hybridMultilevel"/>
    <w:tmpl w:val="AEB6F33A"/>
    <w:lvl w:ilvl="0" w:tplc="95623942">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46D100E7"/>
    <w:multiLevelType w:val="hybridMultilevel"/>
    <w:tmpl w:val="5A74A910"/>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48D72D6B"/>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48F40E0F"/>
    <w:multiLevelType w:val="hybridMultilevel"/>
    <w:tmpl w:val="90F45E8A"/>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88" w15:restartNumberingAfterBreak="0">
    <w:nsid w:val="493A0B4A"/>
    <w:multiLevelType w:val="hybridMultilevel"/>
    <w:tmpl w:val="5A74A910"/>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49BD0AF4"/>
    <w:multiLevelType w:val="hybridMultilevel"/>
    <w:tmpl w:val="DEF84E58"/>
    <w:lvl w:ilvl="0" w:tplc="38090019">
      <w:start w:val="1"/>
      <w:numFmt w:val="lowerLetter"/>
      <w:lvlText w:val="%1."/>
      <w:lvlJc w:val="left"/>
      <w:pPr>
        <w:ind w:left="1888" w:hanging="360"/>
      </w:pPr>
    </w:lvl>
    <w:lvl w:ilvl="1" w:tplc="38090019" w:tentative="1">
      <w:start w:val="1"/>
      <w:numFmt w:val="lowerLetter"/>
      <w:lvlText w:val="%2."/>
      <w:lvlJc w:val="left"/>
      <w:pPr>
        <w:ind w:left="2608" w:hanging="360"/>
      </w:pPr>
    </w:lvl>
    <w:lvl w:ilvl="2" w:tplc="3809001B" w:tentative="1">
      <w:start w:val="1"/>
      <w:numFmt w:val="lowerRoman"/>
      <w:lvlText w:val="%3."/>
      <w:lvlJc w:val="right"/>
      <w:pPr>
        <w:ind w:left="3328" w:hanging="180"/>
      </w:pPr>
    </w:lvl>
    <w:lvl w:ilvl="3" w:tplc="3809000F" w:tentative="1">
      <w:start w:val="1"/>
      <w:numFmt w:val="decimal"/>
      <w:lvlText w:val="%4."/>
      <w:lvlJc w:val="left"/>
      <w:pPr>
        <w:ind w:left="4048" w:hanging="360"/>
      </w:pPr>
    </w:lvl>
    <w:lvl w:ilvl="4" w:tplc="38090019" w:tentative="1">
      <w:start w:val="1"/>
      <w:numFmt w:val="lowerLetter"/>
      <w:lvlText w:val="%5."/>
      <w:lvlJc w:val="left"/>
      <w:pPr>
        <w:ind w:left="4768" w:hanging="360"/>
      </w:pPr>
    </w:lvl>
    <w:lvl w:ilvl="5" w:tplc="3809001B" w:tentative="1">
      <w:start w:val="1"/>
      <w:numFmt w:val="lowerRoman"/>
      <w:lvlText w:val="%6."/>
      <w:lvlJc w:val="right"/>
      <w:pPr>
        <w:ind w:left="5488" w:hanging="180"/>
      </w:pPr>
    </w:lvl>
    <w:lvl w:ilvl="6" w:tplc="3809000F" w:tentative="1">
      <w:start w:val="1"/>
      <w:numFmt w:val="decimal"/>
      <w:lvlText w:val="%7."/>
      <w:lvlJc w:val="left"/>
      <w:pPr>
        <w:ind w:left="6208" w:hanging="360"/>
      </w:pPr>
    </w:lvl>
    <w:lvl w:ilvl="7" w:tplc="38090019" w:tentative="1">
      <w:start w:val="1"/>
      <w:numFmt w:val="lowerLetter"/>
      <w:lvlText w:val="%8."/>
      <w:lvlJc w:val="left"/>
      <w:pPr>
        <w:ind w:left="6928" w:hanging="360"/>
      </w:pPr>
    </w:lvl>
    <w:lvl w:ilvl="8" w:tplc="3809001B" w:tentative="1">
      <w:start w:val="1"/>
      <w:numFmt w:val="lowerRoman"/>
      <w:lvlText w:val="%9."/>
      <w:lvlJc w:val="right"/>
      <w:pPr>
        <w:ind w:left="7648" w:hanging="180"/>
      </w:pPr>
    </w:lvl>
  </w:abstractNum>
  <w:abstractNum w:abstractNumId="90" w15:restartNumberingAfterBreak="0">
    <w:nsid w:val="4BAA05D3"/>
    <w:multiLevelType w:val="hybridMultilevel"/>
    <w:tmpl w:val="465486D0"/>
    <w:lvl w:ilvl="0" w:tplc="38090017">
      <w:start w:val="1"/>
      <w:numFmt w:val="lowerLetter"/>
      <w:lvlText w:val="%1)"/>
      <w:lvlJc w:val="left"/>
      <w:pPr>
        <w:ind w:left="3018" w:hanging="360"/>
      </w:pPr>
    </w:lvl>
    <w:lvl w:ilvl="1" w:tplc="38090019" w:tentative="1">
      <w:start w:val="1"/>
      <w:numFmt w:val="lowerLetter"/>
      <w:lvlText w:val="%2."/>
      <w:lvlJc w:val="left"/>
      <w:pPr>
        <w:ind w:left="3738" w:hanging="360"/>
      </w:pPr>
    </w:lvl>
    <w:lvl w:ilvl="2" w:tplc="3809001B" w:tentative="1">
      <w:start w:val="1"/>
      <w:numFmt w:val="lowerRoman"/>
      <w:lvlText w:val="%3."/>
      <w:lvlJc w:val="right"/>
      <w:pPr>
        <w:ind w:left="4458" w:hanging="180"/>
      </w:pPr>
    </w:lvl>
    <w:lvl w:ilvl="3" w:tplc="3809000F" w:tentative="1">
      <w:start w:val="1"/>
      <w:numFmt w:val="decimal"/>
      <w:lvlText w:val="%4."/>
      <w:lvlJc w:val="left"/>
      <w:pPr>
        <w:ind w:left="5178" w:hanging="360"/>
      </w:pPr>
    </w:lvl>
    <w:lvl w:ilvl="4" w:tplc="38090019" w:tentative="1">
      <w:start w:val="1"/>
      <w:numFmt w:val="lowerLetter"/>
      <w:lvlText w:val="%5."/>
      <w:lvlJc w:val="left"/>
      <w:pPr>
        <w:ind w:left="5898" w:hanging="360"/>
      </w:pPr>
    </w:lvl>
    <w:lvl w:ilvl="5" w:tplc="3809001B" w:tentative="1">
      <w:start w:val="1"/>
      <w:numFmt w:val="lowerRoman"/>
      <w:lvlText w:val="%6."/>
      <w:lvlJc w:val="right"/>
      <w:pPr>
        <w:ind w:left="6618" w:hanging="180"/>
      </w:pPr>
    </w:lvl>
    <w:lvl w:ilvl="6" w:tplc="3809000F" w:tentative="1">
      <w:start w:val="1"/>
      <w:numFmt w:val="decimal"/>
      <w:lvlText w:val="%7."/>
      <w:lvlJc w:val="left"/>
      <w:pPr>
        <w:ind w:left="7338" w:hanging="360"/>
      </w:pPr>
    </w:lvl>
    <w:lvl w:ilvl="7" w:tplc="38090019" w:tentative="1">
      <w:start w:val="1"/>
      <w:numFmt w:val="lowerLetter"/>
      <w:lvlText w:val="%8."/>
      <w:lvlJc w:val="left"/>
      <w:pPr>
        <w:ind w:left="8058" w:hanging="360"/>
      </w:pPr>
    </w:lvl>
    <w:lvl w:ilvl="8" w:tplc="3809001B" w:tentative="1">
      <w:start w:val="1"/>
      <w:numFmt w:val="lowerRoman"/>
      <w:lvlText w:val="%9."/>
      <w:lvlJc w:val="right"/>
      <w:pPr>
        <w:ind w:left="8778" w:hanging="180"/>
      </w:pPr>
    </w:lvl>
  </w:abstractNum>
  <w:abstractNum w:abstractNumId="91" w15:restartNumberingAfterBreak="0">
    <w:nsid w:val="4C1C174C"/>
    <w:multiLevelType w:val="hybridMultilevel"/>
    <w:tmpl w:val="5A74A910"/>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4C977445"/>
    <w:multiLevelType w:val="hybridMultilevel"/>
    <w:tmpl w:val="A0B4829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3" w15:restartNumberingAfterBreak="0">
    <w:nsid w:val="4CF06448"/>
    <w:multiLevelType w:val="hybridMultilevel"/>
    <w:tmpl w:val="AEB6F33A"/>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4D130453"/>
    <w:multiLevelType w:val="hybridMultilevel"/>
    <w:tmpl w:val="38E0491A"/>
    <w:lvl w:ilvl="0" w:tplc="38090019">
      <w:start w:val="1"/>
      <w:numFmt w:val="lowerLetter"/>
      <w:lvlText w:val="%1."/>
      <w:lvlJc w:val="left"/>
      <w:pPr>
        <w:ind w:left="1891" w:hanging="360"/>
      </w:pPr>
    </w:lvl>
    <w:lvl w:ilvl="1" w:tplc="38090019" w:tentative="1">
      <w:start w:val="1"/>
      <w:numFmt w:val="lowerLetter"/>
      <w:lvlText w:val="%2."/>
      <w:lvlJc w:val="left"/>
      <w:pPr>
        <w:ind w:left="2611" w:hanging="360"/>
      </w:pPr>
    </w:lvl>
    <w:lvl w:ilvl="2" w:tplc="3809001B" w:tentative="1">
      <w:start w:val="1"/>
      <w:numFmt w:val="lowerRoman"/>
      <w:lvlText w:val="%3."/>
      <w:lvlJc w:val="right"/>
      <w:pPr>
        <w:ind w:left="3331" w:hanging="180"/>
      </w:pPr>
    </w:lvl>
    <w:lvl w:ilvl="3" w:tplc="3809000F" w:tentative="1">
      <w:start w:val="1"/>
      <w:numFmt w:val="decimal"/>
      <w:lvlText w:val="%4."/>
      <w:lvlJc w:val="left"/>
      <w:pPr>
        <w:ind w:left="4051" w:hanging="360"/>
      </w:pPr>
    </w:lvl>
    <w:lvl w:ilvl="4" w:tplc="38090019" w:tentative="1">
      <w:start w:val="1"/>
      <w:numFmt w:val="lowerLetter"/>
      <w:lvlText w:val="%5."/>
      <w:lvlJc w:val="left"/>
      <w:pPr>
        <w:ind w:left="4771" w:hanging="360"/>
      </w:pPr>
    </w:lvl>
    <w:lvl w:ilvl="5" w:tplc="3809001B" w:tentative="1">
      <w:start w:val="1"/>
      <w:numFmt w:val="lowerRoman"/>
      <w:lvlText w:val="%6."/>
      <w:lvlJc w:val="right"/>
      <w:pPr>
        <w:ind w:left="5491" w:hanging="180"/>
      </w:pPr>
    </w:lvl>
    <w:lvl w:ilvl="6" w:tplc="3809000F" w:tentative="1">
      <w:start w:val="1"/>
      <w:numFmt w:val="decimal"/>
      <w:lvlText w:val="%7."/>
      <w:lvlJc w:val="left"/>
      <w:pPr>
        <w:ind w:left="6211" w:hanging="360"/>
      </w:pPr>
    </w:lvl>
    <w:lvl w:ilvl="7" w:tplc="38090019" w:tentative="1">
      <w:start w:val="1"/>
      <w:numFmt w:val="lowerLetter"/>
      <w:lvlText w:val="%8."/>
      <w:lvlJc w:val="left"/>
      <w:pPr>
        <w:ind w:left="6931" w:hanging="360"/>
      </w:pPr>
    </w:lvl>
    <w:lvl w:ilvl="8" w:tplc="3809001B" w:tentative="1">
      <w:start w:val="1"/>
      <w:numFmt w:val="lowerRoman"/>
      <w:lvlText w:val="%9."/>
      <w:lvlJc w:val="right"/>
      <w:pPr>
        <w:ind w:left="7651" w:hanging="180"/>
      </w:pPr>
    </w:lvl>
  </w:abstractNum>
  <w:abstractNum w:abstractNumId="95" w15:restartNumberingAfterBreak="0">
    <w:nsid w:val="4E4C0F67"/>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4FB3395E"/>
    <w:multiLevelType w:val="hybridMultilevel"/>
    <w:tmpl w:val="4D9246C4"/>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97" w15:restartNumberingAfterBreak="0">
    <w:nsid w:val="4FBB72D5"/>
    <w:multiLevelType w:val="hybridMultilevel"/>
    <w:tmpl w:val="C28AA2EE"/>
    <w:lvl w:ilvl="0" w:tplc="06CC10C2">
      <w:start w:val="1"/>
      <w:numFmt w:val="lowerLetter"/>
      <w:lvlText w:val="%1."/>
      <w:lvlJc w:val="left"/>
      <w:pPr>
        <w:ind w:left="1891" w:hanging="360"/>
      </w:pPr>
      <w:rPr>
        <w:color w:val="000000" w:themeColor="text1"/>
      </w:rPr>
    </w:lvl>
    <w:lvl w:ilvl="1" w:tplc="38090019" w:tentative="1">
      <w:start w:val="1"/>
      <w:numFmt w:val="lowerLetter"/>
      <w:lvlText w:val="%2."/>
      <w:lvlJc w:val="left"/>
      <w:pPr>
        <w:ind w:left="2611" w:hanging="360"/>
      </w:pPr>
    </w:lvl>
    <w:lvl w:ilvl="2" w:tplc="3809001B" w:tentative="1">
      <w:start w:val="1"/>
      <w:numFmt w:val="lowerRoman"/>
      <w:lvlText w:val="%3."/>
      <w:lvlJc w:val="right"/>
      <w:pPr>
        <w:ind w:left="3331" w:hanging="180"/>
      </w:pPr>
    </w:lvl>
    <w:lvl w:ilvl="3" w:tplc="3809000F" w:tentative="1">
      <w:start w:val="1"/>
      <w:numFmt w:val="decimal"/>
      <w:lvlText w:val="%4."/>
      <w:lvlJc w:val="left"/>
      <w:pPr>
        <w:ind w:left="4051" w:hanging="360"/>
      </w:pPr>
    </w:lvl>
    <w:lvl w:ilvl="4" w:tplc="38090019" w:tentative="1">
      <w:start w:val="1"/>
      <w:numFmt w:val="lowerLetter"/>
      <w:lvlText w:val="%5."/>
      <w:lvlJc w:val="left"/>
      <w:pPr>
        <w:ind w:left="4771" w:hanging="360"/>
      </w:pPr>
    </w:lvl>
    <w:lvl w:ilvl="5" w:tplc="3809001B" w:tentative="1">
      <w:start w:val="1"/>
      <w:numFmt w:val="lowerRoman"/>
      <w:lvlText w:val="%6."/>
      <w:lvlJc w:val="right"/>
      <w:pPr>
        <w:ind w:left="5491" w:hanging="180"/>
      </w:pPr>
    </w:lvl>
    <w:lvl w:ilvl="6" w:tplc="3809000F" w:tentative="1">
      <w:start w:val="1"/>
      <w:numFmt w:val="decimal"/>
      <w:lvlText w:val="%7."/>
      <w:lvlJc w:val="left"/>
      <w:pPr>
        <w:ind w:left="6211" w:hanging="360"/>
      </w:pPr>
    </w:lvl>
    <w:lvl w:ilvl="7" w:tplc="38090019" w:tentative="1">
      <w:start w:val="1"/>
      <w:numFmt w:val="lowerLetter"/>
      <w:lvlText w:val="%8."/>
      <w:lvlJc w:val="left"/>
      <w:pPr>
        <w:ind w:left="6931" w:hanging="360"/>
      </w:pPr>
    </w:lvl>
    <w:lvl w:ilvl="8" w:tplc="3809001B" w:tentative="1">
      <w:start w:val="1"/>
      <w:numFmt w:val="lowerRoman"/>
      <w:lvlText w:val="%9."/>
      <w:lvlJc w:val="right"/>
      <w:pPr>
        <w:ind w:left="7651" w:hanging="180"/>
      </w:pPr>
    </w:lvl>
  </w:abstractNum>
  <w:abstractNum w:abstractNumId="98" w15:restartNumberingAfterBreak="0">
    <w:nsid w:val="4FE540E0"/>
    <w:multiLevelType w:val="hybridMultilevel"/>
    <w:tmpl w:val="C7046210"/>
    <w:lvl w:ilvl="0" w:tplc="884C2FB2">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5060439C"/>
    <w:multiLevelType w:val="hybridMultilevel"/>
    <w:tmpl w:val="84FE656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50700F34"/>
    <w:multiLevelType w:val="hybridMultilevel"/>
    <w:tmpl w:val="E9ACF5F0"/>
    <w:lvl w:ilvl="0" w:tplc="38090019">
      <w:start w:val="1"/>
      <w:numFmt w:val="lowerLetter"/>
      <w:lvlText w:val="%1."/>
      <w:lvlJc w:val="left"/>
      <w:pPr>
        <w:ind w:left="1891" w:hanging="360"/>
      </w:pPr>
    </w:lvl>
    <w:lvl w:ilvl="1" w:tplc="38090019" w:tentative="1">
      <w:start w:val="1"/>
      <w:numFmt w:val="lowerLetter"/>
      <w:lvlText w:val="%2."/>
      <w:lvlJc w:val="left"/>
      <w:pPr>
        <w:ind w:left="2611" w:hanging="360"/>
      </w:pPr>
    </w:lvl>
    <w:lvl w:ilvl="2" w:tplc="3809001B" w:tentative="1">
      <w:start w:val="1"/>
      <w:numFmt w:val="lowerRoman"/>
      <w:lvlText w:val="%3."/>
      <w:lvlJc w:val="right"/>
      <w:pPr>
        <w:ind w:left="3331" w:hanging="180"/>
      </w:pPr>
    </w:lvl>
    <w:lvl w:ilvl="3" w:tplc="3809000F" w:tentative="1">
      <w:start w:val="1"/>
      <w:numFmt w:val="decimal"/>
      <w:lvlText w:val="%4."/>
      <w:lvlJc w:val="left"/>
      <w:pPr>
        <w:ind w:left="4051" w:hanging="360"/>
      </w:pPr>
    </w:lvl>
    <w:lvl w:ilvl="4" w:tplc="38090019" w:tentative="1">
      <w:start w:val="1"/>
      <w:numFmt w:val="lowerLetter"/>
      <w:lvlText w:val="%5."/>
      <w:lvlJc w:val="left"/>
      <w:pPr>
        <w:ind w:left="4771" w:hanging="360"/>
      </w:pPr>
    </w:lvl>
    <w:lvl w:ilvl="5" w:tplc="3809001B" w:tentative="1">
      <w:start w:val="1"/>
      <w:numFmt w:val="lowerRoman"/>
      <w:lvlText w:val="%6."/>
      <w:lvlJc w:val="right"/>
      <w:pPr>
        <w:ind w:left="5491" w:hanging="180"/>
      </w:pPr>
    </w:lvl>
    <w:lvl w:ilvl="6" w:tplc="3809000F" w:tentative="1">
      <w:start w:val="1"/>
      <w:numFmt w:val="decimal"/>
      <w:lvlText w:val="%7."/>
      <w:lvlJc w:val="left"/>
      <w:pPr>
        <w:ind w:left="6211" w:hanging="360"/>
      </w:pPr>
    </w:lvl>
    <w:lvl w:ilvl="7" w:tplc="38090019" w:tentative="1">
      <w:start w:val="1"/>
      <w:numFmt w:val="lowerLetter"/>
      <w:lvlText w:val="%8."/>
      <w:lvlJc w:val="left"/>
      <w:pPr>
        <w:ind w:left="6931" w:hanging="360"/>
      </w:pPr>
    </w:lvl>
    <w:lvl w:ilvl="8" w:tplc="3809001B" w:tentative="1">
      <w:start w:val="1"/>
      <w:numFmt w:val="lowerRoman"/>
      <w:lvlText w:val="%9."/>
      <w:lvlJc w:val="right"/>
      <w:pPr>
        <w:ind w:left="7651" w:hanging="180"/>
      </w:pPr>
    </w:lvl>
  </w:abstractNum>
  <w:abstractNum w:abstractNumId="101" w15:restartNumberingAfterBreak="0">
    <w:nsid w:val="513512BE"/>
    <w:multiLevelType w:val="hybridMultilevel"/>
    <w:tmpl w:val="5604584E"/>
    <w:lvl w:ilvl="0" w:tplc="38090017">
      <w:start w:val="1"/>
      <w:numFmt w:val="lowerLetter"/>
      <w:lvlText w:val="%1)"/>
      <w:lvlJc w:val="left"/>
      <w:pPr>
        <w:ind w:left="1891" w:hanging="360"/>
      </w:pPr>
    </w:lvl>
    <w:lvl w:ilvl="1" w:tplc="38090019" w:tentative="1">
      <w:start w:val="1"/>
      <w:numFmt w:val="lowerLetter"/>
      <w:lvlText w:val="%2."/>
      <w:lvlJc w:val="left"/>
      <w:pPr>
        <w:ind w:left="2611" w:hanging="360"/>
      </w:pPr>
    </w:lvl>
    <w:lvl w:ilvl="2" w:tplc="3809001B" w:tentative="1">
      <w:start w:val="1"/>
      <w:numFmt w:val="lowerRoman"/>
      <w:lvlText w:val="%3."/>
      <w:lvlJc w:val="right"/>
      <w:pPr>
        <w:ind w:left="3331" w:hanging="180"/>
      </w:pPr>
    </w:lvl>
    <w:lvl w:ilvl="3" w:tplc="3809000F" w:tentative="1">
      <w:start w:val="1"/>
      <w:numFmt w:val="decimal"/>
      <w:lvlText w:val="%4."/>
      <w:lvlJc w:val="left"/>
      <w:pPr>
        <w:ind w:left="4051" w:hanging="360"/>
      </w:pPr>
    </w:lvl>
    <w:lvl w:ilvl="4" w:tplc="38090019" w:tentative="1">
      <w:start w:val="1"/>
      <w:numFmt w:val="lowerLetter"/>
      <w:lvlText w:val="%5."/>
      <w:lvlJc w:val="left"/>
      <w:pPr>
        <w:ind w:left="4771" w:hanging="360"/>
      </w:pPr>
    </w:lvl>
    <w:lvl w:ilvl="5" w:tplc="3809001B" w:tentative="1">
      <w:start w:val="1"/>
      <w:numFmt w:val="lowerRoman"/>
      <w:lvlText w:val="%6."/>
      <w:lvlJc w:val="right"/>
      <w:pPr>
        <w:ind w:left="5491" w:hanging="180"/>
      </w:pPr>
    </w:lvl>
    <w:lvl w:ilvl="6" w:tplc="3809000F" w:tentative="1">
      <w:start w:val="1"/>
      <w:numFmt w:val="decimal"/>
      <w:lvlText w:val="%7."/>
      <w:lvlJc w:val="left"/>
      <w:pPr>
        <w:ind w:left="6211" w:hanging="360"/>
      </w:pPr>
    </w:lvl>
    <w:lvl w:ilvl="7" w:tplc="38090019" w:tentative="1">
      <w:start w:val="1"/>
      <w:numFmt w:val="lowerLetter"/>
      <w:lvlText w:val="%8."/>
      <w:lvlJc w:val="left"/>
      <w:pPr>
        <w:ind w:left="6931" w:hanging="360"/>
      </w:pPr>
    </w:lvl>
    <w:lvl w:ilvl="8" w:tplc="3809001B" w:tentative="1">
      <w:start w:val="1"/>
      <w:numFmt w:val="lowerRoman"/>
      <w:lvlText w:val="%9."/>
      <w:lvlJc w:val="right"/>
      <w:pPr>
        <w:ind w:left="7651" w:hanging="180"/>
      </w:pPr>
    </w:lvl>
  </w:abstractNum>
  <w:abstractNum w:abstractNumId="102" w15:restartNumberingAfterBreak="0">
    <w:nsid w:val="5194637A"/>
    <w:multiLevelType w:val="hybridMultilevel"/>
    <w:tmpl w:val="0CB60102"/>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103" w15:restartNumberingAfterBreak="0">
    <w:nsid w:val="52097B60"/>
    <w:multiLevelType w:val="hybridMultilevel"/>
    <w:tmpl w:val="B4BC00D2"/>
    <w:lvl w:ilvl="0" w:tplc="38090019">
      <w:start w:val="1"/>
      <w:numFmt w:val="lowerLetter"/>
      <w:lvlText w:val="%1."/>
      <w:lvlJc w:val="left"/>
      <w:pPr>
        <w:ind w:left="1888" w:hanging="360"/>
      </w:pPr>
    </w:lvl>
    <w:lvl w:ilvl="1" w:tplc="38090019" w:tentative="1">
      <w:start w:val="1"/>
      <w:numFmt w:val="lowerLetter"/>
      <w:lvlText w:val="%2."/>
      <w:lvlJc w:val="left"/>
      <w:pPr>
        <w:ind w:left="2608" w:hanging="360"/>
      </w:pPr>
    </w:lvl>
    <w:lvl w:ilvl="2" w:tplc="3809001B" w:tentative="1">
      <w:start w:val="1"/>
      <w:numFmt w:val="lowerRoman"/>
      <w:lvlText w:val="%3."/>
      <w:lvlJc w:val="right"/>
      <w:pPr>
        <w:ind w:left="3328" w:hanging="180"/>
      </w:pPr>
    </w:lvl>
    <w:lvl w:ilvl="3" w:tplc="3809000F" w:tentative="1">
      <w:start w:val="1"/>
      <w:numFmt w:val="decimal"/>
      <w:lvlText w:val="%4."/>
      <w:lvlJc w:val="left"/>
      <w:pPr>
        <w:ind w:left="4048" w:hanging="360"/>
      </w:pPr>
    </w:lvl>
    <w:lvl w:ilvl="4" w:tplc="38090019" w:tentative="1">
      <w:start w:val="1"/>
      <w:numFmt w:val="lowerLetter"/>
      <w:lvlText w:val="%5."/>
      <w:lvlJc w:val="left"/>
      <w:pPr>
        <w:ind w:left="4768" w:hanging="360"/>
      </w:pPr>
    </w:lvl>
    <w:lvl w:ilvl="5" w:tplc="3809001B" w:tentative="1">
      <w:start w:val="1"/>
      <w:numFmt w:val="lowerRoman"/>
      <w:lvlText w:val="%6."/>
      <w:lvlJc w:val="right"/>
      <w:pPr>
        <w:ind w:left="5488" w:hanging="180"/>
      </w:pPr>
    </w:lvl>
    <w:lvl w:ilvl="6" w:tplc="3809000F" w:tentative="1">
      <w:start w:val="1"/>
      <w:numFmt w:val="decimal"/>
      <w:lvlText w:val="%7."/>
      <w:lvlJc w:val="left"/>
      <w:pPr>
        <w:ind w:left="6208" w:hanging="360"/>
      </w:pPr>
    </w:lvl>
    <w:lvl w:ilvl="7" w:tplc="38090019" w:tentative="1">
      <w:start w:val="1"/>
      <w:numFmt w:val="lowerLetter"/>
      <w:lvlText w:val="%8."/>
      <w:lvlJc w:val="left"/>
      <w:pPr>
        <w:ind w:left="6928" w:hanging="360"/>
      </w:pPr>
    </w:lvl>
    <w:lvl w:ilvl="8" w:tplc="3809001B" w:tentative="1">
      <w:start w:val="1"/>
      <w:numFmt w:val="lowerRoman"/>
      <w:lvlText w:val="%9."/>
      <w:lvlJc w:val="right"/>
      <w:pPr>
        <w:ind w:left="7648" w:hanging="180"/>
      </w:pPr>
    </w:lvl>
  </w:abstractNum>
  <w:abstractNum w:abstractNumId="104" w15:restartNumberingAfterBreak="0">
    <w:nsid w:val="53BA47EE"/>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53BC226D"/>
    <w:multiLevelType w:val="hybridMultilevel"/>
    <w:tmpl w:val="9E640948"/>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106" w15:restartNumberingAfterBreak="0">
    <w:nsid w:val="53DD1E03"/>
    <w:multiLevelType w:val="hybridMultilevel"/>
    <w:tmpl w:val="34DAE400"/>
    <w:lvl w:ilvl="0" w:tplc="38090019">
      <w:start w:val="1"/>
      <w:numFmt w:val="lowerLetter"/>
      <w:lvlText w:val="%1."/>
      <w:lvlJc w:val="left"/>
      <w:pPr>
        <w:ind w:left="1894" w:hanging="360"/>
      </w:pPr>
    </w:lvl>
    <w:lvl w:ilvl="1" w:tplc="38090019" w:tentative="1">
      <w:start w:val="1"/>
      <w:numFmt w:val="lowerLetter"/>
      <w:lvlText w:val="%2."/>
      <w:lvlJc w:val="left"/>
      <w:pPr>
        <w:ind w:left="2614" w:hanging="360"/>
      </w:pPr>
    </w:lvl>
    <w:lvl w:ilvl="2" w:tplc="3809001B" w:tentative="1">
      <w:start w:val="1"/>
      <w:numFmt w:val="lowerRoman"/>
      <w:lvlText w:val="%3."/>
      <w:lvlJc w:val="right"/>
      <w:pPr>
        <w:ind w:left="3334" w:hanging="180"/>
      </w:pPr>
    </w:lvl>
    <w:lvl w:ilvl="3" w:tplc="3809000F" w:tentative="1">
      <w:start w:val="1"/>
      <w:numFmt w:val="decimal"/>
      <w:lvlText w:val="%4."/>
      <w:lvlJc w:val="left"/>
      <w:pPr>
        <w:ind w:left="4054" w:hanging="360"/>
      </w:pPr>
    </w:lvl>
    <w:lvl w:ilvl="4" w:tplc="38090019" w:tentative="1">
      <w:start w:val="1"/>
      <w:numFmt w:val="lowerLetter"/>
      <w:lvlText w:val="%5."/>
      <w:lvlJc w:val="left"/>
      <w:pPr>
        <w:ind w:left="4774" w:hanging="360"/>
      </w:pPr>
    </w:lvl>
    <w:lvl w:ilvl="5" w:tplc="3809001B" w:tentative="1">
      <w:start w:val="1"/>
      <w:numFmt w:val="lowerRoman"/>
      <w:lvlText w:val="%6."/>
      <w:lvlJc w:val="right"/>
      <w:pPr>
        <w:ind w:left="5494" w:hanging="180"/>
      </w:pPr>
    </w:lvl>
    <w:lvl w:ilvl="6" w:tplc="3809000F" w:tentative="1">
      <w:start w:val="1"/>
      <w:numFmt w:val="decimal"/>
      <w:lvlText w:val="%7."/>
      <w:lvlJc w:val="left"/>
      <w:pPr>
        <w:ind w:left="6214" w:hanging="360"/>
      </w:pPr>
    </w:lvl>
    <w:lvl w:ilvl="7" w:tplc="38090019" w:tentative="1">
      <w:start w:val="1"/>
      <w:numFmt w:val="lowerLetter"/>
      <w:lvlText w:val="%8."/>
      <w:lvlJc w:val="left"/>
      <w:pPr>
        <w:ind w:left="6934" w:hanging="360"/>
      </w:pPr>
    </w:lvl>
    <w:lvl w:ilvl="8" w:tplc="3809001B" w:tentative="1">
      <w:start w:val="1"/>
      <w:numFmt w:val="lowerRoman"/>
      <w:lvlText w:val="%9."/>
      <w:lvlJc w:val="right"/>
      <w:pPr>
        <w:ind w:left="7654" w:hanging="180"/>
      </w:pPr>
    </w:lvl>
  </w:abstractNum>
  <w:abstractNum w:abstractNumId="107" w15:restartNumberingAfterBreak="0">
    <w:nsid w:val="54340452"/>
    <w:multiLevelType w:val="hybridMultilevel"/>
    <w:tmpl w:val="29005B0C"/>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108" w15:restartNumberingAfterBreak="0">
    <w:nsid w:val="54D12A78"/>
    <w:multiLevelType w:val="hybridMultilevel"/>
    <w:tmpl w:val="F0103586"/>
    <w:lvl w:ilvl="0" w:tplc="38090019">
      <w:start w:val="1"/>
      <w:numFmt w:val="lowerLetter"/>
      <w:lvlText w:val="%1."/>
      <w:lvlJc w:val="left"/>
      <w:pPr>
        <w:ind w:left="1888" w:hanging="360"/>
      </w:pPr>
    </w:lvl>
    <w:lvl w:ilvl="1" w:tplc="38090019" w:tentative="1">
      <w:start w:val="1"/>
      <w:numFmt w:val="lowerLetter"/>
      <w:lvlText w:val="%2."/>
      <w:lvlJc w:val="left"/>
      <w:pPr>
        <w:ind w:left="2608" w:hanging="360"/>
      </w:pPr>
    </w:lvl>
    <w:lvl w:ilvl="2" w:tplc="3809001B" w:tentative="1">
      <w:start w:val="1"/>
      <w:numFmt w:val="lowerRoman"/>
      <w:lvlText w:val="%3."/>
      <w:lvlJc w:val="right"/>
      <w:pPr>
        <w:ind w:left="3328" w:hanging="180"/>
      </w:pPr>
    </w:lvl>
    <w:lvl w:ilvl="3" w:tplc="3809000F" w:tentative="1">
      <w:start w:val="1"/>
      <w:numFmt w:val="decimal"/>
      <w:lvlText w:val="%4."/>
      <w:lvlJc w:val="left"/>
      <w:pPr>
        <w:ind w:left="4048" w:hanging="360"/>
      </w:pPr>
    </w:lvl>
    <w:lvl w:ilvl="4" w:tplc="38090019" w:tentative="1">
      <w:start w:val="1"/>
      <w:numFmt w:val="lowerLetter"/>
      <w:lvlText w:val="%5."/>
      <w:lvlJc w:val="left"/>
      <w:pPr>
        <w:ind w:left="4768" w:hanging="360"/>
      </w:pPr>
    </w:lvl>
    <w:lvl w:ilvl="5" w:tplc="3809001B" w:tentative="1">
      <w:start w:val="1"/>
      <w:numFmt w:val="lowerRoman"/>
      <w:lvlText w:val="%6."/>
      <w:lvlJc w:val="right"/>
      <w:pPr>
        <w:ind w:left="5488" w:hanging="180"/>
      </w:pPr>
    </w:lvl>
    <w:lvl w:ilvl="6" w:tplc="3809000F" w:tentative="1">
      <w:start w:val="1"/>
      <w:numFmt w:val="decimal"/>
      <w:lvlText w:val="%7."/>
      <w:lvlJc w:val="left"/>
      <w:pPr>
        <w:ind w:left="6208" w:hanging="360"/>
      </w:pPr>
    </w:lvl>
    <w:lvl w:ilvl="7" w:tplc="38090019" w:tentative="1">
      <w:start w:val="1"/>
      <w:numFmt w:val="lowerLetter"/>
      <w:lvlText w:val="%8."/>
      <w:lvlJc w:val="left"/>
      <w:pPr>
        <w:ind w:left="6928" w:hanging="360"/>
      </w:pPr>
    </w:lvl>
    <w:lvl w:ilvl="8" w:tplc="3809001B" w:tentative="1">
      <w:start w:val="1"/>
      <w:numFmt w:val="lowerRoman"/>
      <w:lvlText w:val="%9."/>
      <w:lvlJc w:val="right"/>
      <w:pPr>
        <w:ind w:left="7648" w:hanging="180"/>
      </w:pPr>
    </w:lvl>
  </w:abstractNum>
  <w:abstractNum w:abstractNumId="109" w15:restartNumberingAfterBreak="0">
    <w:nsid w:val="550F5DD3"/>
    <w:multiLevelType w:val="hybridMultilevel"/>
    <w:tmpl w:val="762AAC7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0" w15:restartNumberingAfterBreak="0">
    <w:nsid w:val="55821523"/>
    <w:multiLevelType w:val="hybridMultilevel"/>
    <w:tmpl w:val="567AFE4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55851736"/>
    <w:multiLevelType w:val="hybridMultilevel"/>
    <w:tmpl w:val="127A4B1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56EE2EBC"/>
    <w:multiLevelType w:val="hybridMultilevel"/>
    <w:tmpl w:val="5A888852"/>
    <w:lvl w:ilvl="0" w:tplc="38090019">
      <w:start w:val="1"/>
      <w:numFmt w:val="lowerLetter"/>
      <w:lvlText w:val="%1."/>
      <w:lvlJc w:val="left"/>
      <w:pPr>
        <w:ind w:left="1888" w:hanging="360"/>
      </w:pPr>
    </w:lvl>
    <w:lvl w:ilvl="1" w:tplc="38090019" w:tentative="1">
      <w:start w:val="1"/>
      <w:numFmt w:val="lowerLetter"/>
      <w:lvlText w:val="%2."/>
      <w:lvlJc w:val="left"/>
      <w:pPr>
        <w:ind w:left="2608" w:hanging="360"/>
      </w:pPr>
    </w:lvl>
    <w:lvl w:ilvl="2" w:tplc="3809001B" w:tentative="1">
      <w:start w:val="1"/>
      <w:numFmt w:val="lowerRoman"/>
      <w:lvlText w:val="%3."/>
      <w:lvlJc w:val="right"/>
      <w:pPr>
        <w:ind w:left="3328" w:hanging="180"/>
      </w:pPr>
    </w:lvl>
    <w:lvl w:ilvl="3" w:tplc="3809000F" w:tentative="1">
      <w:start w:val="1"/>
      <w:numFmt w:val="decimal"/>
      <w:lvlText w:val="%4."/>
      <w:lvlJc w:val="left"/>
      <w:pPr>
        <w:ind w:left="4048" w:hanging="360"/>
      </w:pPr>
    </w:lvl>
    <w:lvl w:ilvl="4" w:tplc="38090019" w:tentative="1">
      <w:start w:val="1"/>
      <w:numFmt w:val="lowerLetter"/>
      <w:lvlText w:val="%5."/>
      <w:lvlJc w:val="left"/>
      <w:pPr>
        <w:ind w:left="4768" w:hanging="360"/>
      </w:pPr>
    </w:lvl>
    <w:lvl w:ilvl="5" w:tplc="3809001B" w:tentative="1">
      <w:start w:val="1"/>
      <w:numFmt w:val="lowerRoman"/>
      <w:lvlText w:val="%6."/>
      <w:lvlJc w:val="right"/>
      <w:pPr>
        <w:ind w:left="5488" w:hanging="180"/>
      </w:pPr>
    </w:lvl>
    <w:lvl w:ilvl="6" w:tplc="3809000F" w:tentative="1">
      <w:start w:val="1"/>
      <w:numFmt w:val="decimal"/>
      <w:lvlText w:val="%7."/>
      <w:lvlJc w:val="left"/>
      <w:pPr>
        <w:ind w:left="6208" w:hanging="360"/>
      </w:pPr>
    </w:lvl>
    <w:lvl w:ilvl="7" w:tplc="38090019" w:tentative="1">
      <w:start w:val="1"/>
      <w:numFmt w:val="lowerLetter"/>
      <w:lvlText w:val="%8."/>
      <w:lvlJc w:val="left"/>
      <w:pPr>
        <w:ind w:left="6928" w:hanging="360"/>
      </w:pPr>
    </w:lvl>
    <w:lvl w:ilvl="8" w:tplc="3809001B" w:tentative="1">
      <w:start w:val="1"/>
      <w:numFmt w:val="lowerRoman"/>
      <w:lvlText w:val="%9."/>
      <w:lvlJc w:val="right"/>
      <w:pPr>
        <w:ind w:left="7648" w:hanging="180"/>
      </w:pPr>
    </w:lvl>
  </w:abstractNum>
  <w:abstractNum w:abstractNumId="113" w15:restartNumberingAfterBreak="0">
    <w:nsid w:val="576C12B1"/>
    <w:multiLevelType w:val="hybridMultilevel"/>
    <w:tmpl w:val="78EC9532"/>
    <w:lvl w:ilvl="0" w:tplc="38090019">
      <w:start w:val="1"/>
      <w:numFmt w:val="lowerLetter"/>
      <w:lvlText w:val="%1."/>
      <w:lvlJc w:val="left"/>
      <w:pPr>
        <w:ind w:left="1888" w:hanging="360"/>
      </w:pPr>
    </w:lvl>
    <w:lvl w:ilvl="1" w:tplc="38090019" w:tentative="1">
      <w:start w:val="1"/>
      <w:numFmt w:val="lowerLetter"/>
      <w:lvlText w:val="%2."/>
      <w:lvlJc w:val="left"/>
      <w:pPr>
        <w:ind w:left="2608" w:hanging="360"/>
      </w:pPr>
    </w:lvl>
    <w:lvl w:ilvl="2" w:tplc="3809001B" w:tentative="1">
      <w:start w:val="1"/>
      <w:numFmt w:val="lowerRoman"/>
      <w:lvlText w:val="%3."/>
      <w:lvlJc w:val="right"/>
      <w:pPr>
        <w:ind w:left="3328" w:hanging="180"/>
      </w:pPr>
    </w:lvl>
    <w:lvl w:ilvl="3" w:tplc="3809000F" w:tentative="1">
      <w:start w:val="1"/>
      <w:numFmt w:val="decimal"/>
      <w:lvlText w:val="%4."/>
      <w:lvlJc w:val="left"/>
      <w:pPr>
        <w:ind w:left="4048" w:hanging="360"/>
      </w:pPr>
    </w:lvl>
    <w:lvl w:ilvl="4" w:tplc="38090019" w:tentative="1">
      <w:start w:val="1"/>
      <w:numFmt w:val="lowerLetter"/>
      <w:lvlText w:val="%5."/>
      <w:lvlJc w:val="left"/>
      <w:pPr>
        <w:ind w:left="4768" w:hanging="360"/>
      </w:pPr>
    </w:lvl>
    <w:lvl w:ilvl="5" w:tplc="3809001B" w:tentative="1">
      <w:start w:val="1"/>
      <w:numFmt w:val="lowerRoman"/>
      <w:lvlText w:val="%6."/>
      <w:lvlJc w:val="right"/>
      <w:pPr>
        <w:ind w:left="5488" w:hanging="180"/>
      </w:pPr>
    </w:lvl>
    <w:lvl w:ilvl="6" w:tplc="3809000F" w:tentative="1">
      <w:start w:val="1"/>
      <w:numFmt w:val="decimal"/>
      <w:lvlText w:val="%7."/>
      <w:lvlJc w:val="left"/>
      <w:pPr>
        <w:ind w:left="6208" w:hanging="360"/>
      </w:pPr>
    </w:lvl>
    <w:lvl w:ilvl="7" w:tplc="38090019" w:tentative="1">
      <w:start w:val="1"/>
      <w:numFmt w:val="lowerLetter"/>
      <w:lvlText w:val="%8."/>
      <w:lvlJc w:val="left"/>
      <w:pPr>
        <w:ind w:left="6928" w:hanging="360"/>
      </w:pPr>
    </w:lvl>
    <w:lvl w:ilvl="8" w:tplc="3809001B" w:tentative="1">
      <w:start w:val="1"/>
      <w:numFmt w:val="lowerRoman"/>
      <w:lvlText w:val="%9."/>
      <w:lvlJc w:val="right"/>
      <w:pPr>
        <w:ind w:left="7648" w:hanging="180"/>
      </w:pPr>
    </w:lvl>
  </w:abstractNum>
  <w:abstractNum w:abstractNumId="114" w15:restartNumberingAfterBreak="0">
    <w:nsid w:val="57B75151"/>
    <w:multiLevelType w:val="hybridMultilevel"/>
    <w:tmpl w:val="5F2C7200"/>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115" w15:restartNumberingAfterBreak="0">
    <w:nsid w:val="5811431F"/>
    <w:multiLevelType w:val="hybridMultilevel"/>
    <w:tmpl w:val="0954465E"/>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116" w15:restartNumberingAfterBreak="0">
    <w:nsid w:val="587F4660"/>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59D8734B"/>
    <w:multiLevelType w:val="hybridMultilevel"/>
    <w:tmpl w:val="04FC9ECE"/>
    <w:lvl w:ilvl="0" w:tplc="E8F8324A">
      <w:start w:val="1"/>
      <w:numFmt w:val="decimal"/>
      <w:lvlText w:val="%1."/>
      <w:lvlJc w:val="left"/>
      <w:pPr>
        <w:ind w:left="720" w:hanging="360"/>
      </w:pPr>
      <w:rPr>
        <w:rFonts w:ascii="Bookman Old Style" w:hAnsi="Bookman Old Style" w:hint="default"/>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A152842"/>
    <w:multiLevelType w:val="hybridMultilevel"/>
    <w:tmpl w:val="7790468A"/>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119" w15:restartNumberingAfterBreak="0">
    <w:nsid w:val="5A2916D9"/>
    <w:multiLevelType w:val="hybridMultilevel"/>
    <w:tmpl w:val="6F58EAF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0" w15:restartNumberingAfterBreak="0">
    <w:nsid w:val="5B760CC9"/>
    <w:multiLevelType w:val="hybridMultilevel"/>
    <w:tmpl w:val="40FA4D10"/>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121" w15:restartNumberingAfterBreak="0">
    <w:nsid w:val="5BE35391"/>
    <w:multiLevelType w:val="hybridMultilevel"/>
    <w:tmpl w:val="53A694AC"/>
    <w:lvl w:ilvl="0" w:tplc="FFFFFFFF">
      <w:start w:val="1"/>
      <w:numFmt w:val="lowerLetter"/>
      <w:lvlText w:val="%1."/>
      <w:lvlJc w:val="left"/>
      <w:pPr>
        <w:ind w:left="1891" w:hanging="360"/>
      </w:pPr>
    </w:lvl>
    <w:lvl w:ilvl="1" w:tplc="FFFFFFFF" w:tentative="1">
      <w:start w:val="1"/>
      <w:numFmt w:val="lowerLetter"/>
      <w:lvlText w:val="%2."/>
      <w:lvlJc w:val="left"/>
      <w:pPr>
        <w:ind w:left="2611" w:hanging="360"/>
      </w:pPr>
    </w:lvl>
    <w:lvl w:ilvl="2" w:tplc="FFFFFFFF" w:tentative="1">
      <w:start w:val="1"/>
      <w:numFmt w:val="lowerRoman"/>
      <w:lvlText w:val="%3."/>
      <w:lvlJc w:val="right"/>
      <w:pPr>
        <w:ind w:left="3331" w:hanging="180"/>
      </w:pPr>
    </w:lvl>
    <w:lvl w:ilvl="3" w:tplc="FFFFFFFF" w:tentative="1">
      <w:start w:val="1"/>
      <w:numFmt w:val="decimal"/>
      <w:lvlText w:val="%4."/>
      <w:lvlJc w:val="left"/>
      <w:pPr>
        <w:ind w:left="4051" w:hanging="360"/>
      </w:pPr>
    </w:lvl>
    <w:lvl w:ilvl="4" w:tplc="FFFFFFFF" w:tentative="1">
      <w:start w:val="1"/>
      <w:numFmt w:val="lowerLetter"/>
      <w:lvlText w:val="%5."/>
      <w:lvlJc w:val="left"/>
      <w:pPr>
        <w:ind w:left="4771" w:hanging="360"/>
      </w:pPr>
    </w:lvl>
    <w:lvl w:ilvl="5" w:tplc="FFFFFFFF" w:tentative="1">
      <w:start w:val="1"/>
      <w:numFmt w:val="lowerRoman"/>
      <w:lvlText w:val="%6."/>
      <w:lvlJc w:val="right"/>
      <w:pPr>
        <w:ind w:left="5491" w:hanging="180"/>
      </w:pPr>
    </w:lvl>
    <w:lvl w:ilvl="6" w:tplc="FFFFFFFF" w:tentative="1">
      <w:start w:val="1"/>
      <w:numFmt w:val="decimal"/>
      <w:lvlText w:val="%7."/>
      <w:lvlJc w:val="left"/>
      <w:pPr>
        <w:ind w:left="6211" w:hanging="360"/>
      </w:pPr>
    </w:lvl>
    <w:lvl w:ilvl="7" w:tplc="FFFFFFFF" w:tentative="1">
      <w:start w:val="1"/>
      <w:numFmt w:val="lowerLetter"/>
      <w:lvlText w:val="%8."/>
      <w:lvlJc w:val="left"/>
      <w:pPr>
        <w:ind w:left="6931" w:hanging="360"/>
      </w:pPr>
    </w:lvl>
    <w:lvl w:ilvl="8" w:tplc="FFFFFFFF" w:tentative="1">
      <w:start w:val="1"/>
      <w:numFmt w:val="lowerRoman"/>
      <w:lvlText w:val="%9."/>
      <w:lvlJc w:val="right"/>
      <w:pPr>
        <w:ind w:left="7651" w:hanging="180"/>
      </w:pPr>
    </w:lvl>
  </w:abstractNum>
  <w:abstractNum w:abstractNumId="122" w15:restartNumberingAfterBreak="0">
    <w:nsid w:val="5C4804D1"/>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5D2C2F39"/>
    <w:multiLevelType w:val="hybridMultilevel"/>
    <w:tmpl w:val="C7383B28"/>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24" w15:restartNumberingAfterBreak="0">
    <w:nsid w:val="5D6543C2"/>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5F354727"/>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6080581D"/>
    <w:multiLevelType w:val="hybridMultilevel"/>
    <w:tmpl w:val="4AAC2D40"/>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7" w15:restartNumberingAfterBreak="0">
    <w:nsid w:val="60A30F64"/>
    <w:multiLevelType w:val="hybridMultilevel"/>
    <w:tmpl w:val="6D56E470"/>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128" w15:restartNumberingAfterBreak="0">
    <w:nsid w:val="616F1B3A"/>
    <w:multiLevelType w:val="hybridMultilevel"/>
    <w:tmpl w:val="498CCD94"/>
    <w:lvl w:ilvl="0" w:tplc="38090019">
      <w:start w:val="1"/>
      <w:numFmt w:val="lowerLetter"/>
      <w:lvlText w:val="%1."/>
      <w:lvlJc w:val="left"/>
      <w:pPr>
        <w:ind w:left="1891" w:hanging="360"/>
      </w:pPr>
    </w:lvl>
    <w:lvl w:ilvl="1" w:tplc="38090019" w:tentative="1">
      <w:start w:val="1"/>
      <w:numFmt w:val="lowerLetter"/>
      <w:lvlText w:val="%2."/>
      <w:lvlJc w:val="left"/>
      <w:pPr>
        <w:ind w:left="2611" w:hanging="360"/>
      </w:pPr>
    </w:lvl>
    <w:lvl w:ilvl="2" w:tplc="3809001B" w:tentative="1">
      <w:start w:val="1"/>
      <w:numFmt w:val="lowerRoman"/>
      <w:lvlText w:val="%3."/>
      <w:lvlJc w:val="right"/>
      <w:pPr>
        <w:ind w:left="3331" w:hanging="180"/>
      </w:pPr>
    </w:lvl>
    <w:lvl w:ilvl="3" w:tplc="3809000F" w:tentative="1">
      <w:start w:val="1"/>
      <w:numFmt w:val="decimal"/>
      <w:lvlText w:val="%4."/>
      <w:lvlJc w:val="left"/>
      <w:pPr>
        <w:ind w:left="4051" w:hanging="360"/>
      </w:pPr>
    </w:lvl>
    <w:lvl w:ilvl="4" w:tplc="38090019" w:tentative="1">
      <w:start w:val="1"/>
      <w:numFmt w:val="lowerLetter"/>
      <w:lvlText w:val="%5."/>
      <w:lvlJc w:val="left"/>
      <w:pPr>
        <w:ind w:left="4771" w:hanging="360"/>
      </w:pPr>
    </w:lvl>
    <w:lvl w:ilvl="5" w:tplc="3809001B" w:tentative="1">
      <w:start w:val="1"/>
      <w:numFmt w:val="lowerRoman"/>
      <w:lvlText w:val="%6."/>
      <w:lvlJc w:val="right"/>
      <w:pPr>
        <w:ind w:left="5491" w:hanging="180"/>
      </w:pPr>
    </w:lvl>
    <w:lvl w:ilvl="6" w:tplc="3809000F" w:tentative="1">
      <w:start w:val="1"/>
      <w:numFmt w:val="decimal"/>
      <w:lvlText w:val="%7."/>
      <w:lvlJc w:val="left"/>
      <w:pPr>
        <w:ind w:left="6211" w:hanging="360"/>
      </w:pPr>
    </w:lvl>
    <w:lvl w:ilvl="7" w:tplc="38090019" w:tentative="1">
      <w:start w:val="1"/>
      <w:numFmt w:val="lowerLetter"/>
      <w:lvlText w:val="%8."/>
      <w:lvlJc w:val="left"/>
      <w:pPr>
        <w:ind w:left="6931" w:hanging="360"/>
      </w:pPr>
    </w:lvl>
    <w:lvl w:ilvl="8" w:tplc="3809001B" w:tentative="1">
      <w:start w:val="1"/>
      <w:numFmt w:val="lowerRoman"/>
      <w:lvlText w:val="%9."/>
      <w:lvlJc w:val="right"/>
      <w:pPr>
        <w:ind w:left="7651" w:hanging="180"/>
      </w:pPr>
    </w:lvl>
  </w:abstractNum>
  <w:abstractNum w:abstractNumId="129" w15:restartNumberingAfterBreak="0">
    <w:nsid w:val="62757174"/>
    <w:multiLevelType w:val="hybridMultilevel"/>
    <w:tmpl w:val="5604584E"/>
    <w:lvl w:ilvl="0" w:tplc="FFFFFFFF">
      <w:start w:val="1"/>
      <w:numFmt w:val="lowerLetter"/>
      <w:lvlText w:val="%1)"/>
      <w:lvlJc w:val="left"/>
      <w:pPr>
        <w:ind w:left="1891" w:hanging="360"/>
      </w:pPr>
    </w:lvl>
    <w:lvl w:ilvl="1" w:tplc="FFFFFFFF" w:tentative="1">
      <w:start w:val="1"/>
      <w:numFmt w:val="lowerLetter"/>
      <w:lvlText w:val="%2."/>
      <w:lvlJc w:val="left"/>
      <w:pPr>
        <w:ind w:left="2611" w:hanging="360"/>
      </w:pPr>
    </w:lvl>
    <w:lvl w:ilvl="2" w:tplc="FFFFFFFF" w:tentative="1">
      <w:start w:val="1"/>
      <w:numFmt w:val="lowerRoman"/>
      <w:lvlText w:val="%3."/>
      <w:lvlJc w:val="right"/>
      <w:pPr>
        <w:ind w:left="3331" w:hanging="180"/>
      </w:pPr>
    </w:lvl>
    <w:lvl w:ilvl="3" w:tplc="FFFFFFFF" w:tentative="1">
      <w:start w:val="1"/>
      <w:numFmt w:val="decimal"/>
      <w:lvlText w:val="%4."/>
      <w:lvlJc w:val="left"/>
      <w:pPr>
        <w:ind w:left="4051" w:hanging="360"/>
      </w:pPr>
    </w:lvl>
    <w:lvl w:ilvl="4" w:tplc="FFFFFFFF" w:tentative="1">
      <w:start w:val="1"/>
      <w:numFmt w:val="lowerLetter"/>
      <w:lvlText w:val="%5."/>
      <w:lvlJc w:val="left"/>
      <w:pPr>
        <w:ind w:left="4771" w:hanging="360"/>
      </w:pPr>
    </w:lvl>
    <w:lvl w:ilvl="5" w:tplc="FFFFFFFF" w:tentative="1">
      <w:start w:val="1"/>
      <w:numFmt w:val="lowerRoman"/>
      <w:lvlText w:val="%6."/>
      <w:lvlJc w:val="right"/>
      <w:pPr>
        <w:ind w:left="5491" w:hanging="180"/>
      </w:pPr>
    </w:lvl>
    <w:lvl w:ilvl="6" w:tplc="FFFFFFFF" w:tentative="1">
      <w:start w:val="1"/>
      <w:numFmt w:val="decimal"/>
      <w:lvlText w:val="%7."/>
      <w:lvlJc w:val="left"/>
      <w:pPr>
        <w:ind w:left="6211" w:hanging="360"/>
      </w:pPr>
    </w:lvl>
    <w:lvl w:ilvl="7" w:tplc="FFFFFFFF" w:tentative="1">
      <w:start w:val="1"/>
      <w:numFmt w:val="lowerLetter"/>
      <w:lvlText w:val="%8."/>
      <w:lvlJc w:val="left"/>
      <w:pPr>
        <w:ind w:left="6931" w:hanging="360"/>
      </w:pPr>
    </w:lvl>
    <w:lvl w:ilvl="8" w:tplc="FFFFFFFF" w:tentative="1">
      <w:start w:val="1"/>
      <w:numFmt w:val="lowerRoman"/>
      <w:lvlText w:val="%9."/>
      <w:lvlJc w:val="right"/>
      <w:pPr>
        <w:ind w:left="7651" w:hanging="180"/>
      </w:pPr>
    </w:lvl>
  </w:abstractNum>
  <w:abstractNum w:abstractNumId="130" w15:restartNumberingAfterBreak="0">
    <w:nsid w:val="634342AA"/>
    <w:multiLevelType w:val="hybridMultilevel"/>
    <w:tmpl w:val="5C767F8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635E64DF"/>
    <w:multiLevelType w:val="hybridMultilevel"/>
    <w:tmpl w:val="17F8CB1C"/>
    <w:lvl w:ilvl="0" w:tplc="38090019">
      <w:start w:val="1"/>
      <w:numFmt w:val="lowerLetter"/>
      <w:lvlText w:val="%1."/>
      <w:lvlJc w:val="left"/>
      <w:pPr>
        <w:ind w:left="1888" w:hanging="360"/>
      </w:pPr>
    </w:lvl>
    <w:lvl w:ilvl="1" w:tplc="38090019" w:tentative="1">
      <w:start w:val="1"/>
      <w:numFmt w:val="lowerLetter"/>
      <w:lvlText w:val="%2."/>
      <w:lvlJc w:val="left"/>
      <w:pPr>
        <w:ind w:left="2608" w:hanging="360"/>
      </w:pPr>
    </w:lvl>
    <w:lvl w:ilvl="2" w:tplc="3809001B" w:tentative="1">
      <w:start w:val="1"/>
      <w:numFmt w:val="lowerRoman"/>
      <w:lvlText w:val="%3."/>
      <w:lvlJc w:val="right"/>
      <w:pPr>
        <w:ind w:left="3328" w:hanging="180"/>
      </w:pPr>
    </w:lvl>
    <w:lvl w:ilvl="3" w:tplc="3809000F" w:tentative="1">
      <w:start w:val="1"/>
      <w:numFmt w:val="decimal"/>
      <w:lvlText w:val="%4."/>
      <w:lvlJc w:val="left"/>
      <w:pPr>
        <w:ind w:left="4048" w:hanging="360"/>
      </w:pPr>
    </w:lvl>
    <w:lvl w:ilvl="4" w:tplc="38090019" w:tentative="1">
      <w:start w:val="1"/>
      <w:numFmt w:val="lowerLetter"/>
      <w:lvlText w:val="%5."/>
      <w:lvlJc w:val="left"/>
      <w:pPr>
        <w:ind w:left="4768" w:hanging="360"/>
      </w:pPr>
    </w:lvl>
    <w:lvl w:ilvl="5" w:tplc="3809001B" w:tentative="1">
      <w:start w:val="1"/>
      <w:numFmt w:val="lowerRoman"/>
      <w:lvlText w:val="%6."/>
      <w:lvlJc w:val="right"/>
      <w:pPr>
        <w:ind w:left="5488" w:hanging="180"/>
      </w:pPr>
    </w:lvl>
    <w:lvl w:ilvl="6" w:tplc="3809000F" w:tentative="1">
      <w:start w:val="1"/>
      <w:numFmt w:val="decimal"/>
      <w:lvlText w:val="%7."/>
      <w:lvlJc w:val="left"/>
      <w:pPr>
        <w:ind w:left="6208" w:hanging="360"/>
      </w:pPr>
    </w:lvl>
    <w:lvl w:ilvl="7" w:tplc="38090019" w:tentative="1">
      <w:start w:val="1"/>
      <w:numFmt w:val="lowerLetter"/>
      <w:lvlText w:val="%8."/>
      <w:lvlJc w:val="left"/>
      <w:pPr>
        <w:ind w:left="6928" w:hanging="360"/>
      </w:pPr>
    </w:lvl>
    <w:lvl w:ilvl="8" w:tplc="3809001B" w:tentative="1">
      <w:start w:val="1"/>
      <w:numFmt w:val="lowerRoman"/>
      <w:lvlText w:val="%9."/>
      <w:lvlJc w:val="right"/>
      <w:pPr>
        <w:ind w:left="7648" w:hanging="180"/>
      </w:pPr>
    </w:lvl>
  </w:abstractNum>
  <w:abstractNum w:abstractNumId="132" w15:restartNumberingAfterBreak="0">
    <w:nsid w:val="64084062"/>
    <w:multiLevelType w:val="hybridMultilevel"/>
    <w:tmpl w:val="AEB6F33A"/>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6515285A"/>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66330614"/>
    <w:multiLevelType w:val="hybridMultilevel"/>
    <w:tmpl w:val="662297E2"/>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135" w15:restartNumberingAfterBreak="0">
    <w:nsid w:val="67894198"/>
    <w:multiLevelType w:val="hybridMultilevel"/>
    <w:tmpl w:val="6F58EAF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680B2F7E"/>
    <w:multiLevelType w:val="hybridMultilevel"/>
    <w:tmpl w:val="4D123F3E"/>
    <w:lvl w:ilvl="0" w:tplc="3809000F">
      <w:start w:val="1"/>
      <w:numFmt w:val="decimal"/>
      <w:lvlText w:val="%1."/>
      <w:lvlJc w:val="left"/>
      <w:pPr>
        <w:ind w:left="1891" w:hanging="360"/>
      </w:pPr>
    </w:lvl>
    <w:lvl w:ilvl="1" w:tplc="38090019" w:tentative="1">
      <w:start w:val="1"/>
      <w:numFmt w:val="lowerLetter"/>
      <w:lvlText w:val="%2."/>
      <w:lvlJc w:val="left"/>
      <w:pPr>
        <w:ind w:left="2611" w:hanging="360"/>
      </w:pPr>
    </w:lvl>
    <w:lvl w:ilvl="2" w:tplc="3809001B" w:tentative="1">
      <w:start w:val="1"/>
      <w:numFmt w:val="lowerRoman"/>
      <w:lvlText w:val="%3."/>
      <w:lvlJc w:val="right"/>
      <w:pPr>
        <w:ind w:left="3331" w:hanging="180"/>
      </w:pPr>
    </w:lvl>
    <w:lvl w:ilvl="3" w:tplc="3809000F" w:tentative="1">
      <w:start w:val="1"/>
      <w:numFmt w:val="decimal"/>
      <w:lvlText w:val="%4."/>
      <w:lvlJc w:val="left"/>
      <w:pPr>
        <w:ind w:left="4051" w:hanging="360"/>
      </w:pPr>
    </w:lvl>
    <w:lvl w:ilvl="4" w:tplc="38090019" w:tentative="1">
      <w:start w:val="1"/>
      <w:numFmt w:val="lowerLetter"/>
      <w:lvlText w:val="%5."/>
      <w:lvlJc w:val="left"/>
      <w:pPr>
        <w:ind w:left="4771" w:hanging="360"/>
      </w:pPr>
    </w:lvl>
    <w:lvl w:ilvl="5" w:tplc="3809001B" w:tentative="1">
      <w:start w:val="1"/>
      <w:numFmt w:val="lowerRoman"/>
      <w:lvlText w:val="%6."/>
      <w:lvlJc w:val="right"/>
      <w:pPr>
        <w:ind w:left="5491" w:hanging="180"/>
      </w:pPr>
    </w:lvl>
    <w:lvl w:ilvl="6" w:tplc="3809000F" w:tentative="1">
      <w:start w:val="1"/>
      <w:numFmt w:val="decimal"/>
      <w:lvlText w:val="%7."/>
      <w:lvlJc w:val="left"/>
      <w:pPr>
        <w:ind w:left="6211" w:hanging="360"/>
      </w:pPr>
    </w:lvl>
    <w:lvl w:ilvl="7" w:tplc="38090019" w:tentative="1">
      <w:start w:val="1"/>
      <w:numFmt w:val="lowerLetter"/>
      <w:lvlText w:val="%8."/>
      <w:lvlJc w:val="left"/>
      <w:pPr>
        <w:ind w:left="6931" w:hanging="360"/>
      </w:pPr>
    </w:lvl>
    <w:lvl w:ilvl="8" w:tplc="3809001B" w:tentative="1">
      <w:start w:val="1"/>
      <w:numFmt w:val="lowerRoman"/>
      <w:lvlText w:val="%9."/>
      <w:lvlJc w:val="right"/>
      <w:pPr>
        <w:ind w:left="7651" w:hanging="180"/>
      </w:pPr>
    </w:lvl>
  </w:abstractNum>
  <w:abstractNum w:abstractNumId="137" w15:restartNumberingAfterBreak="0">
    <w:nsid w:val="68543BCD"/>
    <w:multiLevelType w:val="hybridMultilevel"/>
    <w:tmpl w:val="3A2CF96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694F5B00"/>
    <w:multiLevelType w:val="hybridMultilevel"/>
    <w:tmpl w:val="D368F222"/>
    <w:lvl w:ilvl="0" w:tplc="CD9ED90A">
      <w:start w:val="1"/>
      <w:numFmt w:val="upperRoman"/>
      <w:pStyle w:val="Heading1"/>
      <w:lvlText w:val="BAB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6A192106"/>
    <w:multiLevelType w:val="hybridMultilevel"/>
    <w:tmpl w:val="38DEE40C"/>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40" w15:restartNumberingAfterBreak="0">
    <w:nsid w:val="6A371FB4"/>
    <w:multiLevelType w:val="hybridMultilevel"/>
    <w:tmpl w:val="F4A2AABC"/>
    <w:lvl w:ilvl="0" w:tplc="38090019">
      <w:start w:val="1"/>
      <w:numFmt w:val="lowerLetter"/>
      <w:lvlText w:val="%1."/>
      <w:lvlJc w:val="left"/>
      <w:pPr>
        <w:ind w:left="1888" w:hanging="360"/>
      </w:pPr>
    </w:lvl>
    <w:lvl w:ilvl="1" w:tplc="38090019" w:tentative="1">
      <w:start w:val="1"/>
      <w:numFmt w:val="lowerLetter"/>
      <w:lvlText w:val="%2."/>
      <w:lvlJc w:val="left"/>
      <w:pPr>
        <w:ind w:left="2608" w:hanging="360"/>
      </w:pPr>
    </w:lvl>
    <w:lvl w:ilvl="2" w:tplc="3809001B" w:tentative="1">
      <w:start w:val="1"/>
      <w:numFmt w:val="lowerRoman"/>
      <w:lvlText w:val="%3."/>
      <w:lvlJc w:val="right"/>
      <w:pPr>
        <w:ind w:left="3328" w:hanging="180"/>
      </w:pPr>
    </w:lvl>
    <w:lvl w:ilvl="3" w:tplc="3809000F" w:tentative="1">
      <w:start w:val="1"/>
      <w:numFmt w:val="decimal"/>
      <w:lvlText w:val="%4."/>
      <w:lvlJc w:val="left"/>
      <w:pPr>
        <w:ind w:left="4048" w:hanging="360"/>
      </w:pPr>
    </w:lvl>
    <w:lvl w:ilvl="4" w:tplc="38090019" w:tentative="1">
      <w:start w:val="1"/>
      <w:numFmt w:val="lowerLetter"/>
      <w:lvlText w:val="%5."/>
      <w:lvlJc w:val="left"/>
      <w:pPr>
        <w:ind w:left="4768" w:hanging="360"/>
      </w:pPr>
    </w:lvl>
    <w:lvl w:ilvl="5" w:tplc="3809001B" w:tentative="1">
      <w:start w:val="1"/>
      <w:numFmt w:val="lowerRoman"/>
      <w:lvlText w:val="%6."/>
      <w:lvlJc w:val="right"/>
      <w:pPr>
        <w:ind w:left="5488" w:hanging="180"/>
      </w:pPr>
    </w:lvl>
    <w:lvl w:ilvl="6" w:tplc="3809000F" w:tentative="1">
      <w:start w:val="1"/>
      <w:numFmt w:val="decimal"/>
      <w:lvlText w:val="%7."/>
      <w:lvlJc w:val="left"/>
      <w:pPr>
        <w:ind w:left="6208" w:hanging="360"/>
      </w:pPr>
    </w:lvl>
    <w:lvl w:ilvl="7" w:tplc="38090019" w:tentative="1">
      <w:start w:val="1"/>
      <w:numFmt w:val="lowerLetter"/>
      <w:lvlText w:val="%8."/>
      <w:lvlJc w:val="left"/>
      <w:pPr>
        <w:ind w:left="6928" w:hanging="360"/>
      </w:pPr>
    </w:lvl>
    <w:lvl w:ilvl="8" w:tplc="3809001B" w:tentative="1">
      <w:start w:val="1"/>
      <w:numFmt w:val="lowerRoman"/>
      <w:lvlText w:val="%9."/>
      <w:lvlJc w:val="right"/>
      <w:pPr>
        <w:ind w:left="7648" w:hanging="180"/>
      </w:pPr>
    </w:lvl>
  </w:abstractNum>
  <w:abstractNum w:abstractNumId="141" w15:restartNumberingAfterBreak="0">
    <w:nsid w:val="6B197E68"/>
    <w:multiLevelType w:val="hybridMultilevel"/>
    <w:tmpl w:val="660E81E8"/>
    <w:lvl w:ilvl="0" w:tplc="38090019">
      <w:start w:val="1"/>
      <w:numFmt w:val="lowerLetter"/>
      <w:lvlText w:val="%1."/>
      <w:lvlJc w:val="left"/>
      <w:pPr>
        <w:ind w:left="1888" w:hanging="360"/>
      </w:pPr>
    </w:lvl>
    <w:lvl w:ilvl="1" w:tplc="38090019" w:tentative="1">
      <w:start w:val="1"/>
      <w:numFmt w:val="lowerLetter"/>
      <w:lvlText w:val="%2."/>
      <w:lvlJc w:val="left"/>
      <w:pPr>
        <w:ind w:left="2608" w:hanging="360"/>
      </w:pPr>
    </w:lvl>
    <w:lvl w:ilvl="2" w:tplc="3809001B" w:tentative="1">
      <w:start w:val="1"/>
      <w:numFmt w:val="lowerRoman"/>
      <w:lvlText w:val="%3."/>
      <w:lvlJc w:val="right"/>
      <w:pPr>
        <w:ind w:left="3328" w:hanging="180"/>
      </w:pPr>
    </w:lvl>
    <w:lvl w:ilvl="3" w:tplc="3809000F" w:tentative="1">
      <w:start w:val="1"/>
      <w:numFmt w:val="decimal"/>
      <w:lvlText w:val="%4."/>
      <w:lvlJc w:val="left"/>
      <w:pPr>
        <w:ind w:left="4048" w:hanging="360"/>
      </w:pPr>
    </w:lvl>
    <w:lvl w:ilvl="4" w:tplc="38090019" w:tentative="1">
      <w:start w:val="1"/>
      <w:numFmt w:val="lowerLetter"/>
      <w:lvlText w:val="%5."/>
      <w:lvlJc w:val="left"/>
      <w:pPr>
        <w:ind w:left="4768" w:hanging="360"/>
      </w:pPr>
    </w:lvl>
    <w:lvl w:ilvl="5" w:tplc="3809001B" w:tentative="1">
      <w:start w:val="1"/>
      <w:numFmt w:val="lowerRoman"/>
      <w:lvlText w:val="%6."/>
      <w:lvlJc w:val="right"/>
      <w:pPr>
        <w:ind w:left="5488" w:hanging="180"/>
      </w:pPr>
    </w:lvl>
    <w:lvl w:ilvl="6" w:tplc="3809000F" w:tentative="1">
      <w:start w:val="1"/>
      <w:numFmt w:val="decimal"/>
      <w:lvlText w:val="%7."/>
      <w:lvlJc w:val="left"/>
      <w:pPr>
        <w:ind w:left="6208" w:hanging="360"/>
      </w:pPr>
    </w:lvl>
    <w:lvl w:ilvl="7" w:tplc="38090019" w:tentative="1">
      <w:start w:val="1"/>
      <w:numFmt w:val="lowerLetter"/>
      <w:lvlText w:val="%8."/>
      <w:lvlJc w:val="left"/>
      <w:pPr>
        <w:ind w:left="6928" w:hanging="360"/>
      </w:pPr>
    </w:lvl>
    <w:lvl w:ilvl="8" w:tplc="3809001B" w:tentative="1">
      <w:start w:val="1"/>
      <w:numFmt w:val="lowerRoman"/>
      <w:lvlText w:val="%9."/>
      <w:lvlJc w:val="right"/>
      <w:pPr>
        <w:ind w:left="7648" w:hanging="180"/>
      </w:pPr>
    </w:lvl>
  </w:abstractNum>
  <w:abstractNum w:abstractNumId="142" w15:restartNumberingAfterBreak="0">
    <w:nsid w:val="6B1C5002"/>
    <w:multiLevelType w:val="hybridMultilevel"/>
    <w:tmpl w:val="3BDAAABC"/>
    <w:lvl w:ilvl="0" w:tplc="38090019">
      <w:start w:val="1"/>
      <w:numFmt w:val="lowerLetter"/>
      <w:lvlText w:val="%1."/>
      <w:lvlJc w:val="left"/>
      <w:pPr>
        <w:ind w:left="1891" w:hanging="360"/>
      </w:pPr>
    </w:lvl>
    <w:lvl w:ilvl="1" w:tplc="38090019" w:tentative="1">
      <w:start w:val="1"/>
      <w:numFmt w:val="lowerLetter"/>
      <w:lvlText w:val="%2."/>
      <w:lvlJc w:val="left"/>
      <w:pPr>
        <w:ind w:left="2611" w:hanging="360"/>
      </w:pPr>
    </w:lvl>
    <w:lvl w:ilvl="2" w:tplc="3809001B" w:tentative="1">
      <w:start w:val="1"/>
      <w:numFmt w:val="lowerRoman"/>
      <w:lvlText w:val="%3."/>
      <w:lvlJc w:val="right"/>
      <w:pPr>
        <w:ind w:left="3331" w:hanging="180"/>
      </w:pPr>
    </w:lvl>
    <w:lvl w:ilvl="3" w:tplc="3809000F" w:tentative="1">
      <w:start w:val="1"/>
      <w:numFmt w:val="decimal"/>
      <w:lvlText w:val="%4."/>
      <w:lvlJc w:val="left"/>
      <w:pPr>
        <w:ind w:left="4051" w:hanging="360"/>
      </w:pPr>
    </w:lvl>
    <w:lvl w:ilvl="4" w:tplc="38090019" w:tentative="1">
      <w:start w:val="1"/>
      <w:numFmt w:val="lowerLetter"/>
      <w:lvlText w:val="%5."/>
      <w:lvlJc w:val="left"/>
      <w:pPr>
        <w:ind w:left="4771" w:hanging="360"/>
      </w:pPr>
    </w:lvl>
    <w:lvl w:ilvl="5" w:tplc="3809001B" w:tentative="1">
      <w:start w:val="1"/>
      <w:numFmt w:val="lowerRoman"/>
      <w:lvlText w:val="%6."/>
      <w:lvlJc w:val="right"/>
      <w:pPr>
        <w:ind w:left="5491" w:hanging="180"/>
      </w:pPr>
    </w:lvl>
    <w:lvl w:ilvl="6" w:tplc="3809000F" w:tentative="1">
      <w:start w:val="1"/>
      <w:numFmt w:val="decimal"/>
      <w:lvlText w:val="%7."/>
      <w:lvlJc w:val="left"/>
      <w:pPr>
        <w:ind w:left="6211" w:hanging="360"/>
      </w:pPr>
    </w:lvl>
    <w:lvl w:ilvl="7" w:tplc="38090019" w:tentative="1">
      <w:start w:val="1"/>
      <w:numFmt w:val="lowerLetter"/>
      <w:lvlText w:val="%8."/>
      <w:lvlJc w:val="left"/>
      <w:pPr>
        <w:ind w:left="6931" w:hanging="360"/>
      </w:pPr>
    </w:lvl>
    <w:lvl w:ilvl="8" w:tplc="3809001B" w:tentative="1">
      <w:start w:val="1"/>
      <w:numFmt w:val="lowerRoman"/>
      <w:lvlText w:val="%9."/>
      <w:lvlJc w:val="right"/>
      <w:pPr>
        <w:ind w:left="7651" w:hanging="180"/>
      </w:pPr>
    </w:lvl>
  </w:abstractNum>
  <w:abstractNum w:abstractNumId="143" w15:restartNumberingAfterBreak="0">
    <w:nsid w:val="6B490BE0"/>
    <w:multiLevelType w:val="hybridMultilevel"/>
    <w:tmpl w:val="1708CB36"/>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144" w15:restartNumberingAfterBreak="0">
    <w:nsid w:val="6BC93F68"/>
    <w:multiLevelType w:val="hybridMultilevel"/>
    <w:tmpl w:val="FEFCD5B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 w15:restartNumberingAfterBreak="0">
    <w:nsid w:val="6C0C55AC"/>
    <w:multiLevelType w:val="hybridMultilevel"/>
    <w:tmpl w:val="DFCC45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6C501519"/>
    <w:multiLevelType w:val="hybridMultilevel"/>
    <w:tmpl w:val="F05EEA2C"/>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147" w15:restartNumberingAfterBreak="0">
    <w:nsid w:val="6CA71530"/>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 w15:restartNumberingAfterBreak="0">
    <w:nsid w:val="6CBF3CE8"/>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6CFF4B88"/>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0" w15:restartNumberingAfterBreak="0">
    <w:nsid w:val="6D116C2F"/>
    <w:multiLevelType w:val="hybridMultilevel"/>
    <w:tmpl w:val="325A0400"/>
    <w:lvl w:ilvl="0" w:tplc="38090019">
      <w:start w:val="1"/>
      <w:numFmt w:val="lowerLetter"/>
      <w:lvlText w:val="%1."/>
      <w:lvlJc w:val="left"/>
      <w:pPr>
        <w:ind w:left="1890" w:hanging="360"/>
      </w:pPr>
    </w:lvl>
    <w:lvl w:ilvl="1" w:tplc="38090019" w:tentative="1">
      <w:start w:val="1"/>
      <w:numFmt w:val="lowerLetter"/>
      <w:lvlText w:val="%2."/>
      <w:lvlJc w:val="left"/>
      <w:pPr>
        <w:ind w:left="2610" w:hanging="360"/>
      </w:pPr>
    </w:lvl>
    <w:lvl w:ilvl="2" w:tplc="3809001B" w:tentative="1">
      <w:start w:val="1"/>
      <w:numFmt w:val="lowerRoman"/>
      <w:lvlText w:val="%3."/>
      <w:lvlJc w:val="right"/>
      <w:pPr>
        <w:ind w:left="3330" w:hanging="180"/>
      </w:pPr>
    </w:lvl>
    <w:lvl w:ilvl="3" w:tplc="3809000F" w:tentative="1">
      <w:start w:val="1"/>
      <w:numFmt w:val="decimal"/>
      <w:lvlText w:val="%4."/>
      <w:lvlJc w:val="left"/>
      <w:pPr>
        <w:ind w:left="4050" w:hanging="360"/>
      </w:pPr>
    </w:lvl>
    <w:lvl w:ilvl="4" w:tplc="38090019" w:tentative="1">
      <w:start w:val="1"/>
      <w:numFmt w:val="lowerLetter"/>
      <w:lvlText w:val="%5."/>
      <w:lvlJc w:val="left"/>
      <w:pPr>
        <w:ind w:left="4770" w:hanging="360"/>
      </w:pPr>
    </w:lvl>
    <w:lvl w:ilvl="5" w:tplc="3809001B" w:tentative="1">
      <w:start w:val="1"/>
      <w:numFmt w:val="lowerRoman"/>
      <w:lvlText w:val="%6."/>
      <w:lvlJc w:val="right"/>
      <w:pPr>
        <w:ind w:left="5490" w:hanging="180"/>
      </w:pPr>
    </w:lvl>
    <w:lvl w:ilvl="6" w:tplc="3809000F" w:tentative="1">
      <w:start w:val="1"/>
      <w:numFmt w:val="decimal"/>
      <w:lvlText w:val="%7."/>
      <w:lvlJc w:val="left"/>
      <w:pPr>
        <w:ind w:left="6210" w:hanging="360"/>
      </w:pPr>
    </w:lvl>
    <w:lvl w:ilvl="7" w:tplc="38090019" w:tentative="1">
      <w:start w:val="1"/>
      <w:numFmt w:val="lowerLetter"/>
      <w:lvlText w:val="%8."/>
      <w:lvlJc w:val="left"/>
      <w:pPr>
        <w:ind w:left="6930" w:hanging="360"/>
      </w:pPr>
    </w:lvl>
    <w:lvl w:ilvl="8" w:tplc="3809001B" w:tentative="1">
      <w:start w:val="1"/>
      <w:numFmt w:val="lowerRoman"/>
      <w:lvlText w:val="%9."/>
      <w:lvlJc w:val="right"/>
      <w:pPr>
        <w:ind w:left="7650" w:hanging="180"/>
      </w:pPr>
    </w:lvl>
  </w:abstractNum>
  <w:abstractNum w:abstractNumId="151" w15:restartNumberingAfterBreak="0">
    <w:nsid w:val="6D7613A2"/>
    <w:multiLevelType w:val="hybridMultilevel"/>
    <w:tmpl w:val="36DE7530"/>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152" w15:restartNumberingAfterBreak="0">
    <w:nsid w:val="6D7B627F"/>
    <w:multiLevelType w:val="hybridMultilevel"/>
    <w:tmpl w:val="DA82457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3" w15:restartNumberingAfterBreak="0">
    <w:nsid w:val="6FB137A9"/>
    <w:multiLevelType w:val="hybridMultilevel"/>
    <w:tmpl w:val="1102B6C4"/>
    <w:lvl w:ilvl="0" w:tplc="38090019">
      <w:start w:val="1"/>
      <w:numFmt w:val="lowerLetter"/>
      <w:lvlText w:val="%1."/>
      <w:lvlJc w:val="left"/>
      <w:pPr>
        <w:ind w:left="1891" w:hanging="360"/>
      </w:pPr>
    </w:lvl>
    <w:lvl w:ilvl="1" w:tplc="38090019" w:tentative="1">
      <w:start w:val="1"/>
      <w:numFmt w:val="lowerLetter"/>
      <w:lvlText w:val="%2."/>
      <w:lvlJc w:val="left"/>
      <w:pPr>
        <w:ind w:left="2611" w:hanging="360"/>
      </w:pPr>
    </w:lvl>
    <w:lvl w:ilvl="2" w:tplc="3809001B" w:tentative="1">
      <w:start w:val="1"/>
      <w:numFmt w:val="lowerRoman"/>
      <w:lvlText w:val="%3."/>
      <w:lvlJc w:val="right"/>
      <w:pPr>
        <w:ind w:left="3331" w:hanging="180"/>
      </w:pPr>
    </w:lvl>
    <w:lvl w:ilvl="3" w:tplc="3809000F" w:tentative="1">
      <w:start w:val="1"/>
      <w:numFmt w:val="decimal"/>
      <w:lvlText w:val="%4."/>
      <w:lvlJc w:val="left"/>
      <w:pPr>
        <w:ind w:left="4051" w:hanging="360"/>
      </w:pPr>
    </w:lvl>
    <w:lvl w:ilvl="4" w:tplc="38090019" w:tentative="1">
      <w:start w:val="1"/>
      <w:numFmt w:val="lowerLetter"/>
      <w:lvlText w:val="%5."/>
      <w:lvlJc w:val="left"/>
      <w:pPr>
        <w:ind w:left="4771" w:hanging="360"/>
      </w:pPr>
    </w:lvl>
    <w:lvl w:ilvl="5" w:tplc="3809001B" w:tentative="1">
      <w:start w:val="1"/>
      <w:numFmt w:val="lowerRoman"/>
      <w:lvlText w:val="%6."/>
      <w:lvlJc w:val="right"/>
      <w:pPr>
        <w:ind w:left="5491" w:hanging="180"/>
      </w:pPr>
    </w:lvl>
    <w:lvl w:ilvl="6" w:tplc="3809000F" w:tentative="1">
      <w:start w:val="1"/>
      <w:numFmt w:val="decimal"/>
      <w:lvlText w:val="%7."/>
      <w:lvlJc w:val="left"/>
      <w:pPr>
        <w:ind w:left="6211" w:hanging="360"/>
      </w:pPr>
    </w:lvl>
    <w:lvl w:ilvl="7" w:tplc="38090019" w:tentative="1">
      <w:start w:val="1"/>
      <w:numFmt w:val="lowerLetter"/>
      <w:lvlText w:val="%8."/>
      <w:lvlJc w:val="left"/>
      <w:pPr>
        <w:ind w:left="6931" w:hanging="360"/>
      </w:pPr>
    </w:lvl>
    <w:lvl w:ilvl="8" w:tplc="3809001B" w:tentative="1">
      <w:start w:val="1"/>
      <w:numFmt w:val="lowerRoman"/>
      <w:lvlText w:val="%9."/>
      <w:lvlJc w:val="right"/>
      <w:pPr>
        <w:ind w:left="7651" w:hanging="180"/>
      </w:pPr>
    </w:lvl>
  </w:abstractNum>
  <w:abstractNum w:abstractNumId="154" w15:restartNumberingAfterBreak="0">
    <w:nsid w:val="6FB25C73"/>
    <w:multiLevelType w:val="hybridMultilevel"/>
    <w:tmpl w:val="0F5C92D8"/>
    <w:lvl w:ilvl="0" w:tplc="958CAA60">
      <w:start w:val="1"/>
      <w:numFmt w:val="decimal"/>
      <w:lvlText w:val="(%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55" w15:restartNumberingAfterBreak="0">
    <w:nsid w:val="706E7446"/>
    <w:multiLevelType w:val="hybridMultilevel"/>
    <w:tmpl w:val="D29C3FCC"/>
    <w:lvl w:ilvl="0" w:tplc="38090019">
      <w:start w:val="1"/>
      <w:numFmt w:val="lowerLetter"/>
      <w:lvlText w:val="%1."/>
      <w:lvlJc w:val="left"/>
      <w:pPr>
        <w:ind w:left="1888" w:hanging="360"/>
      </w:pPr>
    </w:lvl>
    <w:lvl w:ilvl="1" w:tplc="38090019" w:tentative="1">
      <w:start w:val="1"/>
      <w:numFmt w:val="lowerLetter"/>
      <w:lvlText w:val="%2."/>
      <w:lvlJc w:val="left"/>
      <w:pPr>
        <w:ind w:left="2608" w:hanging="360"/>
      </w:pPr>
    </w:lvl>
    <w:lvl w:ilvl="2" w:tplc="3809001B" w:tentative="1">
      <w:start w:val="1"/>
      <w:numFmt w:val="lowerRoman"/>
      <w:lvlText w:val="%3."/>
      <w:lvlJc w:val="right"/>
      <w:pPr>
        <w:ind w:left="3328" w:hanging="180"/>
      </w:pPr>
    </w:lvl>
    <w:lvl w:ilvl="3" w:tplc="3809000F" w:tentative="1">
      <w:start w:val="1"/>
      <w:numFmt w:val="decimal"/>
      <w:lvlText w:val="%4."/>
      <w:lvlJc w:val="left"/>
      <w:pPr>
        <w:ind w:left="4048" w:hanging="360"/>
      </w:pPr>
    </w:lvl>
    <w:lvl w:ilvl="4" w:tplc="38090019" w:tentative="1">
      <w:start w:val="1"/>
      <w:numFmt w:val="lowerLetter"/>
      <w:lvlText w:val="%5."/>
      <w:lvlJc w:val="left"/>
      <w:pPr>
        <w:ind w:left="4768" w:hanging="360"/>
      </w:pPr>
    </w:lvl>
    <w:lvl w:ilvl="5" w:tplc="3809001B" w:tentative="1">
      <w:start w:val="1"/>
      <w:numFmt w:val="lowerRoman"/>
      <w:lvlText w:val="%6."/>
      <w:lvlJc w:val="right"/>
      <w:pPr>
        <w:ind w:left="5488" w:hanging="180"/>
      </w:pPr>
    </w:lvl>
    <w:lvl w:ilvl="6" w:tplc="3809000F" w:tentative="1">
      <w:start w:val="1"/>
      <w:numFmt w:val="decimal"/>
      <w:lvlText w:val="%7."/>
      <w:lvlJc w:val="left"/>
      <w:pPr>
        <w:ind w:left="6208" w:hanging="360"/>
      </w:pPr>
    </w:lvl>
    <w:lvl w:ilvl="7" w:tplc="38090019" w:tentative="1">
      <w:start w:val="1"/>
      <w:numFmt w:val="lowerLetter"/>
      <w:lvlText w:val="%8."/>
      <w:lvlJc w:val="left"/>
      <w:pPr>
        <w:ind w:left="6928" w:hanging="360"/>
      </w:pPr>
    </w:lvl>
    <w:lvl w:ilvl="8" w:tplc="3809001B" w:tentative="1">
      <w:start w:val="1"/>
      <w:numFmt w:val="lowerRoman"/>
      <w:lvlText w:val="%9."/>
      <w:lvlJc w:val="right"/>
      <w:pPr>
        <w:ind w:left="7648" w:hanging="180"/>
      </w:pPr>
    </w:lvl>
  </w:abstractNum>
  <w:abstractNum w:abstractNumId="156" w15:restartNumberingAfterBreak="0">
    <w:nsid w:val="70926C46"/>
    <w:multiLevelType w:val="hybridMultilevel"/>
    <w:tmpl w:val="D0B66880"/>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157" w15:restartNumberingAfterBreak="0">
    <w:nsid w:val="723956EF"/>
    <w:multiLevelType w:val="hybridMultilevel"/>
    <w:tmpl w:val="138C3AE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728A61FF"/>
    <w:multiLevelType w:val="hybridMultilevel"/>
    <w:tmpl w:val="7DB04B3E"/>
    <w:lvl w:ilvl="0" w:tplc="38090019">
      <w:start w:val="1"/>
      <w:numFmt w:val="lowerLetter"/>
      <w:lvlText w:val="%1."/>
      <w:lvlJc w:val="left"/>
      <w:pPr>
        <w:ind w:left="1888" w:hanging="360"/>
      </w:pPr>
    </w:lvl>
    <w:lvl w:ilvl="1" w:tplc="38090019" w:tentative="1">
      <w:start w:val="1"/>
      <w:numFmt w:val="lowerLetter"/>
      <w:lvlText w:val="%2."/>
      <w:lvlJc w:val="left"/>
      <w:pPr>
        <w:ind w:left="2608" w:hanging="360"/>
      </w:pPr>
    </w:lvl>
    <w:lvl w:ilvl="2" w:tplc="3809001B" w:tentative="1">
      <w:start w:val="1"/>
      <w:numFmt w:val="lowerRoman"/>
      <w:lvlText w:val="%3."/>
      <w:lvlJc w:val="right"/>
      <w:pPr>
        <w:ind w:left="3328" w:hanging="180"/>
      </w:pPr>
    </w:lvl>
    <w:lvl w:ilvl="3" w:tplc="3809000F" w:tentative="1">
      <w:start w:val="1"/>
      <w:numFmt w:val="decimal"/>
      <w:lvlText w:val="%4."/>
      <w:lvlJc w:val="left"/>
      <w:pPr>
        <w:ind w:left="4048" w:hanging="360"/>
      </w:pPr>
    </w:lvl>
    <w:lvl w:ilvl="4" w:tplc="38090019" w:tentative="1">
      <w:start w:val="1"/>
      <w:numFmt w:val="lowerLetter"/>
      <w:lvlText w:val="%5."/>
      <w:lvlJc w:val="left"/>
      <w:pPr>
        <w:ind w:left="4768" w:hanging="360"/>
      </w:pPr>
    </w:lvl>
    <w:lvl w:ilvl="5" w:tplc="3809001B" w:tentative="1">
      <w:start w:val="1"/>
      <w:numFmt w:val="lowerRoman"/>
      <w:lvlText w:val="%6."/>
      <w:lvlJc w:val="right"/>
      <w:pPr>
        <w:ind w:left="5488" w:hanging="180"/>
      </w:pPr>
    </w:lvl>
    <w:lvl w:ilvl="6" w:tplc="3809000F" w:tentative="1">
      <w:start w:val="1"/>
      <w:numFmt w:val="decimal"/>
      <w:lvlText w:val="%7."/>
      <w:lvlJc w:val="left"/>
      <w:pPr>
        <w:ind w:left="6208" w:hanging="360"/>
      </w:pPr>
    </w:lvl>
    <w:lvl w:ilvl="7" w:tplc="38090019" w:tentative="1">
      <w:start w:val="1"/>
      <w:numFmt w:val="lowerLetter"/>
      <w:lvlText w:val="%8."/>
      <w:lvlJc w:val="left"/>
      <w:pPr>
        <w:ind w:left="6928" w:hanging="360"/>
      </w:pPr>
    </w:lvl>
    <w:lvl w:ilvl="8" w:tplc="3809001B" w:tentative="1">
      <w:start w:val="1"/>
      <w:numFmt w:val="lowerRoman"/>
      <w:lvlText w:val="%9."/>
      <w:lvlJc w:val="right"/>
      <w:pPr>
        <w:ind w:left="7648" w:hanging="180"/>
      </w:pPr>
    </w:lvl>
  </w:abstractNum>
  <w:abstractNum w:abstractNumId="159" w15:restartNumberingAfterBreak="0">
    <w:nsid w:val="73457944"/>
    <w:multiLevelType w:val="hybridMultilevel"/>
    <w:tmpl w:val="2954C168"/>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160" w15:restartNumberingAfterBreak="0">
    <w:nsid w:val="73BE1FE7"/>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15:restartNumberingAfterBreak="0">
    <w:nsid w:val="75627B32"/>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2" w15:restartNumberingAfterBreak="0">
    <w:nsid w:val="771D5AEA"/>
    <w:multiLevelType w:val="hybridMultilevel"/>
    <w:tmpl w:val="06AC319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3" w15:restartNumberingAfterBreak="0">
    <w:nsid w:val="775B3354"/>
    <w:multiLevelType w:val="hybridMultilevel"/>
    <w:tmpl w:val="65143BF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4" w15:restartNumberingAfterBreak="0">
    <w:nsid w:val="778D2CB0"/>
    <w:multiLevelType w:val="hybridMultilevel"/>
    <w:tmpl w:val="6F58EAF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5" w15:restartNumberingAfterBreak="0">
    <w:nsid w:val="78D149C9"/>
    <w:multiLevelType w:val="hybridMultilevel"/>
    <w:tmpl w:val="AF2A8F50"/>
    <w:lvl w:ilvl="0" w:tplc="38090019">
      <w:start w:val="1"/>
      <w:numFmt w:val="lowerLetter"/>
      <w:lvlText w:val="%1."/>
      <w:lvlJc w:val="left"/>
      <w:pPr>
        <w:ind w:left="1888" w:hanging="360"/>
      </w:pPr>
    </w:lvl>
    <w:lvl w:ilvl="1" w:tplc="38090019" w:tentative="1">
      <w:start w:val="1"/>
      <w:numFmt w:val="lowerLetter"/>
      <w:lvlText w:val="%2."/>
      <w:lvlJc w:val="left"/>
      <w:pPr>
        <w:ind w:left="2608" w:hanging="360"/>
      </w:pPr>
    </w:lvl>
    <w:lvl w:ilvl="2" w:tplc="3809001B" w:tentative="1">
      <w:start w:val="1"/>
      <w:numFmt w:val="lowerRoman"/>
      <w:lvlText w:val="%3."/>
      <w:lvlJc w:val="right"/>
      <w:pPr>
        <w:ind w:left="3328" w:hanging="180"/>
      </w:pPr>
    </w:lvl>
    <w:lvl w:ilvl="3" w:tplc="3809000F" w:tentative="1">
      <w:start w:val="1"/>
      <w:numFmt w:val="decimal"/>
      <w:lvlText w:val="%4."/>
      <w:lvlJc w:val="left"/>
      <w:pPr>
        <w:ind w:left="4048" w:hanging="360"/>
      </w:pPr>
    </w:lvl>
    <w:lvl w:ilvl="4" w:tplc="38090019" w:tentative="1">
      <w:start w:val="1"/>
      <w:numFmt w:val="lowerLetter"/>
      <w:lvlText w:val="%5."/>
      <w:lvlJc w:val="left"/>
      <w:pPr>
        <w:ind w:left="4768" w:hanging="360"/>
      </w:pPr>
    </w:lvl>
    <w:lvl w:ilvl="5" w:tplc="3809001B" w:tentative="1">
      <w:start w:val="1"/>
      <w:numFmt w:val="lowerRoman"/>
      <w:lvlText w:val="%6."/>
      <w:lvlJc w:val="right"/>
      <w:pPr>
        <w:ind w:left="5488" w:hanging="180"/>
      </w:pPr>
    </w:lvl>
    <w:lvl w:ilvl="6" w:tplc="3809000F" w:tentative="1">
      <w:start w:val="1"/>
      <w:numFmt w:val="decimal"/>
      <w:lvlText w:val="%7."/>
      <w:lvlJc w:val="left"/>
      <w:pPr>
        <w:ind w:left="6208" w:hanging="360"/>
      </w:pPr>
    </w:lvl>
    <w:lvl w:ilvl="7" w:tplc="38090019" w:tentative="1">
      <w:start w:val="1"/>
      <w:numFmt w:val="lowerLetter"/>
      <w:lvlText w:val="%8."/>
      <w:lvlJc w:val="left"/>
      <w:pPr>
        <w:ind w:left="6928" w:hanging="360"/>
      </w:pPr>
    </w:lvl>
    <w:lvl w:ilvl="8" w:tplc="3809001B" w:tentative="1">
      <w:start w:val="1"/>
      <w:numFmt w:val="lowerRoman"/>
      <w:lvlText w:val="%9."/>
      <w:lvlJc w:val="right"/>
      <w:pPr>
        <w:ind w:left="7648" w:hanging="180"/>
      </w:pPr>
    </w:lvl>
  </w:abstractNum>
  <w:abstractNum w:abstractNumId="166" w15:restartNumberingAfterBreak="0">
    <w:nsid w:val="79352D8C"/>
    <w:multiLevelType w:val="hybridMultilevel"/>
    <w:tmpl w:val="8D40400E"/>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167" w15:restartNumberingAfterBreak="0">
    <w:nsid w:val="798408FC"/>
    <w:multiLevelType w:val="hybridMultilevel"/>
    <w:tmpl w:val="B57E4836"/>
    <w:lvl w:ilvl="0" w:tplc="38090019">
      <w:start w:val="1"/>
      <w:numFmt w:val="lowerLetter"/>
      <w:lvlText w:val="%1."/>
      <w:lvlJc w:val="left"/>
      <w:pPr>
        <w:ind w:left="1888" w:hanging="360"/>
      </w:pPr>
    </w:lvl>
    <w:lvl w:ilvl="1" w:tplc="38090019" w:tentative="1">
      <w:start w:val="1"/>
      <w:numFmt w:val="lowerLetter"/>
      <w:lvlText w:val="%2."/>
      <w:lvlJc w:val="left"/>
      <w:pPr>
        <w:ind w:left="2608" w:hanging="360"/>
      </w:pPr>
    </w:lvl>
    <w:lvl w:ilvl="2" w:tplc="3809001B" w:tentative="1">
      <w:start w:val="1"/>
      <w:numFmt w:val="lowerRoman"/>
      <w:lvlText w:val="%3."/>
      <w:lvlJc w:val="right"/>
      <w:pPr>
        <w:ind w:left="3328" w:hanging="180"/>
      </w:pPr>
    </w:lvl>
    <w:lvl w:ilvl="3" w:tplc="3809000F" w:tentative="1">
      <w:start w:val="1"/>
      <w:numFmt w:val="decimal"/>
      <w:lvlText w:val="%4."/>
      <w:lvlJc w:val="left"/>
      <w:pPr>
        <w:ind w:left="4048" w:hanging="360"/>
      </w:pPr>
    </w:lvl>
    <w:lvl w:ilvl="4" w:tplc="38090019" w:tentative="1">
      <w:start w:val="1"/>
      <w:numFmt w:val="lowerLetter"/>
      <w:lvlText w:val="%5."/>
      <w:lvlJc w:val="left"/>
      <w:pPr>
        <w:ind w:left="4768" w:hanging="360"/>
      </w:pPr>
    </w:lvl>
    <w:lvl w:ilvl="5" w:tplc="3809001B" w:tentative="1">
      <w:start w:val="1"/>
      <w:numFmt w:val="lowerRoman"/>
      <w:lvlText w:val="%6."/>
      <w:lvlJc w:val="right"/>
      <w:pPr>
        <w:ind w:left="5488" w:hanging="180"/>
      </w:pPr>
    </w:lvl>
    <w:lvl w:ilvl="6" w:tplc="3809000F" w:tentative="1">
      <w:start w:val="1"/>
      <w:numFmt w:val="decimal"/>
      <w:lvlText w:val="%7."/>
      <w:lvlJc w:val="left"/>
      <w:pPr>
        <w:ind w:left="6208" w:hanging="360"/>
      </w:pPr>
    </w:lvl>
    <w:lvl w:ilvl="7" w:tplc="38090019" w:tentative="1">
      <w:start w:val="1"/>
      <w:numFmt w:val="lowerLetter"/>
      <w:lvlText w:val="%8."/>
      <w:lvlJc w:val="left"/>
      <w:pPr>
        <w:ind w:left="6928" w:hanging="360"/>
      </w:pPr>
    </w:lvl>
    <w:lvl w:ilvl="8" w:tplc="3809001B" w:tentative="1">
      <w:start w:val="1"/>
      <w:numFmt w:val="lowerRoman"/>
      <w:lvlText w:val="%9."/>
      <w:lvlJc w:val="right"/>
      <w:pPr>
        <w:ind w:left="7648" w:hanging="180"/>
      </w:pPr>
    </w:lvl>
  </w:abstractNum>
  <w:abstractNum w:abstractNumId="168" w15:restartNumberingAfterBreak="0">
    <w:nsid w:val="79B558D7"/>
    <w:multiLevelType w:val="hybridMultilevel"/>
    <w:tmpl w:val="1382B282"/>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69" w15:restartNumberingAfterBreak="0">
    <w:nsid w:val="7C6C1474"/>
    <w:multiLevelType w:val="hybridMultilevel"/>
    <w:tmpl w:val="5F2C7200"/>
    <w:lvl w:ilvl="0" w:tplc="FFFFFFFF">
      <w:start w:val="1"/>
      <w:numFmt w:val="lowerLetter"/>
      <w:lvlText w:val="%1."/>
      <w:lvlJc w:val="left"/>
      <w:pPr>
        <w:ind w:left="1888" w:hanging="360"/>
      </w:pPr>
    </w:lvl>
    <w:lvl w:ilvl="1" w:tplc="FFFFFFFF" w:tentative="1">
      <w:start w:val="1"/>
      <w:numFmt w:val="lowerLetter"/>
      <w:lvlText w:val="%2."/>
      <w:lvlJc w:val="left"/>
      <w:pPr>
        <w:ind w:left="2608" w:hanging="360"/>
      </w:pPr>
    </w:lvl>
    <w:lvl w:ilvl="2" w:tplc="FFFFFFFF" w:tentative="1">
      <w:start w:val="1"/>
      <w:numFmt w:val="lowerRoman"/>
      <w:lvlText w:val="%3."/>
      <w:lvlJc w:val="right"/>
      <w:pPr>
        <w:ind w:left="3328" w:hanging="180"/>
      </w:pPr>
    </w:lvl>
    <w:lvl w:ilvl="3" w:tplc="FFFFFFFF" w:tentative="1">
      <w:start w:val="1"/>
      <w:numFmt w:val="decimal"/>
      <w:lvlText w:val="%4."/>
      <w:lvlJc w:val="left"/>
      <w:pPr>
        <w:ind w:left="4048" w:hanging="360"/>
      </w:pPr>
    </w:lvl>
    <w:lvl w:ilvl="4" w:tplc="FFFFFFFF" w:tentative="1">
      <w:start w:val="1"/>
      <w:numFmt w:val="lowerLetter"/>
      <w:lvlText w:val="%5."/>
      <w:lvlJc w:val="left"/>
      <w:pPr>
        <w:ind w:left="4768" w:hanging="360"/>
      </w:pPr>
    </w:lvl>
    <w:lvl w:ilvl="5" w:tplc="FFFFFFFF" w:tentative="1">
      <w:start w:val="1"/>
      <w:numFmt w:val="lowerRoman"/>
      <w:lvlText w:val="%6."/>
      <w:lvlJc w:val="right"/>
      <w:pPr>
        <w:ind w:left="5488" w:hanging="180"/>
      </w:pPr>
    </w:lvl>
    <w:lvl w:ilvl="6" w:tplc="FFFFFFFF" w:tentative="1">
      <w:start w:val="1"/>
      <w:numFmt w:val="decimal"/>
      <w:lvlText w:val="%7."/>
      <w:lvlJc w:val="left"/>
      <w:pPr>
        <w:ind w:left="6208" w:hanging="360"/>
      </w:pPr>
    </w:lvl>
    <w:lvl w:ilvl="7" w:tplc="FFFFFFFF" w:tentative="1">
      <w:start w:val="1"/>
      <w:numFmt w:val="lowerLetter"/>
      <w:lvlText w:val="%8."/>
      <w:lvlJc w:val="left"/>
      <w:pPr>
        <w:ind w:left="6928" w:hanging="360"/>
      </w:pPr>
    </w:lvl>
    <w:lvl w:ilvl="8" w:tplc="FFFFFFFF" w:tentative="1">
      <w:start w:val="1"/>
      <w:numFmt w:val="lowerRoman"/>
      <w:lvlText w:val="%9."/>
      <w:lvlJc w:val="right"/>
      <w:pPr>
        <w:ind w:left="7648" w:hanging="180"/>
      </w:pPr>
    </w:lvl>
  </w:abstractNum>
  <w:abstractNum w:abstractNumId="170" w15:restartNumberingAfterBreak="0">
    <w:nsid w:val="7C77264B"/>
    <w:multiLevelType w:val="hybridMultilevel"/>
    <w:tmpl w:val="699CFE04"/>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DF45D0C"/>
    <w:multiLevelType w:val="hybridMultilevel"/>
    <w:tmpl w:val="C7046210"/>
    <w:lvl w:ilvl="0" w:tplc="FFFFFFFF">
      <w:start w:val="1"/>
      <w:numFmt w:val="decimal"/>
      <w:lvlText w:val="(%1)"/>
      <w:lvlJc w:val="left"/>
      <w:pPr>
        <w:ind w:left="1287"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7EFB3385"/>
    <w:multiLevelType w:val="hybridMultilevel"/>
    <w:tmpl w:val="FE186CEE"/>
    <w:lvl w:ilvl="0" w:tplc="38090019">
      <w:start w:val="1"/>
      <w:numFmt w:val="lowerLetter"/>
      <w:lvlText w:val="%1."/>
      <w:lvlJc w:val="left"/>
      <w:pPr>
        <w:ind w:left="1888" w:hanging="360"/>
      </w:pPr>
    </w:lvl>
    <w:lvl w:ilvl="1" w:tplc="38090019" w:tentative="1">
      <w:start w:val="1"/>
      <w:numFmt w:val="lowerLetter"/>
      <w:lvlText w:val="%2."/>
      <w:lvlJc w:val="left"/>
      <w:pPr>
        <w:ind w:left="2608" w:hanging="360"/>
      </w:pPr>
    </w:lvl>
    <w:lvl w:ilvl="2" w:tplc="3809001B" w:tentative="1">
      <w:start w:val="1"/>
      <w:numFmt w:val="lowerRoman"/>
      <w:lvlText w:val="%3."/>
      <w:lvlJc w:val="right"/>
      <w:pPr>
        <w:ind w:left="3328" w:hanging="180"/>
      </w:pPr>
    </w:lvl>
    <w:lvl w:ilvl="3" w:tplc="3809000F" w:tentative="1">
      <w:start w:val="1"/>
      <w:numFmt w:val="decimal"/>
      <w:lvlText w:val="%4."/>
      <w:lvlJc w:val="left"/>
      <w:pPr>
        <w:ind w:left="4048" w:hanging="360"/>
      </w:pPr>
    </w:lvl>
    <w:lvl w:ilvl="4" w:tplc="38090019" w:tentative="1">
      <w:start w:val="1"/>
      <w:numFmt w:val="lowerLetter"/>
      <w:lvlText w:val="%5."/>
      <w:lvlJc w:val="left"/>
      <w:pPr>
        <w:ind w:left="4768" w:hanging="360"/>
      </w:pPr>
    </w:lvl>
    <w:lvl w:ilvl="5" w:tplc="3809001B" w:tentative="1">
      <w:start w:val="1"/>
      <w:numFmt w:val="lowerRoman"/>
      <w:lvlText w:val="%6."/>
      <w:lvlJc w:val="right"/>
      <w:pPr>
        <w:ind w:left="5488" w:hanging="180"/>
      </w:pPr>
    </w:lvl>
    <w:lvl w:ilvl="6" w:tplc="3809000F" w:tentative="1">
      <w:start w:val="1"/>
      <w:numFmt w:val="decimal"/>
      <w:lvlText w:val="%7."/>
      <w:lvlJc w:val="left"/>
      <w:pPr>
        <w:ind w:left="6208" w:hanging="360"/>
      </w:pPr>
    </w:lvl>
    <w:lvl w:ilvl="7" w:tplc="38090019" w:tentative="1">
      <w:start w:val="1"/>
      <w:numFmt w:val="lowerLetter"/>
      <w:lvlText w:val="%8."/>
      <w:lvlJc w:val="left"/>
      <w:pPr>
        <w:ind w:left="6928" w:hanging="360"/>
      </w:pPr>
    </w:lvl>
    <w:lvl w:ilvl="8" w:tplc="3809001B" w:tentative="1">
      <w:start w:val="1"/>
      <w:numFmt w:val="lowerRoman"/>
      <w:lvlText w:val="%9."/>
      <w:lvlJc w:val="right"/>
      <w:pPr>
        <w:ind w:left="7648" w:hanging="180"/>
      </w:pPr>
    </w:lvl>
  </w:abstractNum>
  <w:abstractNum w:abstractNumId="173" w15:restartNumberingAfterBreak="0">
    <w:nsid w:val="7FB34396"/>
    <w:multiLevelType w:val="hybridMultilevel"/>
    <w:tmpl w:val="2F1EFC70"/>
    <w:lvl w:ilvl="0" w:tplc="38090019">
      <w:start w:val="1"/>
      <w:numFmt w:val="lowerLetter"/>
      <w:lvlText w:val="%1."/>
      <w:lvlJc w:val="left"/>
      <w:pPr>
        <w:ind w:left="1888" w:hanging="360"/>
      </w:pPr>
    </w:lvl>
    <w:lvl w:ilvl="1" w:tplc="38090019" w:tentative="1">
      <w:start w:val="1"/>
      <w:numFmt w:val="lowerLetter"/>
      <w:lvlText w:val="%2."/>
      <w:lvlJc w:val="left"/>
      <w:pPr>
        <w:ind w:left="2608" w:hanging="360"/>
      </w:pPr>
    </w:lvl>
    <w:lvl w:ilvl="2" w:tplc="3809001B" w:tentative="1">
      <w:start w:val="1"/>
      <w:numFmt w:val="lowerRoman"/>
      <w:lvlText w:val="%3."/>
      <w:lvlJc w:val="right"/>
      <w:pPr>
        <w:ind w:left="3328" w:hanging="180"/>
      </w:pPr>
    </w:lvl>
    <w:lvl w:ilvl="3" w:tplc="3809000F" w:tentative="1">
      <w:start w:val="1"/>
      <w:numFmt w:val="decimal"/>
      <w:lvlText w:val="%4."/>
      <w:lvlJc w:val="left"/>
      <w:pPr>
        <w:ind w:left="4048" w:hanging="360"/>
      </w:pPr>
    </w:lvl>
    <w:lvl w:ilvl="4" w:tplc="38090019" w:tentative="1">
      <w:start w:val="1"/>
      <w:numFmt w:val="lowerLetter"/>
      <w:lvlText w:val="%5."/>
      <w:lvlJc w:val="left"/>
      <w:pPr>
        <w:ind w:left="4768" w:hanging="360"/>
      </w:pPr>
    </w:lvl>
    <w:lvl w:ilvl="5" w:tplc="3809001B" w:tentative="1">
      <w:start w:val="1"/>
      <w:numFmt w:val="lowerRoman"/>
      <w:lvlText w:val="%6."/>
      <w:lvlJc w:val="right"/>
      <w:pPr>
        <w:ind w:left="5488" w:hanging="180"/>
      </w:pPr>
    </w:lvl>
    <w:lvl w:ilvl="6" w:tplc="3809000F" w:tentative="1">
      <w:start w:val="1"/>
      <w:numFmt w:val="decimal"/>
      <w:lvlText w:val="%7."/>
      <w:lvlJc w:val="left"/>
      <w:pPr>
        <w:ind w:left="6208" w:hanging="360"/>
      </w:pPr>
    </w:lvl>
    <w:lvl w:ilvl="7" w:tplc="38090019" w:tentative="1">
      <w:start w:val="1"/>
      <w:numFmt w:val="lowerLetter"/>
      <w:lvlText w:val="%8."/>
      <w:lvlJc w:val="left"/>
      <w:pPr>
        <w:ind w:left="6928" w:hanging="360"/>
      </w:pPr>
    </w:lvl>
    <w:lvl w:ilvl="8" w:tplc="3809001B" w:tentative="1">
      <w:start w:val="1"/>
      <w:numFmt w:val="lowerRoman"/>
      <w:lvlText w:val="%9."/>
      <w:lvlJc w:val="right"/>
      <w:pPr>
        <w:ind w:left="7648" w:hanging="180"/>
      </w:pPr>
    </w:lvl>
  </w:abstractNum>
  <w:num w:numId="1" w16cid:durableId="296224277">
    <w:abstractNumId w:val="138"/>
  </w:num>
  <w:num w:numId="2" w16cid:durableId="1281109418">
    <w:abstractNumId w:val="23"/>
  </w:num>
  <w:num w:numId="3" w16cid:durableId="1559323764">
    <w:abstractNumId w:val="13"/>
  </w:num>
  <w:num w:numId="4" w16cid:durableId="1225991353">
    <w:abstractNumId w:val="117"/>
  </w:num>
  <w:num w:numId="5" w16cid:durableId="1750689830">
    <w:abstractNumId w:val="44"/>
  </w:num>
  <w:num w:numId="6" w16cid:durableId="870148812">
    <w:abstractNumId w:val="170"/>
  </w:num>
  <w:num w:numId="7" w16cid:durableId="2032218476">
    <w:abstractNumId w:val="39"/>
  </w:num>
  <w:num w:numId="8" w16cid:durableId="906499026">
    <w:abstractNumId w:val="154"/>
  </w:num>
  <w:num w:numId="9" w16cid:durableId="1084955393">
    <w:abstractNumId w:val="60"/>
  </w:num>
  <w:num w:numId="10" w16cid:durableId="935943957">
    <w:abstractNumId w:val="123"/>
  </w:num>
  <w:num w:numId="11" w16cid:durableId="571626790">
    <w:abstractNumId w:val="92"/>
  </w:num>
  <w:num w:numId="12" w16cid:durableId="1278633549">
    <w:abstractNumId w:val="64"/>
  </w:num>
  <w:num w:numId="13" w16cid:durableId="1294486784">
    <w:abstractNumId w:val="77"/>
  </w:num>
  <w:num w:numId="14" w16cid:durableId="520778647">
    <w:abstractNumId w:val="119"/>
  </w:num>
  <w:num w:numId="15" w16cid:durableId="1726443470">
    <w:abstractNumId w:val="120"/>
  </w:num>
  <w:num w:numId="16" w16cid:durableId="1510365658">
    <w:abstractNumId w:val="5"/>
  </w:num>
  <w:num w:numId="17" w16cid:durableId="1349140139">
    <w:abstractNumId w:val="84"/>
  </w:num>
  <w:num w:numId="18" w16cid:durableId="1118253219">
    <w:abstractNumId w:val="142"/>
  </w:num>
  <w:num w:numId="19" w16cid:durableId="1164130514">
    <w:abstractNumId w:val="76"/>
  </w:num>
  <w:num w:numId="20" w16cid:durableId="487357552">
    <w:abstractNumId w:val="16"/>
  </w:num>
  <w:num w:numId="21" w16cid:durableId="1777796814">
    <w:abstractNumId w:val="82"/>
  </w:num>
  <w:num w:numId="22" w16cid:durableId="1587111595">
    <w:abstractNumId w:val="136"/>
  </w:num>
  <w:num w:numId="23" w16cid:durableId="2081706864">
    <w:abstractNumId w:val="56"/>
  </w:num>
  <w:num w:numId="24" w16cid:durableId="456677285">
    <w:abstractNumId w:val="45"/>
  </w:num>
  <w:num w:numId="25" w16cid:durableId="1874878548">
    <w:abstractNumId w:val="78"/>
  </w:num>
  <w:num w:numId="26" w16cid:durableId="953439561">
    <w:abstractNumId w:val="12"/>
  </w:num>
  <w:num w:numId="27" w16cid:durableId="939139837">
    <w:abstractNumId w:val="68"/>
  </w:num>
  <w:num w:numId="28" w16cid:durableId="1396662967">
    <w:abstractNumId w:val="53"/>
  </w:num>
  <w:num w:numId="29" w16cid:durableId="2117863027">
    <w:abstractNumId w:val="20"/>
  </w:num>
  <w:num w:numId="30" w16cid:durableId="1814324971">
    <w:abstractNumId w:val="99"/>
  </w:num>
  <w:num w:numId="31" w16cid:durableId="758990315">
    <w:abstractNumId w:val="130"/>
  </w:num>
  <w:num w:numId="32" w16cid:durableId="1886328706">
    <w:abstractNumId w:val="91"/>
  </w:num>
  <w:num w:numId="33" w16cid:durableId="1696728188">
    <w:abstractNumId w:val="157"/>
  </w:num>
  <w:num w:numId="34" w16cid:durableId="2015183915">
    <w:abstractNumId w:val="137"/>
  </w:num>
  <w:num w:numId="35" w16cid:durableId="1828548684">
    <w:abstractNumId w:val="26"/>
  </w:num>
  <w:num w:numId="36" w16cid:durableId="1912884561">
    <w:abstractNumId w:val="145"/>
  </w:num>
  <w:num w:numId="37" w16cid:durableId="1756897233">
    <w:abstractNumId w:val="81"/>
  </w:num>
  <w:num w:numId="38" w16cid:durableId="804547240">
    <w:abstractNumId w:val="67"/>
  </w:num>
  <w:num w:numId="39" w16cid:durableId="426778533">
    <w:abstractNumId w:val="31"/>
  </w:num>
  <w:num w:numId="40" w16cid:durableId="842160580">
    <w:abstractNumId w:val="54"/>
  </w:num>
  <w:num w:numId="41" w16cid:durableId="2056930764">
    <w:abstractNumId w:val="48"/>
  </w:num>
  <w:num w:numId="42" w16cid:durableId="381443691">
    <w:abstractNumId w:val="111"/>
  </w:num>
  <w:num w:numId="43" w16cid:durableId="1060909134">
    <w:abstractNumId w:val="144"/>
  </w:num>
  <w:num w:numId="44" w16cid:durableId="1035693159">
    <w:abstractNumId w:val="85"/>
  </w:num>
  <w:num w:numId="45" w16cid:durableId="1594430819">
    <w:abstractNumId w:val="36"/>
  </w:num>
  <w:num w:numId="46" w16cid:durableId="1472482774">
    <w:abstractNumId w:val="163"/>
  </w:num>
  <w:num w:numId="47" w16cid:durableId="1213618609">
    <w:abstractNumId w:val="51"/>
  </w:num>
  <w:num w:numId="48" w16cid:durableId="355231866">
    <w:abstractNumId w:val="126"/>
  </w:num>
  <w:num w:numId="49" w16cid:durableId="276253183">
    <w:abstractNumId w:val="110"/>
  </w:num>
  <w:num w:numId="50" w16cid:durableId="882445841">
    <w:abstractNumId w:val="135"/>
  </w:num>
  <w:num w:numId="51" w16cid:durableId="131481664">
    <w:abstractNumId w:val="164"/>
  </w:num>
  <w:num w:numId="52" w16cid:durableId="1047144546">
    <w:abstractNumId w:val="88"/>
  </w:num>
  <w:num w:numId="53" w16cid:durableId="181020719">
    <w:abstractNumId w:val="112"/>
  </w:num>
  <w:num w:numId="54" w16cid:durableId="813376026">
    <w:abstractNumId w:val="158"/>
  </w:num>
  <w:num w:numId="55" w16cid:durableId="1266768441">
    <w:abstractNumId w:val="40"/>
  </w:num>
  <w:num w:numId="56" w16cid:durableId="1435438108">
    <w:abstractNumId w:val="63"/>
  </w:num>
  <w:num w:numId="57" w16cid:durableId="1572081894">
    <w:abstractNumId w:val="140"/>
  </w:num>
  <w:num w:numId="58" w16cid:durableId="399601439">
    <w:abstractNumId w:val="103"/>
  </w:num>
  <w:num w:numId="59" w16cid:durableId="434329105">
    <w:abstractNumId w:val="22"/>
  </w:num>
  <w:num w:numId="60" w16cid:durableId="163397660">
    <w:abstractNumId w:val="98"/>
  </w:num>
  <w:num w:numId="61" w16cid:durableId="1182553886">
    <w:abstractNumId w:val="97"/>
  </w:num>
  <w:num w:numId="62" w16cid:durableId="909005406">
    <w:abstractNumId w:val="46"/>
  </w:num>
  <w:num w:numId="63" w16cid:durableId="1108812418">
    <w:abstractNumId w:val="28"/>
  </w:num>
  <w:num w:numId="64" w16cid:durableId="2007247853">
    <w:abstractNumId w:val="101"/>
  </w:num>
  <w:num w:numId="65" w16cid:durableId="853887325">
    <w:abstractNumId w:val="129"/>
  </w:num>
  <w:num w:numId="66" w16cid:durableId="590820327">
    <w:abstractNumId w:val="160"/>
  </w:num>
  <w:num w:numId="67" w16cid:durableId="410855102">
    <w:abstractNumId w:val="155"/>
  </w:num>
  <w:num w:numId="68" w16cid:durableId="1852449068">
    <w:abstractNumId w:val="94"/>
  </w:num>
  <w:num w:numId="69" w16cid:durableId="1891988991">
    <w:abstractNumId w:val="15"/>
  </w:num>
  <w:num w:numId="70" w16cid:durableId="609822807">
    <w:abstractNumId w:val="108"/>
  </w:num>
  <w:num w:numId="71" w16cid:durableId="398022455">
    <w:abstractNumId w:val="69"/>
  </w:num>
  <w:num w:numId="72" w16cid:durableId="1338919010">
    <w:abstractNumId w:val="50"/>
  </w:num>
  <w:num w:numId="73" w16cid:durableId="2146501430">
    <w:abstractNumId w:val="100"/>
  </w:num>
  <w:num w:numId="74" w16cid:durableId="518471858">
    <w:abstractNumId w:val="124"/>
  </w:num>
  <w:num w:numId="75" w16cid:durableId="190460500">
    <w:abstractNumId w:val="165"/>
  </w:num>
  <w:num w:numId="76" w16cid:durableId="1480658641">
    <w:abstractNumId w:val="55"/>
  </w:num>
  <w:num w:numId="77" w16cid:durableId="424689700">
    <w:abstractNumId w:val="58"/>
  </w:num>
  <w:num w:numId="78" w16cid:durableId="1156805445">
    <w:abstractNumId w:val="167"/>
  </w:num>
  <w:num w:numId="79" w16cid:durableId="1341077766">
    <w:abstractNumId w:val="128"/>
  </w:num>
  <w:num w:numId="80" w16cid:durableId="1678843853">
    <w:abstractNumId w:val="149"/>
  </w:num>
  <w:num w:numId="81" w16cid:durableId="1343362803">
    <w:abstractNumId w:val="61"/>
  </w:num>
  <w:num w:numId="82" w16cid:durableId="1730155690">
    <w:abstractNumId w:val="162"/>
  </w:num>
  <w:num w:numId="83" w16cid:durableId="835196380">
    <w:abstractNumId w:val="43"/>
  </w:num>
  <w:num w:numId="84" w16cid:durableId="198977167">
    <w:abstractNumId w:val="6"/>
  </w:num>
  <w:num w:numId="85" w16cid:durableId="248009472">
    <w:abstractNumId w:val="152"/>
  </w:num>
  <w:num w:numId="86" w16cid:durableId="1057244871">
    <w:abstractNumId w:val="172"/>
  </w:num>
  <w:num w:numId="87" w16cid:durableId="2012557729">
    <w:abstractNumId w:val="10"/>
  </w:num>
  <w:num w:numId="88" w16cid:durableId="580527720">
    <w:abstractNumId w:val="49"/>
  </w:num>
  <w:num w:numId="89" w16cid:durableId="2101293222">
    <w:abstractNumId w:val="57"/>
  </w:num>
  <w:num w:numId="90" w16cid:durableId="299502482">
    <w:abstractNumId w:val="11"/>
  </w:num>
  <w:num w:numId="91" w16cid:durableId="295330430">
    <w:abstractNumId w:val="9"/>
  </w:num>
  <w:num w:numId="92" w16cid:durableId="1299913344">
    <w:abstractNumId w:val="143"/>
  </w:num>
  <w:num w:numId="93" w16cid:durableId="443036258">
    <w:abstractNumId w:val="87"/>
  </w:num>
  <w:num w:numId="94" w16cid:durableId="205945100">
    <w:abstractNumId w:val="2"/>
  </w:num>
  <w:num w:numId="95" w16cid:durableId="1588883557">
    <w:abstractNumId w:val="47"/>
  </w:num>
  <w:num w:numId="96" w16cid:durableId="107051420">
    <w:abstractNumId w:val="24"/>
  </w:num>
  <w:num w:numId="97" w16cid:durableId="1864979338">
    <w:abstractNumId w:val="4"/>
  </w:num>
  <w:num w:numId="98" w16cid:durableId="1105462839">
    <w:abstractNumId w:val="133"/>
  </w:num>
  <w:num w:numId="99" w16cid:durableId="1848210988">
    <w:abstractNumId w:val="151"/>
  </w:num>
  <w:num w:numId="100" w16cid:durableId="1920753934">
    <w:abstractNumId w:val="122"/>
  </w:num>
  <w:num w:numId="101" w16cid:durableId="293368886">
    <w:abstractNumId w:val="35"/>
  </w:num>
  <w:num w:numId="102" w16cid:durableId="302849927">
    <w:abstractNumId w:val="161"/>
  </w:num>
  <w:num w:numId="103" w16cid:durableId="460612100">
    <w:abstractNumId w:val="59"/>
  </w:num>
  <w:num w:numId="104" w16cid:durableId="818426650">
    <w:abstractNumId w:val="65"/>
  </w:num>
  <w:num w:numId="105" w16cid:durableId="701318514">
    <w:abstractNumId w:val="86"/>
  </w:num>
  <w:num w:numId="106" w16cid:durableId="147597267">
    <w:abstractNumId w:val="75"/>
  </w:num>
  <w:num w:numId="107" w16cid:durableId="1584142004">
    <w:abstractNumId w:val="25"/>
  </w:num>
  <w:num w:numId="108" w16cid:durableId="106970183">
    <w:abstractNumId w:val="96"/>
  </w:num>
  <w:num w:numId="109" w16cid:durableId="117727805">
    <w:abstractNumId w:val="166"/>
  </w:num>
  <w:num w:numId="110" w16cid:durableId="1808156453">
    <w:abstractNumId w:val="107"/>
  </w:num>
  <w:num w:numId="111" w16cid:durableId="353962067">
    <w:abstractNumId w:val="52"/>
  </w:num>
  <w:num w:numId="112" w16cid:durableId="1318725955">
    <w:abstractNumId w:val="148"/>
  </w:num>
  <w:num w:numId="113" w16cid:durableId="402459636">
    <w:abstractNumId w:val="71"/>
  </w:num>
  <w:num w:numId="114" w16cid:durableId="1584531746">
    <w:abstractNumId w:val="134"/>
  </w:num>
  <w:num w:numId="115" w16cid:durableId="1510676101">
    <w:abstractNumId w:val="83"/>
  </w:num>
  <w:num w:numId="116" w16cid:durableId="2121026803">
    <w:abstractNumId w:val="102"/>
  </w:num>
  <w:num w:numId="117" w16cid:durableId="1133327169">
    <w:abstractNumId w:val="42"/>
  </w:num>
  <w:num w:numId="118" w16cid:durableId="1243874582">
    <w:abstractNumId w:val="34"/>
  </w:num>
  <w:num w:numId="119" w16cid:durableId="1252003703">
    <w:abstractNumId w:val="115"/>
  </w:num>
  <w:num w:numId="120" w16cid:durableId="1147089168">
    <w:abstractNumId w:val="32"/>
  </w:num>
  <w:num w:numId="121" w16cid:durableId="1312829895">
    <w:abstractNumId w:val="30"/>
  </w:num>
  <w:num w:numId="122" w16cid:durableId="1499803131">
    <w:abstractNumId w:val="125"/>
  </w:num>
  <w:num w:numId="123" w16cid:durableId="1642808080">
    <w:abstractNumId w:val="105"/>
  </w:num>
  <w:num w:numId="124" w16cid:durableId="321469485">
    <w:abstractNumId w:val="3"/>
  </w:num>
  <w:num w:numId="125" w16cid:durableId="1104305289">
    <w:abstractNumId w:val="70"/>
  </w:num>
  <w:num w:numId="126" w16cid:durableId="520820570">
    <w:abstractNumId w:val="121"/>
  </w:num>
  <w:num w:numId="127" w16cid:durableId="573928414">
    <w:abstractNumId w:val="8"/>
  </w:num>
  <w:num w:numId="128" w16cid:durableId="1006051935">
    <w:abstractNumId w:val="1"/>
  </w:num>
  <w:num w:numId="129" w16cid:durableId="2024547846">
    <w:abstractNumId w:val="14"/>
  </w:num>
  <w:num w:numId="130" w16cid:durableId="317619000">
    <w:abstractNumId w:val="66"/>
  </w:num>
  <w:num w:numId="131" w16cid:durableId="1219784454">
    <w:abstractNumId w:val="18"/>
  </w:num>
  <w:num w:numId="132" w16cid:durableId="1523741721">
    <w:abstractNumId w:val="171"/>
  </w:num>
  <w:num w:numId="133" w16cid:durableId="2115125298">
    <w:abstractNumId w:val="156"/>
  </w:num>
  <w:num w:numId="134" w16cid:durableId="1664160880">
    <w:abstractNumId w:val="114"/>
  </w:num>
  <w:num w:numId="135" w16cid:durableId="1473448349">
    <w:abstractNumId w:val="169"/>
  </w:num>
  <w:num w:numId="136" w16cid:durableId="834732468">
    <w:abstractNumId w:val="38"/>
  </w:num>
  <w:num w:numId="137" w16cid:durableId="144318229">
    <w:abstractNumId w:val="159"/>
  </w:num>
  <w:num w:numId="138" w16cid:durableId="803430026">
    <w:abstractNumId w:val="118"/>
  </w:num>
  <w:num w:numId="139" w16cid:durableId="950865547">
    <w:abstractNumId w:val="19"/>
  </w:num>
  <w:num w:numId="140" w16cid:durableId="287512348">
    <w:abstractNumId w:val="79"/>
  </w:num>
  <w:num w:numId="141" w16cid:durableId="2106269430">
    <w:abstractNumId w:val="139"/>
  </w:num>
  <w:num w:numId="142" w16cid:durableId="923033378">
    <w:abstractNumId w:val="141"/>
  </w:num>
  <w:num w:numId="143" w16cid:durableId="271285858">
    <w:abstractNumId w:val="95"/>
  </w:num>
  <w:num w:numId="144" w16cid:durableId="1123768531">
    <w:abstractNumId w:val="104"/>
  </w:num>
  <w:num w:numId="145" w16cid:durableId="1114443835">
    <w:abstractNumId w:val="150"/>
  </w:num>
  <w:num w:numId="146" w16cid:durableId="273681185">
    <w:abstractNumId w:val="147"/>
  </w:num>
  <w:num w:numId="147" w16cid:durableId="1724065092">
    <w:abstractNumId w:val="29"/>
  </w:num>
  <w:num w:numId="148" w16cid:durableId="760298535">
    <w:abstractNumId w:val="17"/>
  </w:num>
  <w:num w:numId="149" w16cid:durableId="543953329">
    <w:abstractNumId w:val="146"/>
  </w:num>
  <w:num w:numId="150" w16cid:durableId="2067530053">
    <w:abstractNumId w:val="93"/>
  </w:num>
  <w:num w:numId="151" w16cid:durableId="706182923">
    <w:abstractNumId w:val="127"/>
  </w:num>
  <w:num w:numId="152" w16cid:durableId="1546405412">
    <w:abstractNumId w:val="62"/>
  </w:num>
  <w:num w:numId="153" w16cid:durableId="514423335">
    <w:abstractNumId w:val="21"/>
  </w:num>
  <w:num w:numId="154" w16cid:durableId="1426656287">
    <w:abstractNumId w:val="37"/>
  </w:num>
  <w:num w:numId="155" w16cid:durableId="1971864292">
    <w:abstractNumId w:val="168"/>
  </w:num>
  <w:num w:numId="156" w16cid:durableId="1984001043">
    <w:abstractNumId w:val="106"/>
  </w:num>
  <w:num w:numId="157" w16cid:durableId="818695393">
    <w:abstractNumId w:val="132"/>
  </w:num>
  <w:num w:numId="158" w16cid:durableId="1802265169">
    <w:abstractNumId w:val="173"/>
  </w:num>
  <w:num w:numId="159" w16cid:durableId="233859854">
    <w:abstractNumId w:val="113"/>
  </w:num>
  <w:num w:numId="160" w16cid:durableId="435056492">
    <w:abstractNumId w:val="131"/>
  </w:num>
  <w:num w:numId="161" w16cid:durableId="160510187">
    <w:abstractNumId w:val="109"/>
  </w:num>
  <w:num w:numId="162" w16cid:durableId="2130851844">
    <w:abstractNumId w:val="72"/>
  </w:num>
  <w:num w:numId="163" w16cid:durableId="856576345">
    <w:abstractNumId w:val="7"/>
  </w:num>
  <w:num w:numId="164" w16cid:durableId="649020366">
    <w:abstractNumId w:val="116"/>
  </w:num>
  <w:num w:numId="165" w16cid:durableId="1529416290">
    <w:abstractNumId w:val="41"/>
  </w:num>
  <w:num w:numId="166" w16cid:durableId="292060520">
    <w:abstractNumId w:val="73"/>
  </w:num>
  <w:num w:numId="167" w16cid:durableId="1733579712">
    <w:abstractNumId w:val="80"/>
  </w:num>
  <w:num w:numId="168" w16cid:durableId="1862817989">
    <w:abstractNumId w:val="89"/>
  </w:num>
  <w:num w:numId="169" w16cid:durableId="1947688604">
    <w:abstractNumId w:val="27"/>
  </w:num>
  <w:num w:numId="170" w16cid:durableId="928584046">
    <w:abstractNumId w:val="90"/>
  </w:num>
  <w:num w:numId="171" w16cid:durableId="1911184681">
    <w:abstractNumId w:val="74"/>
  </w:num>
  <w:num w:numId="172" w16cid:durableId="5058577">
    <w:abstractNumId w:val="0"/>
  </w:num>
  <w:num w:numId="173" w16cid:durableId="1438210508">
    <w:abstractNumId w:val="33"/>
  </w:num>
  <w:num w:numId="174" w16cid:durableId="682243568">
    <w:abstractNumId w:val="153"/>
  </w:num>
  <w:numIdMacAtCleanup w:val="1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NotDisplayPageBoundaries/>
  <w:defaultTabStop w:val="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295"/>
    <w:rsid w:val="00000153"/>
    <w:rsid w:val="0000023D"/>
    <w:rsid w:val="000009BB"/>
    <w:rsid w:val="00000CA5"/>
    <w:rsid w:val="00000D94"/>
    <w:rsid w:val="0000103C"/>
    <w:rsid w:val="000010DB"/>
    <w:rsid w:val="00001529"/>
    <w:rsid w:val="0000199C"/>
    <w:rsid w:val="00001CAE"/>
    <w:rsid w:val="00001DC0"/>
    <w:rsid w:val="0000212B"/>
    <w:rsid w:val="0000262C"/>
    <w:rsid w:val="000026EF"/>
    <w:rsid w:val="00002A46"/>
    <w:rsid w:val="00002AEA"/>
    <w:rsid w:val="00002E72"/>
    <w:rsid w:val="0000322B"/>
    <w:rsid w:val="00003417"/>
    <w:rsid w:val="00003727"/>
    <w:rsid w:val="0000384E"/>
    <w:rsid w:val="000038E7"/>
    <w:rsid w:val="00003BE6"/>
    <w:rsid w:val="00003E8F"/>
    <w:rsid w:val="00004219"/>
    <w:rsid w:val="000047BC"/>
    <w:rsid w:val="00004866"/>
    <w:rsid w:val="00004C0E"/>
    <w:rsid w:val="00004E5E"/>
    <w:rsid w:val="000053DB"/>
    <w:rsid w:val="000053EA"/>
    <w:rsid w:val="00005421"/>
    <w:rsid w:val="00005A68"/>
    <w:rsid w:val="00005C93"/>
    <w:rsid w:val="0000612A"/>
    <w:rsid w:val="0000622D"/>
    <w:rsid w:val="000063BE"/>
    <w:rsid w:val="000064D4"/>
    <w:rsid w:val="0000651D"/>
    <w:rsid w:val="00006763"/>
    <w:rsid w:val="00006886"/>
    <w:rsid w:val="00006B73"/>
    <w:rsid w:val="00006D77"/>
    <w:rsid w:val="00006DF5"/>
    <w:rsid w:val="00007107"/>
    <w:rsid w:val="00007131"/>
    <w:rsid w:val="0000766C"/>
    <w:rsid w:val="000077CB"/>
    <w:rsid w:val="00007D0F"/>
    <w:rsid w:val="000100EC"/>
    <w:rsid w:val="00010298"/>
    <w:rsid w:val="0001075E"/>
    <w:rsid w:val="000109AA"/>
    <w:rsid w:val="00010B4B"/>
    <w:rsid w:val="00010EA2"/>
    <w:rsid w:val="00011206"/>
    <w:rsid w:val="0001137F"/>
    <w:rsid w:val="000114DA"/>
    <w:rsid w:val="000117AB"/>
    <w:rsid w:val="00011ADA"/>
    <w:rsid w:val="00011BED"/>
    <w:rsid w:val="00011C86"/>
    <w:rsid w:val="00011E9C"/>
    <w:rsid w:val="00011ED2"/>
    <w:rsid w:val="000121E1"/>
    <w:rsid w:val="000125ED"/>
    <w:rsid w:val="000126F8"/>
    <w:rsid w:val="00012D62"/>
    <w:rsid w:val="000132AB"/>
    <w:rsid w:val="00013580"/>
    <w:rsid w:val="00013769"/>
    <w:rsid w:val="000137A8"/>
    <w:rsid w:val="00013BE3"/>
    <w:rsid w:val="00013C52"/>
    <w:rsid w:val="00013D60"/>
    <w:rsid w:val="00013F0C"/>
    <w:rsid w:val="00013FB3"/>
    <w:rsid w:val="0001400B"/>
    <w:rsid w:val="000143B6"/>
    <w:rsid w:val="00014454"/>
    <w:rsid w:val="00014541"/>
    <w:rsid w:val="00014999"/>
    <w:rsid w:val="00014A95"/>
    <w:rsid w:val="00014AFB"/>
    <w:rsid w:val="00014D00"/>
    <w:rsid w:val="0001567D"/>
    <w:rsid w:val="000156CF"/>
    <w:rsid w:val="00015748"/>
    <w:rsid w:val="000158CD"/>
    <w:rsid w:val="00016201"/>
    <w:rsid w:val="00016401"/>
    <w:rsid w:val="00016E2F"/>
    <w:rsid w:val="00016E6E"/>
    <w:rsid w:val="000171FB"/>
    <w:rsid w:val="00017234"/>
    <w:rsid w:val="0001733C"/>
    <w:rsid w:val="0001742E"/>
    <w:rsid w:val="000174CC"/>
    <w:rsid w:val="00017C9A"/>
    <w:rsid w:val="00017E4B"/>
    <w:rsid w:val="00017FD2"/>
    <w:rsid w:val="000201F1"/>
    <w:rsid w:val="00020CCC"/>
    <w:rsid w:val="00020D6F"/>
    <w:rsid w:val="000211D2"/>
    <w:rsid w:val="000212BF"/>
    <w:rsid w:val="00021456"/>
    <w:rsid w:val="00021521"/>
    <w:rsid w:val="000218A8"/>
    <w:rsid w:val="00021969"/>
    <w:rsid w:val="00021C82"/>
    <w:rsid w:val="00021E20"/>
    <w:rsid w:val="00021EC8"/>
    <w:rsid w:val="00021F44"/>
    <w:rsid w:val="00021F76"/>
    <w:rsid w:val="0002236F"/>
    <w:rsid w:val="000226CA"/>
    <w:rsid w:val="000228E4"/>
    <w:rsid w:val="00022C79"/>
    <w:rsid w:val="00022CD4"/>
    <w:rsid w:val="00022F9E"/>
    <w:rsid w:val="000234CF"/>
    <w:rsid w:val="000236B7"/>
    <w:rsid w:val="000237FC"/>
    <w:rsid w:val="00023C0E"/>
    <w:rsid w:val="000240EF"/>
    <w:rsid w:val="0002433C"/>
    <w:rsid w:val="000243FE"/>
    <w:rsid w:val="00024609"/>
    <w:rsid w:val="00024A77"/>
    <w:rsid w:val="00024AA8"/>
    <w:rsid w:val="00024BCE"/>
    <w:rsid w:val="00024D3D"/>
    <w:rsid w:val="000250D5"/>
    <w:rsid w:val="00025430"/>
    <w:rsid w:val="000256A2"/>
    <w:rsid w:val="0002591A"/>
    <w:rsid w:val="00025A83"/>
    <w:rsid w:val="00025AB3"/>
    <w:rsid w:val="0002600E"/>
    <w:rsid w:val="00026152"/>
    <w:rsid w:val="000267B2"/>
    <w:rsid w:val="000269E8"/>
    <w:rsid w:val="00026AD1"/>
    <w:rsid w:val="00026CA7"/>
    <w:rsid w:val="00026D47"/>
    <w:rsid w:val="00026DBE"/>
    <w:rsid w:val="00026E2D"/>
    <w:rsid w:val="00027364"/>
    <w:rsid w:val="00027861"/>
    <w:rsid w:val="000278E8"/>
    <w:rsid w:val="00027957"/>
    <w:rsid w:val="00027ACC"/>
    <w:rsid w:val="00027B07"/>
    <w:rsid w:val="00027D15"/>
    <w:rsid w:val="000302DB"/>
    <w:rsid w:val="0003033D"/>
    <w:rsid w:val="0003052F"/>
    <w:rsid w:val="00030A74"/>
    <w:rsid w:val="00030BD8"/>
    <w:rsid w:val="00030C01"/>
    <w:rsid w:val="00030CD6"/>
    <w:rsid w:val="00030DAF"/>
    <w:rsid w:val="00030F73"/>
    <w:rsid w:val="000310BF"/>
    <w:rsid w:val="00031E27"/>
    <w:rsid w:val="00031FE4"/>
    <w:rsid w:val="000322A3"/>
    <w:rsid w:val="000322CD"/>
    <w:rsid w:val="0003270B"/>
    <w:rsid w:val="0003274A"/>
    <w:rsid w:val="00032951"/>
    <w:rsid w:val="000329E0"/>
    <w:rsid w:val="00032AE8"/>
    <w:rsid w:val="00032C3F"/>
    <w:rsid w:val="00032EF0"/>
    <w:rsid w:val="00033073"/>
    <w:rsid w:val="00033162"/>
    <w:rsid w:val="00033255"/>
    <w:rsid w:val="00033345"/>
    <w:rsid w:val="000338F7"/>
    <w:rsid w:val="00033FD9"/>
    <w:rsid w:val="000342F3"/>
    <w:rsid w:val="00034680"/>
    <w:rsid w:val="000346BE"/>
    <w:rsid w:val="00034C53"/>
    <w:rsid w:val="00034D4B"/>
    <w:rsid w:val="00034DE5"/>
    <w:rsid w:val="00034E48"/>
    <w:rsid w:val="000355D8"/>
    <w:rsid w:val="000357A2"/>
    <w:rsid w:val="00035947"/>
    <w:rsid w:val="0003611E"/>
    <w:rsid w:val="000364C7"/>
    <w:rsid w:val="0003656C"/>
    <w:rsid w:val="000367FA"/>
    <w:rsid w:val="00036AD2"/>
    <w:rsid w:val="00036FD9"/>
    <w:rsid w:val="0003726A"/>
    <w:rsid w:val="000379D6"/>
    <w:rsid w:val="00037EDE"/>
    <w:rsid w:val="000401A6"/>
    <w:rsid w:val="00040208"/>
    <w:rsid w:val="000407E4"/>
    <w:rsid w:val="00040C20"/>
    <w:rsid w:val="000410D6"/>
    <w:rsid w:val="00041247"/>
    <w:rsid w:val="0004138D"/>
    <w:rsid w:val="000413C1"/>
    <w:rsid w:val="0004159B"/>
    <w:rsid w:val="00041FEF"/>
    <w:rsid w:val="000422D4"/>
    <w:rsid w:val="0004279A"/>
    <w:rsid w:val="000428E7"/>
    <w:rsid w:val="00042AC0"/>
    <w:rsid w:val="00042DA8"/>
    <w:rsid w:val="00042DC3"/>
    <w:rsid w:val="00042E9F"/>
    <w:rsid w:val="00042F27"/>
    <w:rsid w:val="00043045"/>
    <w:rsid w:val="00043055"/>
    <w:rsid w:val="00043986"/>
    <w:rsid w:val="00043B0B"/>
    <w:rsid w:val="00044145"/>
    <w:rsid w:val="00044AA4"/>
    <w:rsid w:val="00044BE1"/>
    <w:rsid w:val="00044D5A"/>
    <w:rsid w:val="00044F8E"/>
    <w:rsid w:val="0004587C"/>
    <w:rsid w:val="0004595C"/>
    <w:rsid w:val="00045C95"/>
    <w:rsid w:val="00045F0A"/>
    <w:rsid w:val="00045F4A"/>
    <w:rsid w:val="00046607"/>
    <w:rsid w:val="0004695D"/>
    <w:rsid w:val="0004697E"/>
    <w:rsid w:val="000469FD"/>
    <w:rsid w:val="00046BD9"/>
    <w:rsid w:val="00046D39"/>
    <w:rsid w:val="00046EE9"/>
    <w:rsid w:val="0004713F"/>
    <w:rsid w:val="0004761F"/>
    <w:rsid w:val="00047928"/>
    <w:rsid w:val="000479C4"/>
    <w:rsid w:val="000500C1"/>
    <w:rsid w:val="00050205"/>
    <w:rsid w:val="000505D1"/>
    <w:rsid w:val="0005062E"/>
    <w:rsid w:val="00050AF8"/>
    <w:rsid w:val="00050B51"/>
    <w:rsid w:val="00050CCC"/>
    <w:rsid w:val="00050E1B"/>
    <w:rsid w:val="000512BA"/>
    <w:rsid w:val="000512D7"/>
    <w:rsid w:val="000512ED"/>
    <w:rsid w:val="000516D7"/>
    <w:rsid w:val="000518C8"/>
    <w:rsid w:val="000519D4"/>
    <w:rsid w:val="00051ACD"/>
    <w:rsid w:val="00051AF3"/>
    <w:rsid w:val="00051AF4"/>
    <w:rsid w:val="00051B51"/>
    <w:rsid w:val="00051E7C"/>
    <w:rsid w:val="000520E6"/>
    <w:rsid w:val="0005250D"/>
    <w:rsid w:val="00052944"/>
    <w:rsid w:val="00052A93"/>
    <w:rsid w:val="00052D4A"/>
    <w:rsid w:val="00052D7F"/>
    <w:rsid w:val="00052E6D"/>
    <w:rsid w:val="00053001"/>
    <w:rsid w:val="00053118"/>
    <w:rsid w:val="0005353F"/>
    <w:rsid w:val="000536FE"/>
    <w:rsid w:val="0005373B"/>
    <w:rsid w:val="00053B59"/>
    <w:rsid w:val="00053EC7"/>
    <w:rsid w:val="00054307"/>
    <w:rsid w:val="00054318"/>
    <w:rsid w:val="00054686"/>
    <w:rsid w:val="000546BD"/>
    <w:rsid w:val="000547DB"/>
    <w:rsid w:val="00054AB6"/>
    <w:rsid w:val="00054DC4"/>
    <w:rsid w:val="00055088"/>
    <w:rsid w:val="000551E5"/>
    <w:rsid w:val="00055201"/>
    <w:rsid w:val="000554D8"/>
    <w:rsid w:val="00055678"/>
    <w:rsid w:val="00055783"/>
    <w:rsid w:val="00055B90"/>
    <w:rsid w:val="00056171"/>
    <w:rsid w:val="0005624D"/>
    <w:rsid w:val="00056358"/>
    <w:rsid w:val="0005639F"/>
    <w:rsid w:val="00056515"/>
    <w:rsid w:val="000568C1"/>
    <w:rsid w:val="00056965"/>
    <w:rsid w:val="000569AD"/>
    <w:rsid w:val="00056F87"/>
    <w:rsid w:val="00056FD7"/>
    <w:rsid w:val="00057123"/>
    <w:rsid w:val="00057169"/>
    <w:rsid w:val="000571D3"/>
    <w:rsid w:val="000576E8"/>
    <w:rsid w:val="000577F5"/>
    <w:rsid w:val="000578E2"/>
    <w:rsid w:val="00057D59"/>
    <w:rsid w:val="00060296"/>
    <w:rsid w:val="00060305"/>
    <w:rsid w:val="000603DC"/>
    <w:rsid w:val="0006047E"/>
    <w:rsid w:val="00060667"/>
    <w:rsid w:val="00060684"/>
    <w:rsid w:val="00060774"/>
    <w:rsid w:val="00060978"/>
    <w:rsid w:val="00060E85"/>
    <w:rsid w:val="00060F98"/>
    <w:rsid w:val="00061018"/>
    <w:rsid w:val="00061028"/>
    <w:rsid w:val="0006127D"/>
    <w:rsid w:val="0006134B"/>
    <w:rsid w:val="0006149D"/>
    <w:rsid w:val="00061602"/>
    <w:rsid w:val="0006228E"/>
    <w:rsid w:val="00062378"/>
    <w:rsid w:val="00062680"/>
    <w:rsid w:val="0006285C"/>
    <w:rsid w:val="0006298D"/>
    <w:rsid w:val="00062DB8"/>
    <w:rsid w:val="00062DFE"/>
    <w:rsid w:val="00063271"/>
    <w:rsid w:val="000632B9"/>
    <w:rsid w:val="000635E8"/>
    <w:rsid w:val="000635E9"/>
    <w:rsid w:val="00063695"/>
    <w:rsid w:val="0006379B"/>
    <w:rsid w:val="00063A0A"/>
    <w:rsid w:val="00063B6B"/>
    <w:rsid w:val="00063F02"/>
    <w:rsid w:val="0006460C"/>
    <w:rsid w:val="000646C6"/>
    <w:rsid w:val="000649C7"/>
    <w:rsid w:val="00064C2E"/>
    <w:rsid w:val="00064EE2"/>
    <w:rsid w:val="000650BC"/>
    <w:rsid w:val="0006510E"/>
    <w:rsid w:val="000655E4"/>
    <w:rsid w:val="000657D9"/>
    <w:rsid w:val="000657EB"/>
    <w:rsid w:val="000658EC"/>
    <w:rsid w:val="00065BCB"/>
    <w:rsid w:val="00065DE5"/>
    <w:rsid w:val="00065E26"/>
    <w:rsid w:val="00066424"/>
    <w:rsid w:val="00066BEB"/>
    <w:rsid w:val="00066D66"/>
    <w:rsid w:val="00067713"/>
    <w:rsid w:val="00067775"/>
    <w:rsid w:val="00067E80"/>
    <w:rsid w:val="00067FC5"/>
    <w:rsid w:val="0007040C"/>
    <w:rsid w:val="000705B0"/>
    <w:rsid w:val="000705C4"/>
    <w:rsid w:val="000712B3"/>
    <w:rsid w:val="000712C2"/>
    <w:rsid w:val="000713B2"/>
    <w:rsid w:val="00071538"/>
    <w:rsid w:val="00071C64"/>
    <w:rsid w:val="00071F83"/>
    <w:rsid w:val="0007208D"/>
    <w:rsid w:val="000724BC"/>
    <w:rsid w:val="00072999"/>
    <w:rsid w:val="000729D4"/>
    <w:rsid w:val="00072BC2"/>
    <w:rsid w:val="00072C83"/>
    <w:rsid w:val="00072D07"/>
    <w:rsid w:val="00072EAE"/>
    <w:rsid w:val="00072F3B"/>
    <w:rsid w:val="0007320B"/>
    <w:rsid w:val="0007339D"/>
    <w:rsid w:val="0007344B"/>
    <w:rsid w:val="0007359A"/>
    <w:rsid w:val="00073778"/>
    <w:rsid w:val="000738B9"/>
    <w:rsid w:val="0007414B"/>
    <w:rsid w:val="00074309"/>
    <w:rsid w:val="000745CE"/>
    <w:rsid w:val="00074610"/>
    <w:rsid w:val="00074938"/>
    <w:rsid w:val="000749D6"/>
    <w:rsid w:val="00074B8C"/>
    <w:rsid w:val="00074BE0"/>
    <w:rsid w:val="000750B6"/>
    <w:rsid w:val="00075124"/>
    <w:rsid w:val="00075331"/>
    <w:rsid w:val="00075586"/>
    <w:rsid w:val="000758C8"/>
    <w:rsid w:val="00075AA6"/>
    <w:rsid w:val="0007607A"/>
    <w:rsid w:val="0007612D"/>
    <w:rsid w:val="0007666F"/>
    <w:rsid w:val="00076D68"/>
    <w:rsid w:val="00076F96"/>
    <w:rsid w:val="00076FD4"/>
    <w:rsid w:val="000771FF"/>
    <w:rsid w:val="000772AA"/>
    <w:rsid w:val="00077544"/>
    <w:rsid w:val="000775FA"/>
    <w:rsid w:val="00077690"/>
    <w:rsid w:val="000778CA"/>
    <w:rsid w:val="00077AA5"/>
    <w:rsid w:val="00077B3E"/>
    <w:rsid w:val="00077C40"/>
    <w:rsid w:val="0008017A"/>
    <w:rsid w:val="000801B2"/>
    <w:rsid w:val="000802B5"/>
    <w:rsid w:val="000803E7"/>
    <w:rsid w:val="000807F3"/>
    <w:rsid w:val="00080872"/>
    <w:rsid w:val="000808FA"/>
    <w:rsid w:val="00080933"/>
    <w:rsid w:val="000812AE"/>
    <w:rsid w:val="00081630"/>
    <w:rsid w:val="00081693"/>
    <w:rsid w:val="00081710"/>
    <w:rsid w:val="0008176E"/>
    <w:rsid w:val="00081B49"/>
    <w:rsid w:val="00081BE0"/>
    <w:rsid w:val="00081DCC"/>
    <w:rsid w:val="0008239E"/>
    <w:rsid w:val="000823F6"/>
    <w:rsid w:val="0008241A"/>
    <w:rsid w:val="000825AB"/>
    <w:rsid w:val="00082864"/>
    <w:rsid w:val="00082B0F"/>
    <w:rsid w:val="00082E28"/>
    <w:rsid w:val="00082F13"/>
    <w:rsid w:val="00082F8E"/>
    <w:rsid w:val="00083003"/>
    <w:rsid w:val="000833E6"/>
    <w:rsid w:val="000834D2"/>
    <w:rsid w:val="00083555"/>
    <w:rsid w:val="0008363D"/>
    <w:rsid w:val="0008371D"/>
    <w:rsid w:val="000837C5"/>
    <w:rsid w:val="00083E69"/>
    <w:rsid w:val="00083EEA"/>
    <w:rsid w:val="00083F6E"/>
    <w:rsid w:val="000845EB"/>
    <w:rsid w:val="000845FF"/>
    <w:rsid w:val="000846ED"/>
    <w:rsid w:val="00084A3F"/>
    <w:rsid w:val="00084B01"/>
    <w:rsid w:val="00084CF5"/>
    <w:rsid w:val="000853B4"/>
    <w:rsid w:val="000856D3"/>
    <w:rsid w:val="000857DB"/>
    <w:rsid w:val="0008592F"/>
    <w:rsid w:val="00085DBE"/>
    <w:rsid w:val="000864C3"/>
    <w:rsid w:val="00086604"/>
    <w:rsid w:val="00086711"/>
    <w:rsid w:val="000868F9"/>
    <w:rsid w:val="00086DE5"/>
    <w:rsid w:val="00086FAC"/>
    <w:rsid w:val="0008707C"/>
    <w:rsid w:val="00087454"/>
    <w:rsid w:val="00087787"/>
    <w:rsid w:val="00087A16"/>
    <w:rsid w:val="00087E9E"/>
    <w:rsid w:val="000900E2"/>
    <w:rsid w:val="000902B7"/>
    <w:rsid w:val="0009036C"/>
    <w:rsid w:val="000909E6"/>
    <w:rsid w:val="00090B31"/>
    <w:rsid w:val="00090C77"/>
    <w:rsid w:val="00090CC1"/>
    <w:rsid w:val="000911B7"/>
    <w:rsid w:val="000913C3"/>
    <w:rsid w:val="00091447"/>
    <w:rsid w:val="0009166B"/>
    <w:rsid w:val="00091941"/>
    <w:rsid w:val="00091B06"/>
    <w:rsid w:val="00091C08"/>
    <w:rsid w:val="00091E04"/>
    <w:rsid w:val="00091E7C"/>
    <w:rsid w:val="00091FDE"/>
    <w:rsid w:val="0009204D"/>
    <w:rsid w:val="0009228E"/>
    <w:rsid w:val="000924D5"/>
    <w:rsid w:val="000927F4"/>
    <w:rsid w:val="000927FF"/>
    <w:rsid w:val="00092AAD"/>
    <w:rsid w:val="000931B7"/>
    <w:rsid w:val="00093288"/>
    <w:rsid w:val="000932EA"/>
    <w:rsid w:val="0009338F"/>
    <w:rsid w:val="00093685"/>
    <w:rsid w:val="0009378D"/>
    <w:rsid w:val="000937CF"/>
    <w:rsid w:val="00093D42"/>
    <w:rsid w:val="00093EE8"/>
    <w:rsid w:val="00093F2E"/>
    <w:rsid w:val="00093F89"/>
    <w:rsid w:val="000944DD"/>
    <w:rsid w:val="000945B6"/>
    <w:rsid w:val="000946A2"/>
    <w:rsid w:val="00094F22"/>
    <w:rsid w:val="0009534D"/>
    <w:rsid w:val="00095681"/>
    <w:rsid w:val="00095820"/>
    <w:rsid w:val="0009585E"/>
    <w:rsid w:val="00095C89"/>
    <w:rsid w:val="00095F41"/>
    <w:rsid w:val="000966AB"/>
    <w:rsid w:val="0009670F"/>
    <w:rsid w:val="000968DC"/>
    <w:rsid w:val="000969F6"/>
    <w:rsid w:val="000969F9"/>
    <w:rsid w:val="00096A18"/>
    <w:rsid w:val="00096B47"/>
    <w:rsid w:val="00096BB9"/>
    <w:rsid w:val="00096C5C"/>
    <w:rsid w:val="00096CE3"/>
    <w:rsid w:val="00096D16"/>
    <w:rsid w:val="00097491"/>
    <w:rsid w:val="0009760B"/>
    <w:rsid w:val="0009781C"/>
    <w:rsid w:val="00097A60"/>
    <w:rsid w:val="00097C32"/>
    <w:rsid w:val="000A0155"/>
    <w:rsid w:val="000A0435"/>
    <w:rsid w:val="000A09A8"/>
    <w:rsid w:val="000A0A7B"/>
    <w:rsid w:val="000A0C46"/>
    <w:rsid w:val="000A121B"/>
    <w:rsid w:val="000A1567"/>
    <w:rsid w:val="000A1569"/>
    <w:rsid w:val="000A184C"/>
    <w:rsid w:val="000A1C59"/>
    <w:rsid w:val="000A1D2C"/>
    <w:rsid w:val="000A248E"/>
    <w:rsid w:val="000A2492"/>
    <w:rsid w:val="000A2689"/>
    <w:rsid w:val="000A26F6"/>
    <w:rsid w:val="000A2944"/>
    <w:rsid w:val="000A2B0C"/>
    <w:rsid w:val="000A2DBE"/>
    <w:rsid w:val="000A2E8B"/>
    <w:rsid w:val="000A2F28"/>
    <w:rsid w:val="000A3570"/>
    <w:rsid w:val="000A35D3"/>
    <w:rsid w:val="000A3627"/>
    <w:rsid w:val="000A3A6B"/>
    <w:rsid w:val="000A3BC7"/>
    <w:rsid w:val="000A3E93"/>
    <w:rsid w:val="000A40AF"/>
    <w:rsid w:val="000A4374"/>
    <w:rsid w:val="000A477F"/>
    <w:rsid w:val="000A479F"/>
    <w:rsid w:val="000A47BE"/>
    <w:rsid w:val="000A49C0"/>
    <w:rsid w:val="000A4CF5"/>
    <w:rsid w:val="000A4F34"/>
    <w:rsid w:val="000A503C"/>
    <w:rsid w:val="000A52C1"/>
    <w:rsid w:val="000A56DF"/>
    <w:rsid w:val="000A59B1"/>
    <w:rsid w:val="000A5B00"/>
    <w:rsid w:val="000A5D3F"/>
    <w:rsid w:val="000A5DDF"/>
    <w:rsid w:val="000A5F70"/>
    <w:rsid w:val="000A60AC"/>
    <w:rsid w:val="000A67A8"/>
    <w:rsid w:val="000A6945"/>
    <w:rsid w:val="000A6A79"/>
    <w:rsid w:val="000A6B8E"/>
    <w:rsid w:val="000A6D8A"/>
    <w:rsid w:val="000A6DAC"/>
    <w:rsid w:val="000A6DEE"/>
    <w:rsid w:val="000A6E94"/>
    <w:rsid w:val="000A7080"/>
    <w:rsid w:val="000A7087"/>
    <w:rsid w:val="000A7304"/>
    <w:rsid w:val="000A734F"/>
    <w:rsid w:val="000A79DF"/>
    <w:rsid w:val="000A7B89"/>
    <w:rsid w:val="000A7CFC"/>
    <w:rsid w:val="000A7D5F"/>
    <w:rsid w:val="000A7FA5"/>
    <w:rsid w:val="000B03C3"/>
    <w:rsid w:val="000B0627"/>
    <w:rsid w:val="000B0D63"/>
    <w:rsid w:val="000B0DEA"/>
    <w:rsid w:val="000B0F0E"/>
    <w:rsid w:val="000B0FE4"/>
    <w:rsid w:val="000B0FE5"/>
    <w:rsid w:val="000B10E5"/>
    <w:rsid w:val="000B1171"/>
    <w:rsid w:val="000B1510"/>
    <w:rsid w:val="000B1558"/>
    <w:rsid w:val="000B1883"/>
    <w:rsid w:val="000B1915"/>
    <w:rsid w:val="000B1AF5"/>
    <w:rsid w:val="000B1CFC"/>
    <w:rsid w:val="000B1FE7"/>
    <w:rsid w:val="000B2472"/>
    <w:rsid w:val="000B29BF"/>
    <w:rsid w:val="000B2C1F"/>
    <w:rsid w:val="000B2F92"/>
    <w:rsid w:val="000B3129"/>
    <w:rsid w:val="000B3146"/>
    <w:rsid w:val="000B3358"/>
    <w:rsid w:val="000B335C"/>
    <w:rsid w:val="000B34E4"/>
    <w:rsid w:val="000B3956"/>
    <w:rsid w:val="000B3A55"/>
    <w:rsid w:val="000B3DDA"/>
    <w:rsid w:val="000B3F63"/>
    <w:rsid w:val="000B40AA"/>
    <w:rsid w:val="000B49B3"/>
    <w:rsid w:val="000B53CD"/>
    <w:rsid w:val="000B55C4"/>
    <w:rsid w:val="000B567B"/>
    <w:rsid w:val="000B5711"/>
    <w:rsid w:val="000B5832"/>
    <w:rsid w:val="000B5B03"/>
    <w:rsid w:val="000B5B3D"/>
    <w:rsid w:val="000B5F34"/>
    <w:rsid w:val="000B5FC0"/>
    <w:rsid w:val="000B6461"/>
    <w:rsid w:val="000B6594"/>
    <w:rsid w:val="000B65E0"/>
    <w:rsid w:val="000B675B"/>
    <w:rsid w:val="000B685C"/>
    <w:rsid w:val="000B69DC"/>
    <w:rsid w:val="000B6B63"/>
    <w:rsid w:val="000B6BBB"/>
    <w:rsid w:val="000B6FDF"/>
    <w:rsid w:val="000B709A"/>
    <w:rsid w:val="000B7135"/>
    <w:rsid w:val="000B7181"/>
    <w:rsid w:val="000B75FB"/>
    <w:rsid w:val="000B7DA3"/>
    <w:rsid w:val="000B7DB0"/>
    <w:rsid w:val="000C026F"/>
    <w:rsid w:val="000C0504"/>
    <w:rsid w:val="000C065E"/>
    <w:rsid w:val="000C06BF"/>
    <w:rsid w:val="000C07F9"/>
    <w:rsid w:val="000C0B89"/>
    <w:rsid w:val="000C0E10"/>
    <w:rsid w:val="000C0FC6"/>
    <w:rsid w:val="000C118D"/>
    <w:rsid w:val="000C131C"/>
    <w:rsid w:val="000C1534"/>
    <w:rsid w:val="000C16CF"/>
    <w:rsid w:val="000C17EE"/>
    <w:rsid w:val="000C1820"/>
    <w:rsid w:val="000C18B9"/>
    <w:rsid w:val="000C18C3"/>
    <w:rsid w:val="000C19ED"/>
    <w:rsid w:val="000C1BD5"/>
    <w:rsid w:val="000C1DB2"/>
    <w:rsid w:val="000C1F4F"/>
    <w:rsid w:val="000C2020"/>
    <w:rsid w:val="000C23EB"/>
    <w:rsid w:val="000C246A"/>
    <w:rsid w:val="000C24FA"/>
    <w:rsid w:val="000C2819"/>
    <w:rsid w:val="000C2AA3"/>
    <w:rsid w:val="000C2AA4"/>
    <w:rsid w:val="000C2B40"/>
    <w:rsid w:val="000C2B65"/>
    <w:rsid w:val="000C2C90"/>
    <w:rsid w:val="000C2D61"/>
    <w:rsid w:val="000C3167"/>
    <w:rsid w:val="000C31EC"/>
    <w:rsid w:val="000C3AE6"/>
    <w:rsid w:val="000C3BAE"/>
    <w:rsid w:val="000C3BEB"/>
    <w:rsid w:val="000C3C2B"/>
    <w:rsid w:val="000C3D2D"/>
    <w:rsid w:val="000C3D32"/>
    <w:rsid w:val="000C40A3"/>
    <w:rsid w:val="000C432E"/>
    <w:rsid w:val="000C47BD"/>
    <w:rsid w:val="000C48A0"/>
    <w:rsid w:val="000C4AA2"/>
    <w:rsid w:val="000C4CBC"/>
    <w:rsid w:val="000C5176"/>
    <w:rsid w:val="000C51BF"/>
    <w:rsid w:val="000C5534"/>
    <w:rsid w:val="000C56E0"/>
    <w:rsid w:val="000C5E06"/>
    <w:rsid w:val="000C5E2B"/>
    <w:rsid w:val="000C61D8"/>
    <w:rsid w:val="000C6243"/>
    <w:rsid w:val="000C66BF"/>
    <w:rsid w:val="000C672E"/>
    <w:rsid w:val="000C677D"/>
    <w:rsid w:val="000C6B6D"/>
    <w:rsid w:val="000C6D21"/>
    <w:rsid w:val="000C70F8"/>
    <w:rsid w:val="000C7143"/>
    <w:rsid w:val="000C7181"/>
    <w:rsid w:val="000C7232"/>
    <w:rsid w:val="000C77A7"/>
    <w:rsid w:val="000C77AD"/>
    <w:rsid w:val="000C78D5"/>
    <w:rsid w:val="000C7905"/>
    <w:rsid w:val="000C7F1F"/>
    <w:rsid w:val="000D03EC"/>
    <w:rsid w:val="000D0493"/>
    <w:rsid w:val="000D0521"/>
    <w:rsid w:val="000D05B6"/>
    <w:rsid w:val="000D05FE"/>
    <w:rsid w:val="000D0927"/>
    <w:rsid w:val="000D0B20"/>
    <w:rsid w:val="000D0DE4"/>
    <w:rsid w:val="000D0E41"/>
    <w:rsid w:val="000D1102"/>
    <w:rsid w:val="000D121B"/>
    <w:rsid w:val="000D17E7"/>
    <w:rsid w:val="000D1A77"/>
    <w:rsid w:val="000D1B8E"/>
    <w:rsid w:val="000D1C7C"/>
    <w:rsid w:val="000D2422"/>
    <w:rsid w:val="000D2468"/>
    <w:rsid w:val="000D2657"/>
    <w:rsid w:val="000D26C7"/>
    <w:rsid w:val="000D275C"/>
    <w:rsid w:val="000D284D"/>
    <w:rsid w:val="000D2894"/>
    <w:rsid w:val="000D2977"/>
    <w:rsid w:val="000D2A04"/>
    <w:rsid w:val="000D2C7A"/>
    <w:rsid w:val="000D307B"/>
    <w:rsid w:val="000D32F9"/>
    <w:rsid w:val="000D3322"/>
    <w:rsid w:val="000D3377"/>
    <w:rsid w:val="000D3437"/>
    <w:rsid w:val="000D37C9"/>
    <w:rsid w:val="000D3910"/>
    <w:rsid w:val="000D3C4F"/>
    <w:rsid w:val="000D3EB6"/>
    <w:rsid w:val="000D3EC3"/>
    <w:rsid w:val="000D3FC7"/>
    <w:rsid w:val="000D40AD"/>
    <w:rsid w:val="000D4205"/>
    <w:rsid w:val="000D471E"/>
    <w:rsid w:val="000D4775"/>
    <w:rsid w:val="000D487A"/>
    <w:rsid w:val="000D4882"/>
    <w:rsid w:val="000D4A6A"/>
    <w:rsid w:val="000D4B1F"/>
    <w:rsid w:val="000D4B98"/>
    <w:rsid w:val="000D51A9"/>
    <w:rsid w:val="000D540D"/>
    <w:rsid w:val="000D541E"/>
    <w:rsid w:val="000D582F"/>
    <w:rsid w:val="000D59C7"/>
    <w:rsid w:val="000D5B96"/>
    <w:rsid w:val="000D5BE8"/>
    <w:rsid w:val="000D5CB4"/>
    <w:rsid w:val="000D5F27"/>
    <w:rsid w:val="000D6088"/>
    <w:rsid w:val="000D672C"/>
    <w:rsid w:val="000D688F"/>
    <w:rsid w:val="000D6895"/>
    <w:rsid w:val="000D6A95"/>
    <w:rsid w:val="000D6AE6"/>
    <w:rsid w:val="000D6BEB"/>
    <w:rsid w:val="000D6E25"/>
    <w:rsid w:val="000D6F30"/>
    <w:rsid w:val="000D704F"/>
    <w:rsid w:val="000D7114"/>
    <w:rsid w:val="000D7350"/>
    <w:rsid w:val="000D75D7"/>
    <w:rsid w:val="000D77AB"/>
    <w:rsid w:val="000D79D6"/>
    <w:rsid w:val="000D7B2B"/>
    <w:rsid w:val="000D7E9C"/>
    <w:rsid w:val="000E0054"/>
    <w:rsid w:val="000E0067"/>
    <w:rsid w:val="000E028A"/>
    <w:rsid w:val="000E092B"/>
    <w:rsid w:val="000E093D"/>
    <w:rsid w:val="000E0A19"/>
    <w:rsid w:val="000E0C94"/>
    <w:rsid w:val="000E0D82"/>
    <w:rsid w:val="000E0F4C"/>
    <w:rsid w:val="000E0F8A"/>
    <w:rsid w:val="000E14B3"/>
    <w:rsid w:val="000E162B"/>
    <w:rsid w:val="000E18B6"/>
    <w:rsid w:val="000E1988"/>
    <w:rsid w:val="000E1CDE"/>
    <w:rsid w:val="000E2010"/>
    <w:rsid w:val="000E222A"/>
    <w:rsid w:val="000E23BC"/>
    <w:rsid w:val="000E24CE"/>
    <w:rsid w:val="000E26ED"/>
    <w:rsid w:val="000E2B17"/>
    <w:rsid w:val="000E2CCA"/>
    <w:rsid w:val="000E3012"/>
    <w:rsid w:val="000E30DE"/>
    <w:rsid w:val="000E3600"/>
    <w:rsid w:val="000E3676"/>
    <w:rsid w:val="000E39B6"/>
    <w:rsid w:val="000E3CC7"/>
    <w:rsid w:val="000E3D97"/>
    <w:rsid w:val="000E4204"/>
    <w:rsid w:val="000E4498"/>
    <w:rsid w:val="000E4630"/>
    <w:rsid w:val="000E469F"/>
    <w:rsid w:val="000E49BE"/>
    <w:rsid w:val="000E4E09"/>
    <w:rsid w:val="000E52BF"/>
    <w:rsid w:val="000E53E1"/>
    <w:rsid w:val="000E56EA"/>
    <w:rsid w:val="000E5779"/>
    <w:rsid w:val="000E57D3"/>
    <w:rsid w:val="000E57E8"/>
    <w:rsid w:val="000E5958"/>
    <w:rsid w:val="000E5A51"/>
    <w:rsid w:val="000E5C74"/>
    <w:rsid w:val="000E5FAD"/>
    <w:rsid w:val="000E60E0"/>
    <w:rsid w:val="000E6D9C"/>
    <w:rsid w:val="000E708F"/>
    <w:rsid w:val="000E7269"/>
    <w:rsid w:val="000E736C"/>
    <w:rsid w:val="000E739E"/>
    <w:rsid w:val="000E740E"/>
    <w:rsid w:val="000E757D"/>
    <w:rsid w:val="000E78AF"/>
    <w:rsid w:val="000E78F6"/>
    <w:rsid w:val="000E7CA9"/>
    <w:rsid w:val="000F0101"/>
    <w:rsid w:val="000F05E7"/>
    <w:rsid w:val="000F0A2E"/>
    <w:rsid w:val="000F0AEA"/>
    <w:rsid w:val="000F1007"/>
    <w:rsid w:val="000F11AB"/>
    <w:rsid w:val="000F16BC"/>
    <w:rsid w:val="000F175E"/>
    <w:rsid w:val="000F18FF"/>
    <w:rsid w:val="000F193B"/>
    <w:rsid w:val="000F1C10"/>
    <w:rsid w:val="000F1F24"/>
    <w:rsid w:val="000F21F7"/>
    <w:rsid w:val="000F2260"/>
    <w:rsid w:val="000F226B"/>
    <w:rsid w:val="000F2C39"/>
    <w:rsid w:val="000F2D49"/>
    <w:rsid w:val="000F2DA2"/>
    <w:rsid w:val="000F311E"/>
    <w:rsid w:val="000F3275"/>
    <w:rsid w:val="000F368E"/>
    <w:rsid w:val="000F372E"/>
    <w:rsid w:val="000F3901"/>
    <w:rsid w:val="000F3931"/>
    <w:rsid w:val="000F39AA"/>
    <w:rsid w:val="000F3F3A"/>
    <w:rsid w:val="000F404B"/>
    <w:rsid w:val="000F40C0"/>
    <w:rsid w:val="000F41C7"/>
    <w:rsid w:val="000F4475"/>
    <w:rsid w:val="000F4877"/>
    <w:rsid w:val="000F4956"/>
    <w:rsid w:val="000F4AA4"/>
    <w:rsid w:val="000F4BA8"/>
    <w:rsid w:val="000F4DA5"/>
    <w:rsid w:val="000F4EDB"/>
    <w:rsid w:val="000F4FDE"/>
    <w:rsid w:val="000F5535"/>
    <w:rsid w:val="000F5B94"/>
    <w:rsid w:val="000F61F9"/>
    <w:rsid w:val="000F6327"/>
    <w:rsid w:val="000F67F2"/>
    <w:rsid w:val="000F6870"/>
    <w:rsid w:val="000F6B30"/>
    <w:rsid w:val="000F7288"/>
    <w:rsid w:val="000F7507"/>
    <w:rsid w:val="000F75CA"/>
    <w:rsid w:val="001002D5"/>
    <w:rsid w:val="001002E5"/>
    <w:rsid w:val="00100623"/>
    <w:rsid w:val="00100AC1"/>
    <w:rsid w:val="001012BC"/>
    <w:rsid w:val="00101452"/>
    <w:rsid w:val="001016A0"/>
    <w:rsid w:val="001018E4"/>
    <w:rsid w:val="00101B1B"/>
    <w:rsid w:val="00101BF5"/>
    <w:rsid w:val="00101D21"/>
    <w:rsid w:val="00101F97"/>
    <w:rsid w:val="001023DC"/>
    <w:rsid w:val="0010267E"/>
    <w:rsid w:val="00102694"/>
    <w:rsid w:val="00102774"/>
    <w:rsid w:val="0010299C"/>
    <w:rsid w:val="00102A0E"/>
    <w:rsid w:val="001034C4"/>
    <w:rsid w:val="001036DB"/>
    <w:rsid w:val="00103703"/>
    <w:rsid w:val="00103B3A"/>
    <w:rsid w:val="001041F3"/>
    <w:rsid w:val="00104462"/>
    <w:rsid w:val="001048D8"/>
    <w:rsid w:val="00104AB4"/>
    <w:rsid w:val="0010510E"/>
    <w:rsid w:val="00105438"/>
    <w:rsid w:val="00105543"/>
    <w:rsid w:val="001055FC"/>
    <w:rsid w:val="0010564C"/>
    <w:rsid w:val="001059A1"/>
    <w:rsid w:val="00105B25"/>
    <w:rsid w:val="00105E35"/>
    <w:rsid w:val="0010602D"/>
    <w:rsid w:val="00106043"/>
    <w:rsid w:val="001061CD"/>
    <w:rsid w:val="0010659F"/>
    <w:rsid w:val="001066AF"/>
    <w:rsid w:val="0010686A"/>
    <w:rsid w:val="00106B94"/>
    <w:rsid w:val="00106D06"/>
    <w:rsid w:val="0010704D"/>
    <w:rsid w:val="00107285"/>
    <w:rsid w:val="00107336"/>
    <w:rsid w:val="001073AB"/>
    <w:rsid w:val="00107617"/>
    <w:rsid w:val="00107A29"/>
    <w:rsid w:val="00107E1E"/>
    <w:rsid w:val="00107F1B"/>
    <w:rsid w:val="00107FCB"/>
    <w:rsid w:val="0011058C"/>
    <w:rsid w:val="00110DB3"/>
    <w:rsid w:val="00110E97"/>
    <w:rsid w:val="00110EAD"/>
    <w:rsid w:val="001111ED"/>
    <w:rsid w:val="001113F7"/>
    <w:rsid w:val="001118C5"/>
    <w:rsid w:val="00111927"/>
    <w:rsid w:val="00111931"/>
    <w:rsid w:val="00111B1C"/>
    <w:rsid w:val="00111B4A"/>
    <w:rsid w:val="00111C3E"/>
    <w:rsid w:val="00111C9A"/>
    <w:rsid w:val="0011225D"/>
    <w:rsid w:val="00112358"/>
    <w:rsid w:val="001125E0"/>
    <w:rsid w:val="001126E9"/>
    <w:rsid w:val="00112B8F"/>
    <w:rsid w:val="00112CCC"/>
    <w:rsid w:val="00113ACD"/>
    <w:rsid w:val="00113EDB"/>
    <w:rsid w:val="001142DD"/>
    <w:rsid w:val="00114573"/>
    <w:rsid w:val="00114E23"/>
    <w:rsid w:val="00115027"/>
    <w:rsid w:val="001152DA"/>
    <w:rsid w:val="0011539B"/>
    <w:rsid w:val="00115603"/>
    <w:rsid w:val="00115759"/>
    <w:rsid w:val="001157B7"/>
    <w:rsid w:val="001157D6"/>
    <w:rsid w:val="00115899"/>
    <w:rsid w:val="00115CEC"/>
    <w:rsid w:val="0011608C"/>
    <w:rsid w:val="00116227"/>
    <w:rsid w:val="0011675C"/>
    <w:rsid w:val="00116912"/>
    <w:rsid w:val="00116AC1"/>
    <w:rsid w:val="00116B45"/>
    <w:rsid w:val="00116B67"/>
    <w:rsid w:val="001176C6"/>
    <w:rsid w:val="00117903"/>
    <w:rsid w:val="00117944"/>
    <w:rsid w:val="00117C81"/>
    <w:rsid w:val="00117CE0"/>
    <w:rsid w:val="00120037"/>
    <w:rsid w:val="00120A98"/>
    <w:rsid w:val="00120D50"/>
    <w:rsid w:val="00121490"/>
    <w:rsid w:val="00121600"/>
    <w:rsid w:val="00121BDA"/>
    <w:rsid w:val="00121FA4"/>
    <w:rsid w:val="001221C7"/>
    <w:rsid w:val="001221D2"/>
    <w:rsid w:val="0012251E"/>
    <w:rsid w:val="00122544"/>
    <w:rsid w:val="00122685"/>
    <w:rsid w:val="001226C0"/>
    <w:rsid w:val="001226C3"/>
    <w:rsid w:val="0012275A"/>
    <w:rsid w:val="00122850"/>
    <w:rsid w:val="00122B8E"/>
    <w:rsid w:val="00122E4C"/>
    <w:rsid w:val="00123014"/>
    <w:rsid w:val="00123059"/>
    <w:rsid w:val="001231A4"/>
    <w:rsid w:val="001231C9"/>
    <w:rsid w:val="00123736"/>
    <w:rsid w:val="00123901"/>
    <w:rsid w:val="00123BCE"/>
    <w:rsid w:val="00124175"/>
    <w:rsid w:val="001244F1"/>
    <w:rsid w:val="001247BD"/>
    <w:rsid w:val="001247F8"/>
    <w:rsid w:val="00124A4B"/>
    <w:rsid w:val="00124EA6"/>
    <w:rsid w:val="00124F17"/>
    <w:rsid w:val="00124F80"/>
    <w:rsid w:val="00125199"/>
    <w:rsid w:val="00125330"/>
    <w:rsid w:val="00125756"/>
    <w:rsid w:val="0012578D"/>
    <w:rsid w:val="0012586A"/>
    <w:rsid w:val="00125ADC"/>
    <w:rsid w:val="00125B05"/>
    <w:rsid w:val="001260C8"/>
    <w:rsid w:val="001262A3"/>
    <w:rsid w:val="001262E3"/>
    <w:rsid w:val="0012690E"/>
    <w:rsid w:val="00126A39"/>
    <w:rsid w:val="00126E10"/>
    <w:rsid w:val="001274D9"/>
    <w:rsid w:val="00127501"/>
    <w:rsid w:val="001277F7"/>
    <w:rsid w:val="00127A2D"/>
    <w:rsid w:val="00127B93"/>
    <w:rsid w:val="00127B99"/>
    <w:rsid w:val="00127C60"/>
    <w:rsid w:val="00130372"/>
    <w:rsid w:val="0013042B"/>
    <w:rsid w:val="00130EA0"/>
    <w:rsid w:val="00131387"/>
    <w:rsid w:val="001314C2"/>
    <w:rsid w:val="001314EA"/>
    <w:rsid w:val="0013181D"/>
    <w:rsid w:val="00131B91"/>
    <w:rsid w:val="00131D68"/>
    <w:rsid w:val="00131E12"/>
    <w:rsid w:val="001320B7"/>
    <w:rsid w:val="00132852"/>
    <w:rsid w:val="001328E6"/>
    <w:rsid w:val="0013291E"/>
    <w:rsid w:val="00132994"/>
    <w:rsid w:val="00132A6E"/>
    <w:rsid w:val="00132ED8"/>
    <w:rsid w:val="00132F36"/>
    <w:rsid w:val="001335DB"/>
    <w:rsid w:val="0013367A"/>
    <w:rsid w:val="001337D7"/>
    <w:rsid w:val="001338C0"/>
    <w:rsid w:val="00133A35"/>
    <w:rsid w:val="00133DBB"/>
    <w:rsid w:val="00133E80"/>
    <w:rsid w:val="00133F55"/>
    <w:rsid w:val="00133F7F"/>
    <w:rsid w:val="00133FE4"/>
    <w:rsid w:val="00134184"/>
    <w:rsid w:val="00134262"/>
    <w:rsid w:val="00134362"/>
    <w:rsid w:val="00134432"/>
    <w:rsid w:val="001346C3"/>
    <w:rsid w:val="00134D30"/>
    <w:rsid w:val="00134F12"/>
    <w:rsid w:val="00135083"/>
    <w:rsid w:val="001350F9"/>
    <w:rsid w:val="001352B5"/>
    <w:rsid w:val="00135368"/>
    <w:rsid w:val="00135C56"/>
    <w:rsid w:val="00135FEC"/>
    <w:rsid w:val="0013625D"/>
    <w:rsid w:val="0013639C"/>
    <w:rsid w:val="00136AB6"/>
    <w:rsid w:val="00136B43"/>
    <w:rsid w:val="00136D81"/>
    <w:rsid w:val="00136EB6"/>
    <w:rsid w:val="0013732F"/>
    <w:rsid w:val="00137AF5"/>
    <w:rsid w:val="00137B3E"/>
    <w:rsid w:val="00137EB1"/>
    <w:rsid w:val="00137EDA"/>
    <w:rsid w:val="00137FDB"/>
    <w:rsid w:val="00140034"/>
    <w:rsid w:val="00140210"/>
    <w:rsid w:val="0014075E"/>
    <w:rsid w:val="00140810"/>
    <w:rsid w:val="001409E1"/>
    <w:rsid w:val="00140BE9"/>
    <w:rsid w:val="00140FF0"/>
    <w:rsid w:val="00141159"/>
    <w:rsid w:val="001415AF"/>
    <w:rsid w:val="0014173D"/>
    <w:rsid w:val="00141925"/>
    <w:rsid w:val="001419AE"/>
    <w:rsid w:val="00141AA5"/>
    <w:rsid w:val="00141B5C"/>
    <w:rsid w:val="00141BBE"/>
    <w:rsid w:val="00141C09"/>
    <w:rsid w:val="00141C49"/>
    <w:rsid w:val="00141CD2"/>
    <w:rsid w:val="00141DA8"/>
    <w:rsid w:val="00141F64"/>
    <w:rsid w:val="00142107"/>
    <w:rsid w:val="001421BC"/>
    <w:rsid w:val="0014258D"/>
    <w:rsid w:val="0014281B"/>
    <w:rsid w:val="00142901"/>
    <w:rsid w:val="001429D3"/>
    <w:rsid w:val="00142B06"/>
    <w:rsid w:val="00142B80"/>
    <w:rsid w:val="00143431"/>
    <w:rsid w:val="001434EB"/>
    <w:rsid w:val="0014360E"/>
    <w:rsid w:val="001436BB"/>
    <w:rsid w:val="001438A9"/>
    <w:rsid w:val="00143EA3"/>
    <w:rsid w:val="00144693"/>
    <w:rsid w:val="00144BFA"/>
    <w:rsid w:val="00145739"/>
    <w:rsid w:val="00145779"/>
    <w:rsid w:val="0014590B"/>
    <w:rsid w:val="00145C8F"/>
    <w:rsid w:val="00145F58"/>
    <w:rsid w:val="001460AF"/>
    <w:rsid w:val="0014641E"/>
    <w:rsid w:val="00146670"/>
    <w:rsid w:val="0014679D"/>
    <w:rsid w:val="0014684C"/>
    <w:rsid w:val="001468A6"/>
    <w:rsid w:val="00146A21"/>
    <w:rsid w:val="00146CB1"/>
    <w:rsid w:val="001474EE"/>
    <w:rsid w:val="001476F4"/>
    <w:rsid w:val="00147878"/>
    <w:rsid w:val="00147A26"/>
    <w:rsid w:val="00147BF5"/>
    <w:rsid w:val="00147C4E"/>
    <w:rsid w:val="00147D89"/>
    <w:rsid w:val="00147F2E"/>
    <w:rsid w:val="00150109"/>
    <w:rsid w:val="0015035C"/>
    <w:rsid w:val="00150511"/>
    <w:rsid w:val="00150DA7"/>
    <w:rsid w:val="00150E29"/>
    <w:rsid w:val="00150EC7"/>
    <w:rsid w:val="00150F22"/>
    <w:rsid w:val="0015149F"/>
    <w:rsid w:val="00151A2A"/>
    <w:rsid w:val="00151CED"/>
    <w:rsid w:val="00151D71"/>
    <w:rsid w:val="00151EFE"/>
    <w:rsid w:val="00151F10"/>
    <w:rsid w:val="001524B1"/>
    <w:rsid w:val="00152935"/>
    <w:rsid w:val="00152AE2"/>
    <w:rsid w:val="00152B97"/>
    <w:rsid w:val="00152DFB"/>
    <w:rsid w:val="00153032"/>
    <w:rsid w:val="001533C5"/>
    <w:rsid w:val="00153B81"/>
    <w:rsid w:val="00153F3B"/>
    <w:rsid w:val="001540D9"/>
    <w:rsid w:val="0015422B"/>
    <w:rsid w:val="001546AA"/>
    <w:rsid w:val="00154810"/>
    <w:rsid w:val="00154980"/>
    <w:rsid w:val="00154A64"/>
    <w:rsid w:val="00154EA2"/>
    <w:rsid w:val="00155048"/>
    <w:rsid w:val="00155247"/>
    <w:rsid w:val="00155254"/>
    <w:rsid w:val="00155268"/>
    <w:rsid w:val="0015535B"/>
    <w:rsid w:val="00155418"/>
    <w:rsid w:val="001555C2"/>
    <w:rsid w:val="00155699"/>
    <w:rsid w:val="001561CD"/>
    <w:rsid w:val="00156273"/>
    <w:rsid w:val="001562F3"/>
    <w:rsid w:val="001565CA"/>
    <w:rsid w:val="0015688D"/>
    <w:rsid w:val="0015692F"/>
    <w:rsid w:val="001569F1"/>
    <w:rsid w:val="0015714E"/>
    <w:rsid w:val="00157784"/>
    <w:rsid w:val="00157870"/>
    <w:rsid w:val="00157990"/>
    <w:rsid w:val="001579FC"/>
    <w:rsid w:val="00157B29"/>
    <w:rsid w:val="00157C49"/>
    <w:rsid w:val="00157CE6"/>
    <w:rsid w:val="00157D62"/>
    <w:rsid w:val="00157D88"/>
    <w:rsid w:val="00157EE8"/>
    <w:rsid w:val="00160242"/>
    <w:rsid w:val="0016032C"/>
    <w:rsid w:val="00160856"/>
    <w:rsid w:val="00160AEE"/>
    <w:rsid w:val="00160DCB"/>
    <w:rsid w:val="00160F90"/>
    <w:rsid w:val="001611E4"/>
    <w:rsid w:val="001613C7"/>
    <w:rsid w:val="0016172E"/>
    <w:rsid w:val="00161756"/>
    <w:rsid w:val="00161B47"/>
    <w:rsid w:val="00161E7A"/>
    <w:rsid w:val="00162107"/>
    <w:rsid w:val="001626A4"/>
    <w:rsid w:val="001626A8"/>
    <w:rsid w:val="001627F9"/>
    <w:rsid w:val="00162878"/>
    <w:rsid w:val="00162D3B"/>
    <w:rsid w:val="0016321C"/>
    <w:rsid w:val="00163797"/>
    <w:rsid w:val="001637C2"/>
    <w:rsid w:val="00163837"/>
    <w:rsid w:val="00163BCE"/>
    <w:rsid w:val="00163C3A"/>
    <w:rsid w:val="00163E32"/>
    <w:rsid w:val="00163FBC"/>
    <w:rsid w:val="001640B6"/>
    <w:rsid w:val="001642EF"/>
    <w:rsid w:val="0016450A"/>
    <w:rsid w:val="00164BFE"/>
    <w:rsid w:val="00164D43"/>
    <w:rsid w:val="001650E3"/>
    <w:rsid w:val="001654EC"/>
    <w:rsid w:val="0016556C"/>
    <w:rsid w:val="00165845"/>
    <w:rsid w:val="0016585E"/>
    <w:rsid w:val="00165BF6"/>
    <w:rsid w:val="00165CFA"/>
    <w:rsid w:val="00165E20"/>
    <w:rsid w:val="00165F38"/>
    <w:rsid w:val="001660B1"/>
    <w:rsid w:val="00166154"/>
    <w:rsid w:val="0016654D"/>
    <w:rsid w:val="00166638"/>
    <w:rsid w:val="001674C2"/>
    <w:rsid w:val="0016760D"/>
    <w:rsid w:val="00167DC6"/>
    <w:rsid w:val="00167F96"/>
    <w:rsid w:val="0017007F"/>
    <w:rsid w:val="00170337"/>
    <w:rsid w:val="001703E1"/>
    <w:rsid w:val="0017046F"/>
    <w:rsid w:val="0017085B"/>
    <w:rsid w:val="00170A4E"/>
    <w:rsid w:val="00170E8C"/>
    <w:rsid w:val="00170EEE"/>
    <w:rsid w:val="001716DF"/>
    <w:rsid w:val="001716E2"/>
    <w:rsid w:val="0017182B"/>
    <w:rsid w:val="001718A0"/>
    <w:rsid w:val="00171B09"/>
    <w:rsid w:val="00171BC9"/>
    <w:rsid w:val="00171E61"/>
    <w:rsid w:val="00171F9C"/>
    <w:rsid w:val="00172043"/>
    <w:rsid w:val="0017218F"/>
    <w:rsid w:val="0017219E"/>
    <w:rsid w:val="0017233F"/>
    <w:rsid w:val="001724D9"/>
    <w:rsid w:val="00172ABC"/>
    <w:rsid w:val="00172B78"/>
    <w:rsid w:val="001732CE"/>
    <w:rsid w:val="00173475"/>
    <w:rsid w:val="001734F8"/>
    <w:rsid w:val="001736CF"/>
    <w:rsid w:val="00173986"/>
    <w:rsid w:val="00173B09"/>
    <w:rsid w:val="00173DC7"/>
    <w:rsid w:val="00173F88"/>
    <w:rsid w:val="0017416E"/>
    <w:rsid w:val="001742D4"/>
    <w:rsid w:val="001749F3"/>
    <w:rsid w:val="00174FE2"/>
    <w:rsid w:val="001752ED"/>
    <w:rsid w:val="0017530B"/>
    <w:rsid w:val="001753BD"/>
    <w:rsid w:val="00175A8B"/>
    <w:rsid w:val="00175BE2"/>
    <w:rsid w:val="00175CFB"/>
    <w:rsid w:val="00175F0C"/>
    <w:rsid w:val="00175FD4"/>
    <w:rsid w:val="0017623D"/>
    <w:rsid w:val="001765D7"/>
    <w:rsid w:val="00176716"/>
    <w:rsid w:val="0017684C"/>
    <w:rsid w:val="00176B61"/>
    <w:rsid w:val="00176BD7"/>
    <w:rsid w:val="00176F23"/>
    <w:rsid w:val="00176F5A"/>
    <w:rsid w:val="00176FD2"/>
    <w:rsid w:val="00177270"/>
    <w:rsid w:val="001772BC"/>
    <w:rsid w:val="0017748E"/>
    <w:rsid w:val="001779E4"/>
    <w:rsid w:val="00180322"/>
    <w:rsid w:val="001803D9"/>
    <w:rsid w:val="001803DD"/>
    <w:rsid w:val="0018082F"/>
    <w:rsid w:val="001809B9"/>
    <w:rsid w:val="001809DA"/>
    <w:rsid w:val="00180AC9"/>
    <w:rsid w:val="00180B64"/>
    <w:rsid w:val="00181070"/>
    <w:rsid w:val="0018163B"/>
    <w:rsid w:val="0018164D"/>
    <w:rsid w:val="00181805"/>
    <w:rsid w:val="0018185D"/>
    <w:rsid w:val="00182077"/>
    <w:rsid w:val="00182157"/>
    <w:rsid w:val="00182336"/>
    <w:rsid w:val="0018239C"/>
    <w:rsid w:val="001826B6"/>
    <w:rsid w:val="00182AA6"/>
    <w:rsid w:val="00182ACE"/>
    <w:rsid w:val="00182AD9"/>
    <w:rsid w:val="00182D78"/>
    <w:rsid w:val="00182E38"/>
    <w:rsid w:val="00182FD1"/>
    <w:rsid w:val="00182FDB"/>
    <w:rsid w:val="00183081"/>
    <w:rsid w:val="0018322B"/>
    <w:rsid w:val="00183540"/>
    <w:rsid w:val="001838F5"/>
    <w:rsid w:val="001846F8"/>
    <w:rsid w:val="00184DFE"/>
    <w:rsid w:val="00184FA0"/>
    <w:rsid w:val="001854A2"/>
    <w:rsid w:val="001854D1"/>
    <w:rsid w:val="00185668"/>
    <w:rsid w:val="0018567C"/>
    <w:rsid w:val="00185AB9"/>
    <w:rsid w:val="00185D29"/>
    <w:rsid w:val="00185D88"/>
    <w:rsid w:val="00185EEF"/>
    <w:rsid w:val="00186315"/>
    <w:rsid w:val="001865FA"/>
    <w:rsid w:val="00186A81"/>
    <w:rsid w:val="00186B0E"/>
    <w:rsid w:val="00186C2A"/>
    <w:rsid w:val="00186DA8"/>
    <w:rsid w:val="001870E8"/>
    <w:rsid w:val="001873D2"/>
    <w:rsid w:val="001874DC"/>
    <w:rsid w:val="001876D7"/>
    <w:rsid w:val="00187702"/>
    <w:rsid w:val="001877DC"/>
    <w:rsid w:val="00187BBD"/>
    <w:rsid w:val="00187E66"/>
    <w:rsid w:val="00187EBC"/>
    <w:rsid w:val="001900E0"/>
    <w:rsid w:val="00190676"/>
    <w:rsid w:val="00190745"/>
    <w:rsid w:val="0019090C"/>
    <w:rsid w:val="00190FAD"/>
    <w:rsid w:val="00191536"/>
    <w:rsid w:val="001916E9"/>
    <w:rsid w:val="00191AA9"/>
    <w:rsid w:val="00191B0E"/>
    <w:rsid w:val="00191F63"/>
    <w:rsid w:val="0019201D"/>
    <w:rsid w:val="001921CE"/>
    <w:rsid w:val="00192224"/>
    <w:rsid w:val="00192BD7"/>
    <w:rsid w:val="00192CEB"/>
    <w:rsid w:val="00192F9F"/>
    <w:rsid w:val="00192FBB"/>
    <w:rsid w:val="001934E9"/>
    <w:rsid w:val="001934F7"/>
    <w:rsid w:val="0019359F"/>
    <w:rsid w:val="00193693"/>
    <w:rsid w:val="001937D8"/>
    <w:rsid w:val="00194233"/>
    <w:rsid w:val="0019439A"/>
    <w:rsid w:val="001945C3"/>
    <w:rsid w:val="00194775"/>
    <w:rsid w:val="0019497F"/>
    <w:rsid w:val="00194BCA"/>
    <w:rsid w:val="00194D7F"/>
    <w:rsid w:val="0019505D"/>
    <w:rsid w:val="00195239"/>
    <w:rsid w:val="00195282"/>
    <w:rsid w:val="0019533E"/>
    <w:rsid w:val="001956FD"/>
    <w:rsid w:val="00195AF1"/>
    <w:rsid w:val="00195F82"/>
    <w:rsid w:val="001961F5"/>
    <w:rsid w:val="0019624C"/>
    <w:rsid w:val="001962ED"/>
    <w:rsid w:val="001963F8"/>
    <w:rsid w:val="001965DA"/>
    <w:rsid w:val="00196C70"/>
    <w:rsid w:val="001976C0"/>
    <w:rsid w:val="001978CD"/>
    <w:rsid w:val="00197EC7"/>
    <w:rsid w:val="001A0149"/>
    <w:rsid w:val="001A01B3"/>
    <w:rsid w:val="001A0211"/>
    <w:rsid w:val="001A055A"/>
    <w:rsid w:val="001A0809"/>
    <w:rsid w:val="001A0A21"/>
    <w:rsid w:val="001A0B2E"/>
    <w:rsid w:val="001A0CF3"/>
    <w:rsid w:val="001A0EFC"/>
    <w:rsid w:val="001A1057"/>
    <w:rsid w:val="001A10A0"/>
    <w:rsid w:val="001A1394"/>
    <w:rsid w:val="001A13D7"/>
    <w:rsid w:val="001A1642"/>
    <w:rsid w:val="001A1956"/>
    <w:rsid w:val="001A199A"/>
    <w:rsid w:val="001A1A9B"/>
    <w:rsid w:val="001A1AEE"/>
    <w:rsid w:val="001A1E10"/>
    <w:rsid w:val="001A1EDA"/>
    <w:rsid w:val="001A215D"/>
    <w:rsid w:val="001A25F1"/>
    <w:rsid w:val="001A27AE"/>
    <w:rsid w:val="001A28A7"/>
    <w:rsid w:val="001A28C9"/>
    <w:rsid w:val="001A292A"/>
    <w:rsid w:val="001A2E04"/>
    <w:rsid w:val="001A2FE7"/>
    <w:rsid w:val="001A32E3"/>
    <w:rsid w:val="001A3312"/>
    <w:rsid w:val="001A356C"/>
    <w:rsid w:val="001A36AC"/>
    <w:rsid w:val="001A3A1C"/>
    <w:rsid w:val="001A3BA4"/>
    <w:rsid w:val="001A3CCF"/>
    <w:rsid w:val="001A411E"/>
    <w:rsid w:val="001A43B2"/>
    <w:rsid w:val="001A4530"/>
    <w:rsid w:val="001A4749"/>
    <w:rsid w:val="001A4809"/>
    <w:rsid w:val="001A4BE0"/>
    <w:rsid w:val="001A4D50"/>
    <w:rsid w:val="001A4F9D"/>
    <w:rsid w:val="001A54F0"/>
    <w:rsid w:val="001A5585"/>
    <w:rsid w:val="001A5588"/>
    <w:rsid w:val="001A568D"/>
    <w:rsid w:val="001A575C"/>
    <w:rsid w:val="001A5E0C"/>
    <w:rsid w:val="001A6632"/>
    <w:rsid w:val="001A6799"/>
    <w:rsid w:val="001A6AFF"/>
    <w:rsid w:val="001A7657"/>
    <w:rsid w:val="001A77CC"/>
    <w:rsid w:val="001A77ED"/>
    <w:rsid w:val="001A7BC2"/>
    <w:rsid w:val="001A7C99"/>
    <w:rsid w:val="001A7F88"/>
    <w:rsid w:val="001B0225"/>
    <w:rsid w:val="001B023D"/>
    <w:rsid w:val="001B0254"/>
    <w:rsid w:val="001B03DD"/>
    <w:rsid w:val="001B03E5"/>
    <w:rsid w:val="001B0567"/>
    <w:rsid w:val="001B05B9"/>
    <w:rsid w:val="001B072A"/>
    <w:rsid w:val="001B082B"/>
    <w:rsid w:val="001B0C74"/>
    <w:rsid w:val="001B0D05"/>
    <w:rsid w:val="001B0F8B"/>
    <w:rsid w:val="001B11E0"/>
    <w:rsid w:val="001B158E"/>
    <w:rsid w:val="001B1597"/>
    <w:rsid w:val="001B17E1"/>
    <w:rsid w:val="001B2016"/>
    <w:rsid w:val="001B20A7"/>
    <w:rsid w:val="001B2640"/>
    <w:rsid w:val="001B267E"/>
    <w:rsid w:val="001B27A2"/>
    <w:rsid w:val="001B2862"/>
    <w:rsid w:val="001B2D30"/>
    <w:rsid w:val="001B2E81"/>
    <w:rsid w:val="001B32AB"/>
    <w:rsid w:val="001B36F3"/>
    <w:rsid w:val="001B3BB0"/>
    <w:rsid w:val="001B3C86"/>
    <w:rsid w:val="001B3FB3"/>
    <w:rsid w:val="001B445D"/>
    <w:rsid w:val="001B480A"/>
    <w:rsid w:val="001B4816"/>
    <w:rsid w:val="001B4958"/>
    <w:rsid w:val="001B4D18"/>
    <w:rsid w:val="001B5418"/>
    <w:rsid w:val="001B5443"/>
    <w:rsid w:val="001B54F3"/>
    <w:rsid w:val="001B569B"/>
    <w:rsid w:val="001B573B"/>
    <w:rsid w:val="001B5810"/>
    <w:rsid w:val="001B59E5"/>
    <w:rsid w:val="001B5FBE"/>
    <w:rsid w:val="001B63DF"/>
    <w:rsid w:val="001B6822"/>
    <w:rsid w:val="001B6ABE"/>
    <w:rsid w:val="001B6CC4"/>
    <w:rsid w:val="001B6D27"/>
    <w:rsid w:val="001B7006"/>
    <w:rsid w:val="001B708B"/>
    <w:rsid w:val="001B70AD"/>
    <w:rsid w:val="001B71FA"/>
    <w:rsid w:val="001B72E1"/>
    <w:rsid w:val="001B79CF"/>
    <w:rsid w:val="001B79EE"/>
    <w:rsid w:val="001B7C78"/>
    <w:rsid w:val="001C0366"/>
    <w:rsid w:val="001C0507"/>
    <w:rsid w:val="001C09BC"/>
    <w:rsid w:val="001C09E8"/>
    <w:rsid w:val="001C0ABB"/>
    <w:rsid w:val="001C0C3D"/>
    <w:rsid w:val="001C1029"/>
    <w:rsid w:val="001C11C0"/>
    <w:rsid w:val="001C1272"/>
    <w:rsid w:val="001C1384"/>
    <w:rsid w:val="001C14AE"/>
    <w:rsid w:val="001C1655"/>
    <w:rsid w:val="001C1712"/>
    <w:rsid w:val="001C18CF"/>
    <w:rsid w:val="001C1C38"/>
    <w:rsid w:val="001C1C9D"/>
    <w:rsid w:val="001C1EE0"/>
    <w:rsid w:val="001C20D1"/>
    <w:rsid w:val="001C210F"/>
    <w:rsid w:val="001C2290"/>
    <w:rsid w:val="001C24DD"/>
    <w:rsid w:val="001C24FD"/>
    <w:rsid w:val="001C2583"/>
    <w:rsid w:val="001C27A1"/>
    <w:rsid w:val="001C2AAA"/>
    <w:rsid w:val="001C2B35"/>
    <w:rsid w:val="001C2EA8"/>
    <w:rsid w:val="001C3065"/>
    <w:rsid w:val="001C3274"/>
    <w:rsid w:val="001C3626"/>
    <w:rsid w:val="001C3677"/>
    <w:rsid w:val="001C3894"/>
    <w:rsid w:val="001C3D48"/>
    <w:rsid w:val="001C3EA3"/>
    <w:rsid w:val="001C4469"/>
    <w:rsid w:val="001C44F0"/>
    <w:rsid w:val="001C4CC5"/>
    <w:rsid w:val="001C54F0"/>
    <w:rsid w:val="001C550B"/>
    <w:rsid w:val="001C5876"/>
    <w:rsid w:val="001C58B0"/>
    <w:rsid w:val="001C5E6F"/>
    <w:rsid w:val="001C60B7"/>
    <w:rsid w:val="001C622D"/>
    <w:rsid w:val="001C6430"/>
    <w:rsid w:val="001C6448"/>
    <w:rsid w:val="001C6AB2"/>
    <w:rsid w:val="001C6C3F"/>
    <w:rsid w:val="001C6C54"/>
    <w:rsid w:val="001C6CA3"/>
    <w:rsid w:val="001C6EFE"/>
    <w:rsid w:val="001C6FA0"/>
    <w:rsid w:val="001C70EA"/>
    <w:rsid w:val="001C72E7"/>
    <w:rsid w:val="001C747D"/>
    <w:rsid w:val="001C75B4"/>
    <w:rsid w:val="001C75C4"/>
    <w:rsid w:val="001C7ABE"/>
    <w:rsid w:val="001C7BD2"/>
    <w:rsid w:val="001C7C44"/>
    <w:rsid w:val="001C7F56"/>
    <w:rsid w:val="001D0115"/>
    <w:rsid w:val="001D042A"/>
    <w:rsid w:val="001D042C"/>
    <w:rsid w:val="001D0615"/>
    <w:rsid w:val="001D0619"/>
    <w:rsid w:val="001D0AAA"/>
    <w:rsid w:val="001D0C62"/>
    <w:rsid w:val="001D0C8D"/>
    <w:rsid w:val="001D1649"/>
    <w:rsid w:val="001D18D6"/>
    <w:rsid w:val="001D1A97"/>
    <w:rsid w:val="001D2C42"/>
    <w:rsid w:val="001D2E9E"/>
    <w:rsid w:val="001D2F51"/>
    <w:rsid w:val="001D321B"/>
    <w:rsid w:val="001D3265"/>
    <w:rsid w:val="001D33F5"/>
    <w:rsid w:val="001D34AE"/>
    <w:rsid w:val="001D34E5"/>
    <w:rsid w:val="001D3B6C"/>
    <w:rsid w:val="001D3FE1"/>
    <w:rsid w:val="001D42AB"/>
    <w:rsid w:val="001D43F7"/>
    <w:rsid w:val="001D452C"/>
    <w:rsid w:val="001D4643"/>
    <w:rsid w:val="001D48C9"/>
    <w:rsid w:val="001D4948"/>
    <w:rsid w:val="001D4A38"/>
    <w:rsid w:val="001D4D45"/>
    <w:rsid w:val="001D4D93"/>
    <w:rsid w:val="001D509E"/>
    <w:rsid w:val="001D5270"/>
    <w:rsid w:val="001D5437"/>
    <w:rsid w:val="001D625A"/>
    <w:rsid w:val="001D6392"/>
    <w:rsid w:val="001D650F"/>
    <w:rsid w:val="001D69B5"/>
    <w:rsid w:val="001D69EB"/>
    <w:rsid w:val="001D6BD7"/>
    <w:rsid w:val="001D6C05"/>
    <w:rsid w:val="001D7133"/>
    <w:rsid w:val="001D7187"/>
    <w:rsid w:val="001D72E5"/>
    <w:rsid w:val="001D7324"/>
    <w:rsid w:val="001D7478"/>
    <w:rsid w:val="001D78DF"/>
    <w:rsid w:val="001D7E13"/>
    <w:rsid w:val="001E0000"/>
    <w:rsid w:val="001E069B"/>
    <w:rsid w:val="001E06D2"/>
    <w:rsid w:val="001E0980"/>
    <w:rsid w:val="001E1030"/>
    <w:rsid w:val="001E10EC"/>
    <w:rsid w:val="001E10EE"/>
    <w:rsid w:val="001E1409"/>
    <w:rsid w:val="001E14FD"/>
    <w:rsid w:val="001E1764"/>
    <w:rsid w:val="001E1851"/>
    <w:rsid w:val="001E1874"/>
    <w:rsid w:val="001E1AAA"/>
    <w:rsid w:val="001E1E35"/>
    <w:rsid w:val="001E2030"/>
    <w:rsid w:val="001E209C"/>
    <w:rsid w:val="001E2106"/>
    <w:rsid w:val="001E247D"/>
    <w:rsid w:val="001E287C"/>
    <w:rsid w:val="001E2AED"/>
    <w:rsid w:val="001E2D4F"/>
    <w:rsid w:val="001E2DBF"/>
    <w:rsid w:val="001E2DE6"/>
    <w:rsid w:val="001E2F53"/>
    <w:rsid w:val="001E3266"/>
    <w:rsid w:val="001E335B"/>
    <w:rsid w:val="001E338C"/>
    <w:rsid w:val="001E38A7"/>
    <w:rsid w:val="001E396A"/>
    <w:rsid w:val="001E39C8"/>
    <w:rsid w:val="001E3AB5"/>
    <w:rsid w:val="001E3ADE"/>
    <w:rsid w:val="001E3BF2"/>
    <w:rsid w:val="001E3C92"/>
    <w:rsid w:val="001E3F7B"/>
    <w:rsid w:val="001E43C6"/>
    <w:rsid w:val="001E46A5"/>
    <w:rsid w:val="001E47C6"/>
    <w:rsid w:val="001E49EF"/>
    <w:rsid w:val="001E4C53"/>
    <w:rsid w:val="001E4D11"/>
    <w:rsid w:val="001E50AA"/>
    <w:rsid w:val="001E561C"/>
    <w:rsid w:val="001E56E1"/>
    <w:rsid w:val="001E5AF4"/>
    <w:rsid w:val="001E5CDE"/>
    <w:rsid w:val="001E62A3"/>
    <w:rsid w:val="001E63EF"/>
    <w:rsid w:val="001E658D"/>
    <w:rsid w:val="001E6B7B"/>
    <w:rsid w:val="001E6BE7"/>
    <w:rsid w:val="001E6CBF"/>
    <w:rsid w:val="001E6CC0"/>
    <w:rsid w:val="001E6EA3"/>
    <w:rsid w:val="001E7154"/>
    <w:rsid w:val="001E73E9"/>
    <w:rsid w:val="001E7422"/>
    <w:rsid w:val="001E78BD"/>
    <w:rsid w:val="001E7A04"/>
    <w:rsid w:val="001E7A62"/>
    <w:rsid w:val="001F0B43"/>
    <w:rsid w:val="001F0C85"/>
    <w:rsid w:val="001F0FAD"/>
    <w:rsid w:val="001F107B"/>
    <w:rsid w:val="001F111D"/>
    <w:rsid w:val="001F14F2"/>
    <w:rsid w:val="001F1F62"/>
    <w:rsid w:val="001F20B8"/>
    <w:rsid w:val="001F2161"/>
    <w:rsid w:val="001F2314"/>
    <w:rsid w:val="001F23B8"/>
    <w:rsid w:val="001F2426"/>
    <w:rsid w:val="001F24B2"/>
    <w:rsid w:val="001F24E2"/>
    <w:rsid w:val="001F2C98"/>
    <w:rsid w:val="001F2D8D"/>
    <w:rsid w:val="001F3097"/>
    <w:rsid w:val="001F3AB8"/>
    <w:rsid w:val="001F3B12"/>
    <w:rsid w:val="001F4001"/>
    <w:rsid w:val="001F4121"/>
    <w:rsid w:val="001F42A4"/>
    <w:rsid w:val="001F436D"/>
    <w:rsid w:val="001F43C6"/>
    <w:rsid w:val="001F442C"/>
    <w:rsid w:val="001F44D4"/>
    <w:rsid w:val="001F47FF"/>
    <w:rsid w:val="001F485F"/>
    <w:rsid w:val="001F488A"/>
    <w:rsid w:val="001F48C7"/>
    <w:rsid w:val="001F48FA"/>
    <w:rsid w:val="001F4C83"/>
    <w:rsid w:val="001F5020"/>
    <w:rsid w:val="001F5280"/>
    <w:rsid w:val="001F54E0"/>
    <w:rsid w:val="001F55C1"/>
    <w:rsid w:val="001F5B41"/>
    <w:rsid w:val="001F5E8F"/>
    <w:rsid w:val="001F5EE7"/>
    <w:rsid w:val="001F6168"/>
    <w:rsid w:val="001F6189"/>
    <w:rsid w:val="001F62AF"/>
    <w:rsid w:val="001F6397"/>
    <w:rsid w:val="001F63AE"/>
    <w:rsid w:val="001F6614"/>
    <w:rsid w:val="001F69BE"/>
    <w:rsid w:val="001F706B"/>
    <w:rsid w:val="001F734F"/>
    <w:rsid w:val="001F7665"/>
    <w:rsid w:val="001F7965"/>
    <w:rsid w:val="001F7C72"/>
    <w:rsid w:val="001F7DDF"/>
    <w:rsid w:val="001F7E1B"/>
    <w:rsid w:val="001F7F5C"/>
    <w:rsid w:val="0020044F"/>
    <w:rsid w:val="0020049E"/>
    <w:rsid w:val="00200516"/>
    <w:rsid w:val="0020055A"/>
    <w:rsid w:val="002006CC"/>
    <w:rsid w:val="002006DD"/>
    <w:rsid w:val="002009DE"/>
    <w:rsid w:val="00200B48"/>
    <w:rsid w:val="00200D59"/>
    <w:rsid w:val="00201101"/>
    <w:rsid w:val="00201154"/>
    <w:rsid w:val="002011FF"/>
    <w:rsid w:val="002012EA"/>
    <w:rsid w:val="0020130F"/>
    <w:rsid w:val="002014F3"/>
    <w:rsid w:val="0020167C"/>
    <w:rsid w:val="0020188D"/>
    <w:rsid w:val="00201A90"/>
    <w:rsid w:val="0020215D"/>
    <w:rsid w:val="0020228A"/>
    <w:rsid w:val="00202315"/>
    <w:rsid w:val="002026C2"/>
    <w:rsid w:val="0020277F"/>
    <w:rsid w:val="00202B5D"/>
    <w:rsid w:val="00202E57"/>
    <w:rsid w:val="0020321E"/>
    <w:rsid w:val="0020328B"/>
    <w:rsid w:val="0020376E"/>
    <w:rsid w:val="00203992"/>
    <w:rsid w:val="00203D2A"/>
    <w:rsid w:val="00203DA5"/>
    <w:rsid w:val="00203E33"/>
    <w:rsid w:val="00203E8B"/>
    <w:rsid w:val="0020459C"/>
    <w:rsid w:val="0020484B"/>
    <w:rsid w:val="00204936"/>
    <w:rsid w:val="00204A24"/>
    <w:rsid w:val="00205125"/>
    <w:rsid w:val="00205278"/>
    <w:rsid w:val="002057E0"/>
    <w:rsid w:val="0020589E"/>
    <w:rsid w:val="00205AAC"/>
    <w:rsid w:val="00205D3C"/>
    <w:rsid w:val="00205E78"/>
    <w:rsid w:val="00206704"/>
    <w:rsid w:val="00206719"/>
    <w:rsid w:val="00206A1D"/>
    <w:rsid w:val="00206B4D"/>
    <w:rsid w:val="00206DA4"/>
    <w:rsid w:val="00207329"/>
    <w:rsid w:val="0020782D"/>
    <w:rsid w:val="0020796A"/>
    <w:rsid w:val="00207B78"/>
    <w:rsid w:val="00207D75"/>
    <w:rsid w:val="00207F1B"/>
    <w:rsid w:val="00210172"/>
    <w:rsid w:val="002103A8"/>
    <w:rsid w:val="002103CF"/>
    <w:rsid w:val="002105FF"/>
    <w:rsid w:val="00210906"/>
    <w:rsid w:val="00210EEA"/>
    <w:rsid w:val="0021139E"/>
    <w:rsid w:val="0021149E"/>
    <w:rsid w:val="00211845"/>
    <w:rsid w:val="0021189C"/>
    <w:rsid w:val="00211B32"/>
    <w:rsid w:val="00211C19"/>
    <w:rsid w:val="00211D84"/>
    <w:rsid w:val="00211DD4"/>
    <w:rsid w:val="00211E11"/>
    <w:rsid w:val="00211F31"/>
    <w:rsid w:val="002120CB"/>
    <w:rsid w:val="00212311"/>
    <w:rsid w:val="002123FE"/>
    <w:rsid w:val="00212605"/>
    <w:rsid w:val="00212635"/>
    <w:rsid w:val="0021263F"/>
    <w:rsid w:val="00212DBC"/>
    <w:rsid w:val="0021301D"/>
    <w:rsid w:val="002131D9"/>
    <w:rsid w:val="002133CB"/>
    <w:rsid w:val="002137D8"/>
    <w:rsid w:val="00213814"/>
    <w:rsid w:val="002138B5"/>
    <w:rsid w:val="00213A22"/>
    <w:rsid w:val="0021428B"/>
    <w:rsid w:val="00214654"/>
    <w:rsid w:val="00214799"/>
    <w:rsid w:val="00214A91"/>
    <w:rsid w:val="00214D4D"/>
    <w:rsid w:val="00214E84"/>
    <w:rsid w:val="002153D0"/>
    <w:rsid w:val="0021554D"/>
    <w:rsid w:val="00215747"/>
    <w:rsid w:val="00215B60"/>
    <w:rsid w:val="00215B8D"/>
    <w:rsid w:val="00215F56"/>
    <w:rsid w:val="002160DD"/>
    <w:rsid w:val="0021631C"/>
    <w:rsid w:val="002163DA"/>
    <w:rsid w:val="00216418"/>
    <w:rsid w:val="00216428"/>
    <w:rsid w:val="00216C47"/>
    <w:rsid w:val="00216F88"/>
    <w:rsid w:val="00216FD7"/>
    <w:rsid w:val="00217334"/>
    <w:rsid w:val="002173DE"/>
    <w:rsid w:val="00217401"/>
    <w:rsid w:val="00217781"/>
    <w:rsid w:val="00217891"/>
    <w:rsid w:val="002179B5"/>
    <w:rsid w:val="00217DBC"/>
    <w:rsid w:val="00220096"/>
    <w:rsid w:val="002200CC"/>
    <w:rsid w:val="00220269"/>
    <w:rsid w:val="002202B3"/>
    <w:rsid w:val="00220ABA"/>
    <w:rsid w:val="00220E06"/>
    <w:rsid w:val="00220EDC"/>
    <w:rsid w:val="00221010"/>
    <w:rsid w:val="002211B0"/>
    <w:rsid w:val="0022121D"/>
    <w:rsid w:val="00221BF4"/>
    <w:rsid w:val="00221C96"/>
    <w:rsid w:val="0022239B"/>
    <w:rsid w:val="00222A74"/>
    <w:rsid w:val="00222BA6"/>
    <w:rsid w:val="00222C07"/>
    <w:rsid w:val="00222D34"/>
    <w:rsid w:val="00223461"/>
    <w:rsid w:val="002239F4"/>
    <w:rsid w:val="00223A48"/>
    <w:rsid w:val="00224449"/>
    <w:rsid w:val="002244C3"/>
    <w:rsid w:val="00224607"/>
    <w:rsid w:val="0022473B"/>
    <w:rsid w:val="0022477F"/>
    <w:rsid w:val="00224802"/>
    <w:rsid w:val="002248B3"/>
    <w:rsid w:val="00224BE2"/>
    <w:rsid w:val="00225173"/>
    <w:rsid w:val="00225353"/>
    <w:rsid w:val="002254C2"/>
    <w:rsid w:val="002257BF"/>
    <w:rsid w:val="00225928"/>
    <w:rsid w:val="00225FBE"/>
    <w:rsid w:val="0022627F"/>
    <w:rsid w:val="002266C3"/>
    <w:rsid w:val="00226D19"/>
    <w:rsid w:val="00226FF7"/>
    <w:rsid w:val="0022702C"/>
    <w:rsid w:val="002272D7"/>
    <w:rsid w:val="00227308"/>
    <w:rsid w:val="0022744F"/>
    <w:rsid w:val="002277E3"/>
    <w:rsid w:val="00227BF7"/>
    <w:rsid w:val="00227CD7"/>
    <w:rsid w:val="00227DB5"/>
    <w:rsid w:val="00227FE3"/>
    <w:rsid w:val="00230491"/>
    <w:rsid w:val="002305DD"/>
    <w:rsid w:val="00230AF1"/>
    <w:rsid w:val="00230DEC"/>
    <w:rsid w:val="0023137D"/>
    <w:rsid w:val="002313AC"/>
    <w:rsid w:val="00231781"/>
    <w:rsid w:val="0023191C"/>
    <w:rsid w:val="00231BF2"/>
    <w:rsid w:val="00231DCE"/>
    <w:rsid w:val="002321EB"/>
    <w:rsid w:val="00232500"/>
    <w:rsid w:val="00232801"/>
    <w:rsid w:val="002328A8"/>
    <w:rsid w:val="00232C05"/>
    <w:rsid w:val="00232C2C"/>
    <w:rsid w:val="00232E06"/>
    <w:rsid w:val="00233153"/>
    <w:rsid w:val="002333FE"/>
    <w:rsid w:val="0023388D"/>
    <w:rsid w:val="00233F42"/>
    <w:rsid w:val="00233FC5"/>
    <w:rsid w:val="00234036"/>
    <w:rsid w:val="00234278"/>
    <w:rsid w:val="00234324"/>
    <w:rsid w:val="00234529"/>
    <w:rsid w:val="002347D3"/>
    <w:rsid w:val="0023483B"/>
    <w:rsid w:val="00234879"/>
    <w:rsid w:val="00234C63"/>
    <w:rsid w:val="00234DC3"/>
    <w:rsid w:val="00234FED"/>
    <w:rsid w:val="00235355"/>
    <w:rsid w:val="00235832"/>
    <w:rsid w:val="0023587D"/>
    <w:rsid w:val="00235969"/>
    <w:rsid w:val="00235C98"/>
    <w:rsid w:val="002361D3"/>
    <w:rsid w:val="00236856"/>
    <w:rsid w:val="00236B9A"/>
    <w:rsid w:val="00237697"/>
    <w:rsid w:val="0024034D"/>
    <w:rsid w:val="00240483"/>
    <w:rsid w:val="002405FE"/>
    <w:rsid w:val="00240FF6"/>
    <w:rsid w:val="002414FB"/>
    <w:rsid w:val="0024154A"/>
    <w:rsid w:val="0024157E"/>
    <w:rsid w:val="00241711"/>
    <w:rsid w:val="00241821"/>
    <w:rsid w:val="00241B7F"/>
    <w:rsid w:val="00241BEB"/>
    <w:rsid w:val="00241FF3"/>
    <w:rsid w:val="0024227C"/>
    <w:rsid w:val="002423E4"/>
    <w:rsid w:val="00242428"/>
    <w:rsid w:val="00242734"/>
    <w:rsid w:val="00242B84"/>
    <w:rsid w:val="00243134"/>
    <w:rsid w:val="0024318D"/>
    <w:rsid w:val="002435DA"/>
    <w:rsid w:val="0024367E"/>
    <w:rsid w:val="00243851"/>
    <w:rsid w:val="0024392E"/>
    <w:rsid w:val="0024394D"/>
    <w:rsid w:val="0024399B"/>
    <w:rsid w:val="00243B62"/>
    <w:rsid w:val="00243BA7"/>
    <w:rsid w:val="00243BD4"/>
    <w:rsid w:val="00243D11"/>
    <w:rsid w:val="00243D50"/>
    <w:rsid w:val="00243FA8"/>
    <w:rsid w:val="0024406C"/>
    <w:rsid w:val="002441A0"/>
    <w:rsid w:val="002443AF"/>
    <w:rsid w:val="00244792"/>
    <w:rsid w:val="00244968"/>
    <w:rsid w:val="002449B3"/>
    <w:rsid w:val="00244B6B"/>
    <w:rsid w:val="00244F8D"/>
    <w:rsid w:val="002450C5"/>
    <w:rsid w:val="0024527C"/>
    <w:rsid w:val="0024550F"/>
    <w:rsid w:val="002455A8"/>
    <w:rsid w:val="002458B2"/>
    <w:rsid w:val="00245955"/>
    <w:rsid w:val="00245B7C"/>
    <w:rsid w:val="00245BE0"/>
    <w:rsid w:val="00245D62"/>
    <w:rsid w:val="00245E18"/>
    <w:rsid w:val="002463CF"/>
    <w:rsid w:val="00246401"/>
    <w:rsid w:val="002465A9"/>
    <w:rsid w:val="00246777"/>
    <w:rsid w:val="00246A05"/>
    <w:rsid w:val="00246B42"/>
    <w:rsid w:val="00246F55"/>
    <w:rsid w:val="00246F69"/>
    <w:rsid w:val="00246F88"/>
    <w:rsid w:val="002470B5"/>
    <w:rsid w:val="0024760A"/>
    <w:rsid w:val="00247DE9"/>
    <w:rsid w:val="00247DF4"/>
    <w:rsid w:val="00247FB8"/>
    <w:rsid w:val="002502AE"/>
    <w:rsid w:val="002506F3"/>
    <w:rsid w:val="00250888"/>
    <w:rsid w:val="002510B0"/>
    <w:rsid w:val="002514BD"/>
    <w:rsid w:val="00251603"/>
    <w:rsid w:val="00251723"/>
    <w:rsid w:val="00251ADD"/>
    <w:rsid w:val="00251B59"/>
    <w:rsid w:val="00251F49"/>
    <w:rsid w:val="00251F73"/>
    <w:rsid w:val="00252082"/>
    <w:rsid w:val="002520D9"/>
    <w:rsid w:val="002520EE"/>
    <w:rsid w:val="00252BF7"/>
    <w:rsid w:val="00253001"/>
    <w:rsid w:val="00253391"/>
    <w:rsid w:val="002533D1"/>
    <w:rsid w:val="00253748"/>
    <w:rsid w:val="0025395E"/>
    <w:rsid w:val="00253C83"/>
    <w:rsid w:val="00253E39"/>
    <w:rsid w:val="00253F94"/>
    <w:rsid w:val="00254195"/>
    <w:rsid w:val="00254405"/>
    <w:rsid w:val="00254D76"/>
    <w:rsid w:val="00255064"/>
    <w:rsid w:val="00255B61"/>
    <w:rsid w:val="00255E8B"/>
    <w:rsid w:val="0025689F"/>
    <w:rsid w:val="002569D6"/>
    <w:rsid w:val="00256DF0"/>
    <w:rsid w:val="002570BE"/>
    <w:rsid w:val="0025711E"/>
    <w:rsid w:val="0025712F"/>
    <w:rsid w:val="002572B3"/>
    <w:rsid w:val="00257468"/>
    <w:rsid w:val="002575B7"/>
    <w:rsid w:val="00257676"/>
    <w:rsid w:val="002576AE"/>
    <w:rsid w:val="00257855"/>
    <w:rsid w:val="002579C4"/>
    <w:rsid w:val="002579C7"/>
    <w:rsid w:val="00257AFB"/>
    <w:rsid w:val="00257C5A"/>
    <w:rsid w:val="0026076B"/>
    <w:rsid w:val="00260AE8"/>
    <w:rsid w:val="00260D5F"/>
    <w:rsid w:val="0026122B"/>
    <w:rsid w:val="002614B3"/>
    <w:rsid w:val="00261666"/>
    <w:rsid w:val="002616D9"/>
    <w:rsid w:val="00261950"/>
    <w:rsid w:val="00261B66"/>
    <w:rsid w:val="0026239C"/>
    <w:rsid w:val="00262456"/>
    <w:rsid w:val="0026245D"/>
    <w:rsid w:val="00262740"/>
    <w:rsid w:val="0026284B"/>
    <w:rsid w:val="00262A2F"/>
    <w:rsid w:val="00262D07"/>
    <w:rsid w:val="00262EAF"/>
    <w:rsid w:val="00262FB4"/>
    <w:rsid w:val="0026311F"/>
    <w:rsid w:val="002633DA"/>
    <w:rsid w:val="002634BB"/>
    <w:rsid w:val="00263656"/>
    <w:rsid w:val="0026390E"/>
    <w:rsid w:val="00263D92"/>
    <w:rsid w:val="00263E5C"/>
    <w:rsid w:val="00264298"/>
    <w:rsid w:val="002643B4"/>
    <w:rsid w:val="00264484"/>
    <w:rsid w:val="002645D2"/>
    <w:rsid w:val="00264705"/>
    <w:rsid w:val="00264B38"/>
    <w:rsid w:val="00264B5A"/>
    <w:rsid w:val="00265185"/>
    <w:rsid w:val="00265209"/>
    <w:rsid w:val="0026557A"/>
    <w:rsid w:val="0026576F"/>
    <w:rsid w:val="002658D3"/>
    <w:rsid w:val="002659C9"/>
    <w:rsid w:val="00265C00"/>
    <w:rsid w:val="00265C05"/>
    <w:rsid w:val="00265D91"/>
    <w:rsid w:val="00265F24"/>
    <w:rsid w:val="00265F7F"/>
    <w:rsid w:val="00266223"/>
    <w:rsid w:val="00266242"/>
    <w:rsid w:val="00266259"/>
    <w:rsid w:val="002662CC"/>
    <w:rsid w:val="00266470"/>
    <w:rsid w:val="00266495"/>
    <w:rsid w:val="0026656A"/>
    <w:rsid w:val="0026659D"/>
    <w:rsid w:val="00266807"/>
    <w:rsid w:val="00266C69"/>
    <w:rsid w:val="00266E06"/>
    <w:rsid w:val="00266F19"/>
    <w:rsid w:val="00267105"/>
    <w:rsid w:val="0026720B"/>
    <w:rsid w:val="002677E6"/>
    <w:rsid w:val="00267E89"/>
    <w:rsid w:val="002701E1"/>
    <w:rsid w:val="00270358"/>
    <w:rsid w:val="0027086D"/>
    <w:rsid w:val="002709A2"/>
    <w:rsid w:val="00270AC1"/>
    <w:rsid w:val="00270E84"/>
    <w:rsid w:val="00270F0D"/>
    <w:rsid w:val="0027134D"/>
    <w:rsid w:val="00271509"/>
    <w:rsid w:val="002718DF"/>
    <w:rsid w:val="00271C49"/>
    <w:rsid w:val="00271C9C"/>
    <w:rsid w:val="00271CF1"/>
    <w:rsid w:val="00271DED"/>
    <w:rsid w:val="00271E09"/>
    <w:rsid w:val="0027278D"/>
    <w:rsid w:val="00272B38"/>
    <w:rsid w:val="00272CAE"/>
    <w:rsid w:val="00272EBE"/>
    <w:rsid w:val="00272FC0"/>
    <w:rsid w:val="002731E4"/>
    <w:rsid w:val="00273215"/>
    <w:rsid w:val="0027333B"/>
    <w:rsid w:val="00273346"/>
    <w:rsid w:val="002734C8"/>
    <w:rsid w:val="002735D1"/>
    <w:rsid w:val="0027389C"/>
    <w:rsid w:val="00274323"/>
    <w:rsid w:val="002745A5"/>
    <w:rsid w:val="0027474A"/>
    <w:rsid w:val="0027474B"/>
    <w:rsid w:val="002749A3"/>
    <w:rsid w:val="00274DE4"/>
    <w:rsid w:val="00274F10"/>
    <w:rsid w:val="0027511F"/>
    <w:rsid w:val="002756E7"/>
    <w:rsid w:val="00275C02"/>
    <w:rsid w:val="00275C1F"/>
    <w:rsid w:val="00275ED3"/>
    <w:rsid w:val="00276320"/>
    <w:rsid w:val="00276C0F"/>
    <w:rsid w:val="00276C4D"/>
    <w:rsid w:val="00276CFC"/>
    <w:rsid w:val="00276ECC"/>
    <w:rsid w:val="00276F5D"/>
    <w:rsid w:val="0027739E"/>
    <w:rsid w:val="00277445"/>
    <w:rsid w:val="00277576"/>
    <w:rsid w:val="00277750"/>
    <w:rsid w:val="00277774"/>
    <w:rsid w:val="00277A10"/>
    <w:rsid w:val="00277AFC"/>
    <w:rsid w:val="002800D0"/>
    <w:rsid w:val="00280313"/>
    <w:rsid w:val="0028033D"/>
    <w:rsid w:val="002803B6"/>
    <w:rsid w:val="00280677"/>
    <w:rsid w:val="00280692"/>
    <w:rsid w:val="002808E5"/>
    <w:rsid w:val="00280943"/>
    <w:rsid w:val="00280B60"/>
    <w:rsid w:val="00280F21"/>
    <w:rsid w:val="00280F58"/>
    <w:rsid w:val="00280F6A"/>
    <w:rsid w:val="0028128E"/>
    <w:rsid w:val="002814CE"/>
    <w:rsid w:val="0028164F"/>
    <w:rsid w:val="002816FC"/>
    <w:rsid w:val="0028186F"/>
    <w:rsid w:val="00281BBB"/>
    <w:rsid w:val="00281EA2"/>
    <w:rsid w:val="002821C9"/>
    <w:rsid w:val="00282289"/>
    <w:rsid w:val="0028230F"/>
    <w:rsid w:val="002825C2"/>
    <w:rsid w:val="00282B09"/>
    <w:rsid w:val="00282ED4"/>
    <w:rsid w:val="00282F3E"/>
    <w:rsid w:val="00282FDC"/>
    <w:rsid w:val="0028304F"/>
    <w:rsid w:val="00283E2D"/>
    <w:rsid w:val="00284435"/>
    <w:rsid w:val="0028454D"/>
    <w:rsid w:val="002846D4"/>
    <w:rsid w:val="002847DD"/>
    <w:rsid w:val="0028485C"/>
    <w:rsid w:val="0028494C"/>
    <w:rsid w:val="00284B81"/>
    <w:rsid w:val="00284C43"/>
    <w:rsid w:val="00284DE1"/>
    <w:rsid w:val="00284E81"/>
    <w:rsid w:val="00284ECC"/>
    <w:rsid w:val="00284F9A"/>
    <w:rsid w:val="002853FC"/>
    <w:rsid w:val="00285481"/>
    <w:rsid w:val="00285A75"/>
    <w:rsid w:val="00285D70"/>
    <w:rsid w:val="00285F06"/>
    <w:rsid w:val="0028617F"/>
    <w:rsid w:val="002861B8"/>
    <w:rsid w:val="0028653E"/>
    <w:rsid w:val="002869A3"/>
    <w:rsid w:val="00286B3E"/>
    <w:rsid w:val="00286DA0"/>
    <w:rsid w:val="00286E98"/>
    <w:rsid w:val="00286EF5"/>
    <w:rsid w:val="00286FCD"/>
    <w:rsid w:val="002871CE"/>
    <w:rsid w:val="002874E1"/>
    <w:rsid w:val="00287F72"/>
    <w:rsid w:val="00290133"/>
    <w:rsid w:val="002904E2"/>
    <w:rsid w:val="00290525"/>
    <w:rsid w:val="0029067A"/>
    <w:rsid w:val="00290AA3"/>
    <w:rsid w:val="002912C6"/>
    <w:rsid w:val="0029159C"/>
    <w:rsid w:val="0029195D"/>
    <w:rsid w:val="00291B17"/>
    <w:rsid w:val="00291B48"/>
    <w:rsid w:val="00291BF5"/>
    <w:rsid w:val="00291D6E"/>
    <w:rsid w:val="00291F53"/>
    <w:rsid w:val="00292270"/>
    <w:rsid w:val="00292626"/>
    <w:rsid w:val="0029268F"/>
    <w:rsid w:val="002931E0"/>
    <w:rsid w:val="0029356E"/>
    <w:rsid w:val="00293615"/>
    <w:rsid w:val="00293AB2"/>
    <w:rsid w:val="00293C5D"/>
    <w:rsid w:val="00293EA5"/>
    <w:rsid w:val="00293FF8"/>
    <w:rsid w:val="002941B3"/>
    <w:rsid w:val="00294491"/>
    <w:rsid w:val="002945AC"/>
    <w:rsid w:val="002946E3"/>
    <w:rsid w:val="00294757"/>
    <w:rsid w:val="00294843"/>
    <w:rsid w:val="00294850"/>
    <w:rsid w:val="00294B20"/>
    <w:rsid w:val="00294B2E"/>
    <w:rsid w:val="00294D37"/>
    <w:rsid w:val="00294F79"/>
    <w:rsid w:val="00294FF8"/>
    <w:rsid w:val="00295196"/>
    <w:rsid w:val="00295378"/>
    <w:rsid w:val="00295429"/>
    <w:rsid w:val="00295A99"/>
    <w:rsid w:val="00295B54"/>
    <w:rsid w:val="00295C87"/>
    <w:rsid w:val="0029617B"/>
    <w:rsid w:val="002961C0"/>
    <w:rsid w:val="002962DE"/>
    <w:rsid w:val="0029660C"/>
    <w:rsid w:val="00296616"/>
    <w:rsid w:val="002966E5"/>
    <w:rsid w:val="002969FF"/>
    <w:rsid w:val="00296D17"/>
    <w:rsid w:val="00296EF9"/>
    <w:rsid w:val="002971FE"/>
    <w:rsid w:val="0029734A"/>
    <w:rsid w:val="00297369"/>
    <w:rsid w:val="0029738A"/>
    <w:rsid w:val="0029748B"/>
    <w:rsid w:val="0029796A"/>
    <w:rsid w:val="00297AFB"/>
    <w:rsid w:val="00297ED2"/>
    <w:rsid w:val="002A0616"/>
    <w:rsid w:val="002A089F"/>
    <w:rsid w:val="002A08CB"/>
    <w:rsid w:val="002A0DF6"/>
    <w:rsid w:val="002A0EBE"/>
    <w:rsid w:val="002A0FF9"/>
    <w:rsid w:val="002A1219"/>
    <w:rsid w:val="002A1364"/>
    <w:rsid w:val="002A13FE"/>
    <w:rsid w:val="002A1418"/>
    <w:rsid w:val="002A1770"/>
    <w:rsid w:val="002A18ED"/>
    <w:rsid w:val="002A19D3"/>
    <w:rsid w:val="002A2427"/>
    <w:rsid w:val="002A2554"/>
    <w:rsid w:val="002A286B"/>
    <w:rsid w:val="002A28C8"/>
    <w:rsid w:val="002A28EE"/>
    <w:rsid w:val="002A2AFB"/>
    <w:rsid w:val="002A2CB2"/>
    <w:rsid w:val="002A2DB5"/>
    <w:rsid w:val="002A2EF5"/>
    <w:rsid w:val="002A34CD"/>
    <w:rsid w:val="002A34EF"/>
    <w:rsid w:val="002A3721"/>
    <w:rsid w:val="002A3F4C"/>
    <w:rsid w:val="002A43D9"/>
    <w:rsid w:val="002A442A"/>
    <w:rsid w:val="002A44CA"/>
    <w:rsid w:val="002A4532"/>
    <w:rsid w:val="002A46C9"/>
    <w:rsid w:val="002A46F1"/>
    <w:rsid w:val="002A4A8B"/>
    <w:rsid w:val="002A4C1E"/>
    <w:rsid w:val="002A5039"/>
    <w:rsid w:val="002A5064"/>
    <w:rsid w:val="002A52E1"/>
    <w:rsid w:val="002A5564"/>
    <w:rsid w:val="002A571B"/>
    <w:rsid w:val="002A571F"/>
    <w:rsid w:val="002A5830"/>
    <w:rsid w:val="002A5925"/>
    <w:rsid w:val="002A5AEA"/>
    <w:rsid w:val="002A6247"/>
    <w:rsid w:val="002A6493"/>
    <w:rsid w:val="002A6AAB"/>
    <w:rsid w:val="002A6AC5"/>
    <w:rsid w:val="002A6D24"/>
    <w:rsid w:val="002A6F15"/>
    <w:rsid w:val="002A717B"/>
    <w:rsid w:val="002A7419"/>
    <w:rsid w:val="002A74F8"/>
    <w:rsid w:val="002A78C1"/>
    <w:rsid w:val="002A795B"/>
    <w:rsid w:val="002A7C53"/>
    <w:rsid w:val="002A7D61"/>
    <w:rsid w:val="002A7EBC"/>
    <w:rsid w:val="002B0037"/>
    <w:rsid w:val="002B00F6"/>
    <w:rsid w:val="002B03CD"/>
    <w:rsid w:val="002B047D"/>
    <w:rsid w:val="002B0678"/>
    <w:rsid w:val="002B090D"/>
    <w:rsid w:val="002B1006"/>
    <w:rsid w:val="002B108F"/>
    <w:rsid w:val="002B12F6"/>
    <w:rsid w:val="002B1311"/>
    <w:rsid w:val="002B1545"/>
    <w:rsid w:val="002B16D6"/>
    <w:rsid w:val="002B16EF"/>
    <w:rsid w:val="002B1A1C"/>
    <w:rsid w:val="002B1B60"/>
    <w:rsid w:val="002B1C49"/>
    <w:rsid w:val="002B1CD0"/>
    <w:rsid w:val="002B1DA4"/>
    <w:rsid w:val="002B21A6"/>
    <w:rsid w:val="002B26DE"/>
    <w:rsid w:val="002B2728"/>
    <w:rsid w:val="002B28A3"/>
    <w:rsid w:val="002B2AB4"/>
    <w:rsid w:val="002B2BBC"/>
    <w:rsid w:val="002B2CDC"/>
    <w:rsid w:val="002B2CE4"/>
    <w:rsid w:val="002B2DD3"/>
    <w:rsid w:val="002B37E6"/>
    <w:rsid w:val="002B3AE8"/>
    <w:rsid w:val="002B3CAB"/>
    <w:rsid w:val="002B3FCC"/>
    <w:rsid w:val="002B410D"/>
    <w:rsid w:val="002B43C7"/>
    <w:rsid w:val="002B44C4"/>
    <w:rsid w:val="002B4522"/>
    <w:rsid w:val="002B473D"/>
    <w:rsid w:val="002B4A86"/>
    <w:rsid w:val="002B4D2B"/>
    <w:rsid w:val="002B535B"/>
    <w:rsid w:val="002B5394"/>
    <w:rsid w:val="002B56C9"/>
    <w:rsid w:val="002B56E9"/>
    <w:rsid w:val="002B579B"/>
    <w:rsid w:val="002B5834"/>
    <w:rsid w:val="002B583F"/>
    <w:rsid w:val="002B5E1C"/>
    <w:rsid w:val="002B5E1D"/>
    <w:rsid w:val="002B5E40"/>
    <w:rsid w:val="002B61E3"/>
    <w:rsid w:val="002B62C4"/>
    <w:rsid w:val="002B63B0"/>
    <w:rsid w:val="002B642B"/>
    <w:rsid w:val="002B64F7"/>
    <w:rsid w:val="002B65A0"/>
    <w:rsid w:val="002B6A6A"/>
    <w:rsid w:val="002B6AF9"/>
    <w:rsid w:val="002B6DCE"/>
    <w:rsid w:val="002B71F8"/>
    <w:rsid w:val="002B7290"/>
    <w:rsid w:val="002B7790"/>
    <w:rsid w:val="002B7949"/>
    <w:rsid w:val="002B79D9"/>
    <w:rsid w:val="002B7B1C"/>
    <w:rsid w:val="002B7CCB"/>
    <w:rsid w:val="002B7F30"/>
    <w:rsid w:val="002B7FAD"/>
    <w:rsid w:val="002C00AC"/>
    <w:rsid w:val="002C024E"/>
    <w:rsid w:val="002C03B8"/>
    <w:rsid w:val="002C055B"/>
    <w:rsid w:val="002C0588"/>
    <w:rsid w:val="002C0704"/>
    <w:rsid w:val="002C0983"/>
    <w:rsid w:val="002C0E74"/>
    <w:rsid w:val="002C10A0"/>
    <w:rsid w:val="002C13B2"/>
    <w:rsid w:val="002C13F7"/>
    <w:rsid w:val="002C17A4"/>
    <w:rsid w:val="002C17B0"/>
    <w:rsid w:val="002C1A08"/>
    <w:rsid w:val="002C1A13"/>
    <w:rsid w:val="002C1A1C"/>
    <w:rsid w:val="002C1B12"/>
    <w:rsid w:val="002C1B5C"/>
    <w:rsid w:val="002C1FE0"/>
    <w:rsid w:val="002C2253"/>
    <w:rsid w:val="002C2324"/>
    <w:rsid w:val="002C248E"/>
    <w:rsid w:val="002C2682"/>
    <w:rsid w:val="002C2A91"/>
    <w:rsid w:val="002C2BF6"/>
    <w:rsid w:val="002C2FB3"/>
    <w:rsid w:val="002C308C"/>
    <w:rsid w:val="002C325E"/>
    <w:rsid w:val="002C354D"/>
    <w:rsid w:val="002C3647"/>
    <w:rsid w:val="002C435F"/>
    <w:rsid w:val="002C44D5"/>
    <w:rsid w:val="002C46F4"/>
    <w:rsid w:val="002C46FD"/>
    <w:rsid w:val="002C4811"/>
    <w:rsid w:val="002C483A"/>
    <w:rsid w:val="002C48F6"/>
    <w:rsid w:val="002C5095"/>
    <w:rsid w:val="002C57E8"/>
    <w:rsid w:val="002C5B78"/>
    <w:rsid w:val="002C6063"/>
    <w:rsid w:val="002C656C"/>
    <w:rsid w:val="002C66AB"/>
    <w:rsid w:val="002C68EE"/>
    <w:rsid w:val="002C69BA"/>
    <w:rsid w:val="002C6C2A"/>
    <w:rsid w:val="002C6EE0"/>
    <w:rsid w:val="002C6F92"/>
    <w:rsid w:val="002C73B6"/>
    <w:rsid w:val="002C7B56"/>
    <w:rsid w:val="002C7D3B"/>
    <w:rsid w:val="002C7EC3"/>
    <w:rsid w:val="002C7F49"/>
    <w:rsid w:val="002D02D5"/>
    <w:rsid w:val="002D0390"/>
    <w:rsid w:val="002D04EC"/>
    <w:rsid w:val="002D04F7"/>
    <w:rsid w:val="002D0570"/>
    <w:rsid w:val="002D0593"/>
    <w:rsid w:val="002D070B"/>
    <w:rsid w:val="002D0AC1"/>
    <w:rsid w:val="002D0B64"/>
    <w:rsid w:val="002D0E50"/>
    <w:rsid w:val="002D0E6C"/>
    <w:rsid w:val="002D107F"/>
    <w:rsid w:val="002D1319"/>
    <w:rsid w:val="002D1800"/>
    <w:rsid w:val="002D1FEF"/>
    <w:rsid w:val="002D230A"/>
    <w:rsid w:val="002D24A5"/>
    <w:rsid w:val="002D28E9"/>
    <w:rsid w:val="002D2B42"/>
    <w:rsid w:val="002D2B6A"/>
    <w:rsid w:val="002D2C2B"/>
    <w:rsid w:val="002D2D8F"/>
    <w:rsid w:val="002D30F3"/>
    <w:rsid w:val="002D3444"/>
    <w:rsid w:val="002D3C9B"/>
    <w:rsid w:val="002D3E50"/>
    <w:rsid w:val="002D4059"/>
    <w:rsid w:val="002D40E5"/>
    <w:rsid w:val="002D414E"/>
    <w:rsid w:val="002D4195"/>
    <w:rsid w:val="002D454E"/>
    <w:rsid w:val="002D4715"/>
    <w:rsid w:val="002D4728"/>
    <w:rsid w:val="002D5009"/>
    <w:rsid w:val="002D5112"/>
    <w:rsid w:val="002D526D"/>
    <w:rsid w:val="002D5817"/>
    <w:rsid w:val="002D59D8"/>
    <w:rsid w:val="002D5DBE"/>
    <w:rsid w:val="002D5E0F"/>
    <w:rsid w:val="002D60CF"/>
    <w:rsid w:val="002D671A"/>
    <w:rsid w:val="002D6986"/>
    <w:rsid w:val="002D6988"/>
    <w:rsid w:val="002D698F"/>
    <w:rsid w:val="002D69CF"/>
    <w:rsid w:val="002D6FC3"/>
    <w:rsid w:val="002D73AF"/>
    <w:rsid w:val="002D741C"/>
    <w:rsid w:val="002D7487"/>
    <w:rsid w:val="002D77CB"/>
    <w:rsid w:val="002D78AF"/>
    <w:rsid w:val="002D79DE"/>
    <w:rsid w:val="002D79E8"/>
    <w:rsid w:val="002D7B52"/>
    <w:rsid w:val="002D7BFA"/>
    <w:rsid w:val="002E0132"/>
    <w:rsid w:val="002E0271"/>
    <w:rsid w:val="002E029A"/>
    <w:rsid w:val="002E05D9"/>
    <w:rsid w:val="002E0AFD"/>
    <w:rsid w:val="002E0EF5"/>
    <w:rsid w:val="002E11DE"/>
    <w:rsid w:val="002E126D"/>
    <w:rsid w:val="002E13CB"/>
    <w:rsid w:val="002E1412"/>
    <w:rsid w:val="002E1950"/>
    <w:rsid w:val="002E1BCF"/>
    <w:rsid w:val="002E1C35"/>
    <w:rsid w:val="002E1D30"/>
    <w:rsid w:val="002E1E19"/>
    <w:rsid w:val="002E1E4F"/>
    <w:rsid w:val="002E1EB1"/>
    <w:rsid w:val="002E20B2"/>
    <w:rsid w:val="002E237C"/>
    <w:rsid w:val="002E2BBD"/>
    <w:rsid w:val="002E2D14"/>
    <w:rsid w:val="002E2FE0"/>
    <w:rsid w:val="002E30C9"/>
    <w:rsid w:val="002E31DF"/>
    <w:rsid w:val="002E3320"/>
    <w:rsid w:val="002E394C"/>
    <w:rsid w:val="002E39B9"/>
    <w:rsid w:val="002E3D2D"/>
    <w:rsid w:val="002E4352"/>
    <w:rsid w:val="002E43AC"/>
    <w:rsid w:val="002E4667"/>
    <w:rsid w:val="002E48D7"/>
    <w:rsid w:val="002E4BDB"/>
    <w:rsid w:val="002E4C71"/>
    <w:rsid w:val="002E5110"/>
    <w:rsid w:val="002E57F3"/>
    <w:rsid w:val="002E5A6A"/>
    <w:rsid w:val="002E5B90"/>
    <w:rsid w:val="002E5CED"/>
    <w:rsid w:val="002E5D3B"/>
    <w:rsid w:val="002E5E95"/>
    <w:rsid w:val="002E5F05"/>
    <w:rsid w:val="002E6020"/>
    <w:rsid w:val="002E6129"/>
    <w:rsid w:val="002E6186"/>
    <w:rsid w:val="002E626F"/>
    <w:rsid w:val="002E63FE"/>
    <w:rsid w:val="002E6CCD"/>
    <w:rsid w:val="002E701F"/>
    <w:rsid w:val="002E709B"/>
    <w:rsid w:val="002E71B2"/>
    <w:rsid w:val="002E7731"/>
    <w:rsid w:val="002E785F"/>
    <w:rsid w:val="002E7923"/>
    <w:rsid w:val="002E7A94"/>
    <w:rsid w:val="002E7EA8"/>
    <w:rsid w:val="002E7ECD"/>
    <w:rsid w:val="002F0012"/>
    <w:rsid w:val="002F002D"/>
    <w:rsid w:val="002F01D5"/>
    <w:rsid w:val="002F077B"/>
    <w:rsid w:val="002F0884"/>
    <w:rsid w:val="002F11B0"/>
    <w:rsid w:val="002F1223"/>
    <w:rsid w:val="002F17FC"/>
    <w:rsid w:val="002F1843"/>
    <w:rsid w:val="002F19B2"/>
    <w:rsid w:val="002F1A9D"/>
    <w:rsid w:val="002F1F64"/>
    <w:rsid w:val="002F1FAD"/>
    <w:rsid w:val="002F201C"/>
    <w:rsid w:val="002F204D"/>
    <w:rsid w:val="002F211E"/>
    <w:rsid w:val="002F230D"/>
    <w:rsid w:val="002F25C3"/>
    <w:rsid w:val="002F27B0"/>
    <w:rsid w:val="002F288E"/>
    <w:rsid w:val="002F37EE"/>
    <w:rsid w:val="002F3975"/>
    <w:rsid w:val="002F3C82"/>
    <w:rsid w:val="002F3EF9"/>
    <w:rsid w:val="002F42AE"/>
    <w:rsid w:val="002F42C6"/>
    <w:rsid w:val="002F4332"/>
    <w:rsid w:val="002F4380"/>
    <w:rsid w:val="002F4804"/>
    <w:rsid w:val="002F4972"/>
    <w:rsid w:val="002F5233"/>
    <w:rsid w:val="002F52C4"/>
    <w:rsid w:val="002F52DF"/>
    <w:rsid w:val="002F55F2"/>
    <w:rsid w:val="002F5652"/>
    <w:rsid w:val="002F57AD"/>
    <w:rsid w:val="002F57D8"/>
    <w:rsid w:val="002F59B6"/>
    <w:rsid w:val="002F5E6F"/>
    <w:rsid w:val="002F5FFF"/>
    <w:rsid w:val="002F605C"/>
    <w:rsid w:val="002F6318"/>
    <w:rsid w:val="002F6AD7"/>
    <w:rsid w:val="002F6E63"/>
    <w:rsid w:val="002F6F49"/>
    <w:rsid w:val="002F7DFB"/>
    <w:rsid w:val="00300009"/>
    <w:rsid w:val="0030005A"/>
    <w:rsid w:val="003000A7"/>
    <w:rsid w:val="00300155"/>
    <w:rsid w:val="0030055D"/>
    <w:rsid w:val="00300765"/>
    <w:rsid w:val="003007C4"/>
    <w:rsid w:val="003008F4"/>
    <w:rsid w:val="00300C83"/>
    <w:rsid w:val="00300E51"/>
    <w:rsid w:val="003012EB"/>
    <w:rsid w:val="00301532"/>
    <w:rsid w:val="003016A6"/>
    <w:rsid w:val="00302067"/>
    <w:rsid w:val="003020C6"/>
    <w:rsid w:val="00302420"/>
    <w:rsid w:val="00302427"/>
    <w:rsid w:val="003025C8"/>
    <w:rsid w:val="00302873"/>
    <w:rsid w:val="00302CF7"/>
    <w:rsid w:val="00302E99"/>
    <w:rsid w:val="00303037"/>
    <w:rsid w:val="003030BF"/>
    <w:rsid w:val="00303111"/>
    <w:rsid w:val="0030335B"/>
    <w:rsid w:val="00303C7F"/>
    <w:rsid w:val="0030473D"/>
    <w:rsid w:val="003050C6"/>
    <w:rsid w:val="003054E0"/>
    <w:rsid w:val="0030585C"/>
    <w:rsid w:val="00305972"/>
    <w:rsid w:val="00305DA0"/>
    <w:rsid w:val="0030602E"/>
    <w:rsid w:val="003062BE"/>
    <w:rsid w:val="0030644B"/>
    <w:rsid w:val="003064E9"/>
    <w:rsid w:val="003065EE"/>
    <w:rsid w:val="0030674F"/>
    <w:rsid w:val="0030691D"/>
    <w:rsid w:val="00306A9F"/>
    <w:rsid w:val="00306C06"/>
    <w:rsid w:val="0030771C"/>
    <w:rsid w:val="00307A12"/>
    <w:rsid w:val="00307BDD"/>
    <w:rsid w:val="00307E6D"/>
    <w:rsid w:val="00307F86"/>
    <w:rsid w:val="0031057D"/>
    <w:rsid w:val="00310D24"/>
    <w:rsid w:val="00310E18"/>
    <w:rsid w:val="0031112E"/>
    <w:rsid w:val="00311834"/>
    <w:rsid w:val="003119C4"/>
    <w:rsid w:val="00311BE8"/>
    <w:rsid w:val="00311C18"/>
    <w:rsid w:val="00311EF5"/>
    <w:rsid w:val="00312198"/>
    <w:rsid w:val="0031253C"/>
    <w:rsid w:val="0031255C"/>
    <w:rsid w:val="00312764"/>
    <w:rsid w:val="00312A71"/>
    <w:rsid w:val="00312EDD"/>
    <w:rsid w:val="00313857"/>
    <w:rsid w:val="00313A92"/>
    <w:rsid w:val="00313B3C"/>
    <w:rsid w:val="00313DE7"/>
    <w:rsid w:val="00313E93"/>
    <w:rsid w:val="00314304"/>
    <w:rsid w:val="00314540"/>
    <w:rsid w:val="00314AB5"/>
    <w:rsid w:val="00314D63"/>
    <w:rsid w:val="00314FF7"/>
    <w:rsid w:val="0031526A"/>
    <w:rsid w:val="003156F6"/>
    <w:rsid w:val="00315832"/>
    <w:rsid w:val="00315C57"/>
    <w:rsid w:val="00315D26"/>
    <w:rsid w:val="00316333"/>
    <w:rsid w:val="003164DA"/>
    <w:rsid w:val="003166C9"/>
    <w:rsid w:val="00316E4A"/>
    <w:rsid w:val="00316F06"/>
    <w:rsid w:val="003170E6"/>
    <w:rsid w:val="003171F2"/>
    <w:rsid w:val="003174EE"/>
    <w:rsid w:val="0031752C"/>
    <w:rsid w:val="003175EA"/>
    <w:rsid w:val="00317A26"/>
    <w:rsid w:val="00317A2C"/>
    <w:rsid w:val="00317AE4"/>
    <w:rsid w:val="00317AFD"/>
    <w:rsid w:val="0031E00A"/>
    <w:rsid w:val="0032042E"/>
    <w:rsid w:val="003205EA"/>
    <w:rsid w:val="00320822"/>
    <w:rsid w:val="00320E6A"/>
    <w:rsid w:val="00320FF1"/>
    <w:rsid w:val="003211DB"/>
    <w:rsid w:val="003213BA"/>
    <w:rsid w:val="00321921"/>
    <w:rsid w:val="00321D9D"/>
    <w:rsid w:val="00321E75"/>
    <w:rsid w:val="003221B0"/>
    <w:rsid w:val="00322441"/>
    <w:rsid w:val="00322499"/>
    <w:rsid w:val="0032273B"/>
    <w:rsid w:val="00322979"/>
    <w:rsid w:val="00322A2C"/>
    <w:rsid w:val="00322E0A"/>
    <w:rsid w:val="0032322C"/>
    <w:rsid w:val="00323311"/>
    <w:rsid w:val="00323391"/>
    <w:rsid w:val="00323464"/>
    <w:rsid w:val="00323500"/>
    <w:rsid w:val="00323797"/>
    <w:rsid w:val="003237ED"/>
    <w:rsid w:val="003239FB"/>
    <w:rsid w:val="00323E3D"/>
    <w:rsid w:val="00324085"/>
    <w:rsid w:val="00324201"/>
    <w:rsid w:val="003244A8"/>
    <w:rsid w:val="003245AB"/>
    <w:rsid w:val="0032493F"/>
    <w:rsid w:val="00324A41"/>
    <w:rsid w:val="00324C4D"/>
    <w:rsid w:val="00325325"/>
    <w:rsid w:val="0032533C"/>
    <w:rsid w:val="00325418"/>
    <w:rsid w:val="0032568D"/>
    <w:rsid w:val="00325E5A"/>
    <w:rsid w:val="003260D2"/>
    <w:rsid w:val="00326123"/>
    <w:rsid w:val="00326181"/>
    <w:rsid w:val="003263E1"/>
    <w:rsid w:val="00326862"/>
    <w:rsid w:val="00326A41"/>
    <w:rsid w:val="00326B0D"/>
    <w:rsid w:val="00326ECE"/>
    <w:rsid w:val="003270BE"/>
    <w:rsid w:val="0032776A"/>
    <w:rsid w:val="00327803"/>
    <w:rsid w:val="00327BB0"/>
    <w:rsid w:val="00327E83"/>
    <w:rsid w:val="00327ED8"/>
    <w:rsid w:val="00330163"/>
    <w:rsid w:val="00330224"/>
    <w:rsid w:val="00330E02"/>
    <w:rsid w:val="00331486"/>
    <w:rsid w:val="0033189B"/>
    <w:rsid w:val="003322F3"/>
    <w:rsid w:val="003323C8"/>
    <w:rsid w:val="0033242E"/>
    <w:rsid w:val="003326E0"/>
    <w:rsid w:val="0033270F"/>
    <w:rsid w:val="00332862"/>
    <w:rsid w:val="00332A22"/>
    <w:rsid w:val="0033319F"/>
    <w:rsid w:val="003331E9"/>
    <w:rsid w:val="00333416"/>
    <w:rsid w:val="00333536"/>
    <w:rsid w:val="0033357F"/>
    <w:rsid w:val="003338DB"/>
    <w:rsid w:val="003339BC"/>
    <w:rsid w:val="00333E03"/>
    <w:rsid w:val="003340AE"/>
    <w:rsid w:val="00334185"/>
    <w:rsid w:val="0033457B"/>
    <w:rsid w:val="00334B46"/>
    <w:rsid w:val="00334BC9"/>
    <w:rsid w:val="00334C54"/>
    <w:rsid w:val="00334F2F"/>
    <w:rsid w:val="00335233"/>
    <w:rsid w:val="003353EE"/>
    <w:rsid w:val="00335455"/>
    <w:rsid w:val="0033587B"/>
    <w:rsid w:val="0033597E"/>
    <w:rsid w:val="00335C2B"/>
    <w:rsid w:val="00335DD5"/>
    <w:rsid w:val="00335F09"/>
    <w:rsid w:val="00336101"/>
    <w:rsid w:val="00336390"/>
    <w:rsid w:val="003367A8"/>
    <w:rsid w:val="003367AB"/>
    <w:rsid w:val="00336B00"/>
    <w:rsid w:val="00337364"/>
    <w:rsid w:val="003374F5"/>
    <w:rsid w:val="00337ADB"/>
    <w:rsid w:val="00337DBD"/>
    <w:rsid w:val="00337F2E"/>
    <w:rsid w:val="00340184"/>
    <w:rsid w:val="00340434"/>
    <w:rsid w:val="00340628"/>
    <w:rsid w:val="00340DF1"/>
    <w:rsid w:val="00340F4D"/>
    <w:rsid w:val="003411B4"/>
    <w:rsid w:val="00341676"/>
    <w:rsid w:val="00341957"/>
    <w:rsid w:val="00342130"/>
    <w:rsid w:val="003421DE"/>
    <w:rsid w:val="003428BE"/>
    <w:rsid w:val="003428D9"/>
    <w:rsid w:val="00342A7F"/>
    <w:rsid w:val="00342C42"/>
    <w:rsid w:val="00342F1F"/>
    <w:rsid w:val="003431CD"/>
    <w:rsid w:val="00343200"/>
    <w:rsid w:val="00343421"/>
    <w:rsid w:val="0034350D"/>
    <w:rsid w:val="003437EF"/>
    <w:rsid w:val="00343841"/>
    <w:rsid w:val="00344204"/>
    <w:rsid w:val="00344216"/>
    <w:rsid w:val="00344550"/>
    <w:rsid w:val="003448C1"/>
    <w:rsid w:val="003449BB"/>
    <w:rsid w:val="00345532"/>
    <w:rsid w:val="0034562B"/>
    <w:rsid w:val="00345890"/>
    <w:rsid w:val="00345B70"/>
    <w:rsid w:val="00345C05"/>
    <w:rsid w:val="00345C99"/>
    <w:rsid w:val="00345E25"/>
    <w:rsid w:val="00346086"/>
    <w:rsid w:val="003460D6"/>
    <w:rsid w:val="003466F9"/>
    <w:rsid w:val="0034698D"/>
    <w:rsid w:val="003469AE"/>
    <w:rsid w:val="00346AC1"/>
    <w:rsid w:val="00346B09"/>
    <w:rsid w:val="00346B2F"/>
    <w:rsid w:val="00346BD4"/>
    <w:rsid w:val="00347006"/>
    <w:rsid w:val="00347248"/>
    <w:rsid w:val="003477FB"/>
    <w:rsid w:val="0034796E"/>
    <w:rsid w:val="00347F4D"/>
    <w:rsid w:val="00347FDE"/>
    <w:rsid w:val="0035022E"/>
    <w:rsid w:val="003502DF"/>
    <w:rsid w:val="0035030E"/>
    <w:rsid w:val="00350628"/>
    <w:rsid w:val="0035064B"/>
    <w:rsid w:val="0035074E"/>
    <w:rsid w:val="0035089D"/>
    <w:rsid w:val="003509F4"/>
    <w:rsid w:val="00350A9D"/>
    <w:rsid w:val="00350D72"/>
    <w:rsid w:val="00350EF4"/>
    <w:rsid w:val="00350F71"/>
    <w:rsid w:val="00350FAA"/>
    <w:rsid w:val="00350FD7"/>
    <w:rsid w:val="003513B6"/>
    <w:rsid w:val="0035180E"/>
    <w:rsid w:val="003520D8"/>
    <w:rsid w:val="003522E4"/>
    <w:rsid w:val="003523DA"/>
    <w:rsid w:val="003524CB"/>
    <w:rsid w:val="00352615"/>
    <w:rsid w:val="00352B66"/>
    <w:rsid w:val="00352C13"/>
    <w:rsid w:val="00352CA6"/>
    <w:rsid w:val="00352DAD"/>
    <w:rsid w:val="003530CA"/>
    <w:rsid w:val="0035320D"/>
    <w:rsid w:val="003533A1"/>
    <w:rsid w:val="003536F7"/>
    <w:rsid w:val="00353740"/>
    <w:rsid w:val="00353853"/>
    <w:rsid w:val="00353A27"/>
    <w:rsid w:val="00353DD0"/>
    <w:rsid w:val="00354254"/>
    <w:rsid w:val="00354388"/>
    <w:rsid w:val="0035484A"/>
    <w:rsid w:val="00354CD1"/>
    <w:rsid w:val="00355910"/>
    <w:rsid w:val="00355D04"/>
    <w:rsid w:val="00355D87"/>
    <w:rsid w:val="00355FEC"/>
    <w:rsid w:val="003563A8"/>
    <w:rsid w:val="003565B7"/>
    <w:rsid w:val="00356C27"/>
    <w:rsid w:val="00356D4C"/>
    <w:rsid w:val="00356E02"/>
    <w:rsid w:val="00356EB4"/>
    <w:rsid w:val="003575CE"/>
    <w:rsid w:val="00357E71"/>
    <w:rsid w:val="00357ECB"/>
    <w:rsid w:val="003600FB"/>
    <w:rsid w:val="0036036E"/>
    <w:rsid w:val="003608C4"/>
    <w:rsid w:val="00360975"/>
    <w:rsid w:val="00360B04"/>
    <w:rsid w:val="00361014"/>
    <w:rsid w:val="003614B7"/>
    <w:rsid w:val="0036187B"/>
    <w:rsid w:val="003618EF"/>
    <w:rsid w:val="00361A73"/>
    <w:rsid w:val="00361B5A"/>
    <w:rsid w:val="00361B69"/>
    <w:rsid w:val="00361C74"/>
    <w:rsid w:val="00361ECB"/>
    <w:rsid w:val="00361FAC"/>
    <w:rsid w:val="00362315"/>
    <w:rsid w:val="00362E42"/>
    <w:rsid w:val="0036302C"/>
    <w:rsid w:val="0036305B"/>
    <w:rsid w:val="0036320E"/>
    <w:rsid w:val="00363241"/>
    <w:rsid w:val="00363342"/>
    <w:rsid w:val="003633D0"/>
    <w:rsid w:val="00363C04"/>
    <w:rsid w:val="00363D2F"/>
    <w:rsid w:val="00364420"/>
    <w:rsid w:val="0036466C"/>
    <w:rsid w:val="00364696"/>
    <w:rsid w:val="00364828"/>
    <w:rsid w:val="00364D51"/>
    <w:rsid w:val="0036521C"/>
    <w:rsid w:val="003652F6"/>
    <w:rsid w:val="00365474"/>
    <w:rsid w:val="0036589C"/>
    <w:rsid w:val="003659C4"/>
    <w:rsid w:val="00365C9F"/>
    <w:rsid w:val="003660A9"/>
    <w:rsid w:val="003662B1"/>
    <w:rsid w:val="0036632C"/>
    <w:rsid w:val="003669E9"/>
    <w:rsid w:val="00366B10"/>
    <w:rsid w:val="00366D75"/>
    <w:rsid w:val="003672B8"/>
    <w:rsid w:val="00367363"/>
    <w:rsid w:val="00367649"/>
    <w:rsid w:val="00367666"/>
    <w:rsid w:val="003676E6"/>
    <w:rsid w:val="00367B9C"/>
    <w:rsid w:val="003700F1"/>
    <w:rsid w:val="003704F3"/>
    <w:rsid w:val="003706D3"/>
    <w:rsid w:val="003706DC"/>
    <w:rsid w:val="00370E18"/>
    <w:rsid w:val="00370EE9"/>
    <w:rsid w:val="00371284"/>
    <w:rsid w:val="00371502"/>
    <w:rsid w:val="00371768"/>
    <w:rsid w:val="0037179D"/>
    <w:rsid w:val="003718DF"/>
    <w:rsid w:val="00372069"/>
    <w:rsid w:val="003722E1"/>
    <w:rsid w:val="00372327"/>
    <w:rsid w:val="00372501"/>
    <w:rsid w:val="0037267A"/>
    <w:rsid w:val="003726D3"/>
    <w:rsid w:val="0037292E"/>
    <w:rsid w:val="00372D0D"/>
    <w:rsid w:val="00372D13"/>
    <w:rsid w:val="00372DBA"/>
    <w:rsid w:val="00373139"/>
    <w:rsid w:val="00373253"/>
    <w:rsid w:val="003736BB"/>
    <w:rsid w:val="00373978"/>
    <w:rsid w:val="00373A0F"/>
    <w:rsid w:val="00373A1A"/>
    <w:rsid w:val="00373E0E"/>
    <w:rsid w:val="00373FC8"/>
    <w:rsid w:val="00374112"/>
    <w:rsid w:val="003744ED"/>
    <w:rsid w:val="003745C5"/>
    <w:rsid w:val="00374662"/>
    <w:rsid w:val="0037479C"/>
    <w:rsid w:val="00374860"/>
    <w:rsid w:val="00374AF4"/>
    <w:rsid w:val="00374C9F"/>
    <w:rsid w:val="00374E59"/>
    <w:rsid w:val="00374ECC"/>
    <w:rsid w:val="00374ED9"/>
    <w:rsid w:val="003752EE"/>
    <w:rsid w:val="0037586A"/>
    <w:rsid w:val="003760CF"/>
    <w:rsid w:val="0037611B"/>
    <w:rsid w:val="00376527"/>
    <w:rsid w:val="00376682"/>
    <w:rsid w:val="003768D0"/>
    <w:rsid w:val="0037727C"/>
    <w:rsid w:val="00377291"/>
    <w:rsid w:val="00377343"/>
    <w:rsid w:val="003773E9"/>
    <w:rsid w:val="00377433"/>
    <w:rsid w:val="0037764E"/>
    <w:rsid w:val="00377F0D"/>
    <w:rsid w:val="0038017B"/>
    <w:rsid w:val="003804D9"/>
    <w:rsid w:val="00380907"/>
    <w:rsid w:val="00380D4F"/>
    <w:rsid w:val="00380DBB"/>
    <w:rsid w:val="00380DEE"/>
    <w:rsid w:val="00380E4C"/>
    <w:rsid w:val="00380EF0"/>
    <w:rsid w:val="00380EFB"/>
    <w:rsid w:val="0038143C"/>
    <w:rsid w:val="00381709"/>
    <w:rsid w:val="0038193D"/>
    <w:rsid w:val="00381D68"/>
    <w:rsid w:val="00381F5E"/>
    <w:rsid w:val="00381FDF"/>
    <w:rsid w:val="0038211D"/>
    <w:rsid w:val="00382394"/>
    <w:rsid w:val="003824CC"/>
    <w:rsid w:val="003827D9"/>
    <w:rsid w:val="00382B93"/>
    <w:rsid w:val="00382DD6"/>
    <w:rsid w:val="00382EE8"/>
    <w:rsid w:val="00382F1E"/>
    <w:rsid w:val="00383008"/>
    <w:rsid w:val="003832A1"/>
    <w:rsid w:val="00383597"/>
    <w:rsid w:val="00383CCC"/>
    <w:rsid w:val="00383E31"/>
    <w:rsid w:val="00384441"/>
    <w:rsid w:val="00384851"/>
    <w:rsid w:val="00384A3E"/>
    <w:rsid w:val="003851BD"/>
    <w:rsid w:val="003855B3"/>
    <w:rsid w:val="003855D6"/>
    <w:rsid w:val="00385973"/>
    <w:rsid w:val="00385D00"/>
    <w:rsid w:val="00385E6B"/>
    <w:rsid w:val="00385ECD"/>
    <w:rsid w:val="00386828"/>
    <w:rsid w:val="003868C2"/>
    <w:rsid w:val="00386C77"/>
    <w:rsid w:val="00387685"/>
    <w:rsid w:val="00387871"/>
    <w:rsid w:val="00387875"/>
    <w:rsid w:val="00387920"/>
    <w:rsid w:val="00387ED7"/>
    <w:rsid w:val="003900EB"/>
    <w:rsid w:val="0039012A"/>
    <w:rsid w:val="003904B5"/>
    <w:rsid w:val="003906DC"/>
    <w:rsid w:val="003907BB"/>
    <w:rsid w:val="00390C84"/>
    <w:rsid w:val="00391259"/>
    <w:rsid w:val="00391390"/>
    <w:rsid w:val="003919FA"/>
    <w:rsid w:val="00391BC3"/>
    <w:rsid w:val="00391C2D"/>
    <w:rsid w:val="00391FD9"/>
    <w:rsid w:val="00392574"/>
    <w:rsid w:val="00392705"/>
    <w:rsid w:val="00392BBD"/>
    <w:rsid w:val="00392C5F"/>
    <w:rsid w:val="00392DA9"/>
    <w:rsid w:val="00392DB4"/>
    <w:rsid w:val="00392E01"/>
    <w:rsid w:val="00393121"/>
    <w:rsid w:val="00393210"/>
    <w:rsid w:val="003938BC"/>
    <w:rsid w:val="003938CA"/>
    <w:rsid w:val="003939F4"/>
    <w:rsid w:val="003940DE"/>
    <w:rsid w:val="00394540"/>
    <w:rsid w:val="0039465C"/>
    <w:rsid w:val="003946F1"/>
    <w:rsid w:val="003947E0"/>
    <w:rsid w:val="00394CE2"/>
    <w:rsid w:val="00394D0B"/>
    <w:rsid w:val="00394DDA"/>
    <w:rsid w:val="0039509A"/>
    <w:rsid w:val="003950D5"/>
    <w:rsid w:val="0039531E"/>
    <w:rsid w:val="00395438"/>
    <w:rsid w:val="00395569"/>
    <w:rsid w:val="0039573D"/>
    <w:rsid w:val="00395ACA"/>
    <w:rsid w:val="00396076"/>
    <w:rsid w:val="00396657"/>
    <w:rsid w:val="00396ACA"/>
    <w:rsid w:val="00396C2A"/>
    <w:rsid w:val="003970D5"/>
    <w:rsid w:val="0039714C"/>
    <w:rsid w:val="003977B1"/>
    <w:rsid w:val="00397809"/>
    <w:rsid w:val="003978DB"/>
    <w:rsid w:val="00397933"/>
    <w:rsid w:val="003A087F"/>
    <w:rsid w:val="003A0CDC"/>
    <w:rsid w:val="003A0DE1"/>
    <w:rsid w:val="003A170B"/>
    <w:rsid w:val="003A174C"/>
    <w:rsid w:val="003A1879"/>
    <w:rsid w:val="003A1882"/>
    <w:rsid w:val="003A1ABE"/>
    <w:rsid w:val="003A1E38"/>
    <w:rsid w:val="003A1E47"/>
    <w:rsid w:val="003A1FA2"/>
    <w:rsid w:val="003A213D"/>
    <w:rsid w:val="003A231F"/>
    <w:rsid w:val="003A2333"/>
    <w:rsid w:val="003A239D"/>
    <w:rsid w:val="003A24E9"/>
    <w:rsid w:val="003A25C0"/>
    <w:rsid w:val="003A25E3"/>
    <w:rsid w:val="003A272C"/>
    <w:rsid w:val="003A2A51"/>
    <w:rsid w:val="003A2AD9"/>
    <w:rsid w:val="003A2DB5"/>
    <w:rsid w:val="003A3036"/>
    <w:rsid w:val="003A32F0"/>
    <w:rsid w:val="003A33D1"/>
    <w:rsid w:val="003A3B63"/>
    <w:rsid w:val="003A3D56"/>
    <w:rsid w:val="003A416F"/>
    <w:rsid w:val="003A435B"/>
    <w:rsid w:val="003A446B"/>
    <w:rsid w:val="003A446E"/>
    <w:rsid w:val="003A4479"/>
    <w:rsid w:val="003A468C"/>
    <w:rsid w:val="003A46EC"/>
    <w:rsid w:val="003A4ABF"/>
    <w:rsid w:val="003A4B70"/>
    <w:rsid w:val="003A4C7D"/>
    <w:rsid w:val="003A4EBB"/>
    <w:rsid w:val="003A526B"/>
    <w:rsid w:val="003A53AC"/>
    <w:rsid w:val="003A5578"/>
    <w:rsid w:val="003A571F"/>
    <w:rsid w:val="003A5AF3"/>
    <w:rsid w:val="003A5B61"/>
    <w:rsid w:val="003A5C07"/>
    <w:rsid w:val="003A5C0C"/>
    <w:rsid w:val="003A633C"/>
    <w:rsid w:val="003A6549"/>
    <w:rsid w:val="003A6607"/>
    <w:rsid w:val="003A6649"/>
    <w:rsid w:val="003A6699"/>
    <w:rsid w:val="003A6FBF"/>
    <w:rsid w:val="003A7294"/>
    <w:rsid w:val="003A7537"/>
    <w:rsid w:val="003A7632"/>
    <w:rsid w:val="003A7667"/>
    <w:rsid w:val="003A76FB"/>
    <w:rsid w:val="003A7AEA"/>
    <w:rsid w:val="003A7B0B"/>
    <w:rsid w:val="003A7CC1"/>
    <w:rsid w:val="003A7FDA"/>
    <w:rsid w:val="003B00DD"/>
    <w:rsid w:val="003B013B"/>
    <w:rsid w:val="003B034C"/>
    <w:rsid w:val="003B04EB"/>
    <w:rsid w:val="003B06BB"/>
    <w:rsid w:val="003B078E"/>
    <w:rsid w:val="003B0BEF"/>
    <w:rsid w:val="003B0C9C"/>
    <w:rsid w:val="003B0E03"/>
    <w:rsid w:val="003B0FDA"/>
    <w:rsid w:val="003B19A6"/>
    <w:rsid w:val="003B19C3"/>
    <w:rsid w:val="003B19F6"/>
    <w:rsid w:val="003B1A81"/>
    <w:rsid w:val="003B1D5C"/>
    <w:rsid w:val="003B2195"/>
    <w:rsid w:val="003B2318"/>
    <w:rsid w:val="003B2370"/>
    <w:rsid w:val="003B2382"/>
    <w:rsid w:val="003B27EB"/>
    <w:rsid w:val="003B2841"/>
    <w:rsid w:val="003B2943"/>
    <w:rsid w:val="003B2966"/>
    <w:rsid w:val="003B2989"/>
    <w:rsid w:val="003B2BC6"/>
    <w:rsid w:val="003B3403"/>
    <w:rsid w:val="003B3B4B"/>
    <w:rsid w:val="003B3BFF"/>
    <w:rsid w:val="003B3E14"/>
    <w:rsid w:val="003B3E1C"/>
    <w:rsid w:val="003B431B"/>
    <w:rsid w:val="003B43C8"/>
    <w:rsid w:val="003B49C5"/>
    <w:rsid w:val="003B4A70"/>
    <w:rsid w:val="003B4AF3"/>
    <w:rsid w:val="003B4C57"/>
    <w:rsid w:val="003B4E25"/>
    <w:rsid w:val="003B4E94"/>
    <w:rsid w:val="003B590B"/>
    <w:rsid w:val="003B59E9"/>
    <w:rsid w:val="003B5BA8"/>
    <w:rsid w:val="003B5BEE"/>
    <w:rsid w:val="003B6135"/>
    <w:rsid w:val="003B6C33"/>
    <w:rsid w:val="003B73F2"/>
    <w:rsid w:val="003B7938"/>
    <w:rsid w:val="003B7A51"/>
    <w:rsid w:val="003B7B5F"/>
    <w:rsid w:val="003B7BA1"/>
    <w:rsid w:val="003B7D27"/>
    <w:rsid w:val="003B7FFA"/>
    <w:rsid w:val="003C0343"/>
    <w:rsid w:val="003C037E"/>
    <w:rsid w:val="003C09B6"/>
    <w:rsid w:val="003C0A0B"/>
    <w:rsid w:val="003C0D56"/>
    <w:rsid w:val="003C0DFA"/>
    <w:rsid w:val="003C1196"/>
    <w:rsid w:val="003C138F"/>
    <w:rsid w:val="003C155C"/>
    <w:rsid w:val="003C1DCD"/>
    <w:rsid w:val="003C1E50"/>
    <w:rsid w:val="003C23AA"/>
    <w:rsid w:val="003C2911"/>
    <w:rsid w:val="003C2B2A"/>
    <w:rsid w:val="003C31AC"/>
    <w:rsid w:val="003C33D8"/>
    <w:rsid w:val="003C385D"/>
    <w:rsid w:val="003C3A04"/>
    <w:rsid w:val="003C3A33"/>
    <w:rsid w:val="003C3B83"/>
    <w:rsid w:val="003C3CD2"/>
    <w:rsid w:val="003C42A8"/>
    <w:rsid w:val="003C4335"/>
    <w:rsid w:val="003C4C04"/>
    <w:rsid w:val="003C518F"/>
    <w:rsid w:val="003C54EF"/>
    <w:rsid w:val="003C5549"/>
    <w:rsid w:val="003C5629"/>
    <w:rsid w:val="003C567B"/>
    <w:rsid w:val="003C5A43"/>
    <w:rsid w:val="003C66E7"/>
    <w:rsid w:val="003C6839"/>
    <w:rsid w:val="003C69D1"/>
    <w:rsid w:val="003C6F9D"/>
    <w:rsid w:val="003C7061"/>
    <w:rsid w:val="003C70AB"/>
    <w:rsid w:val="003C70B1"/>
    <w:rsid w:val="003C70FF"/>
    <w:rsid w:val="003C741D"/>
    <w:rsid w:val="003C7E42"/>
    <w:rsid w:val="003D02C6"/>
    <w:rsid w:val="003D043E"/>
    <w:rsid w:val="003D06C1"/>
    <w:rsid w:val="003D0B65"/>
    <w:rsid w:val="003D1165"/>
    <w:rsid w:val="003D1271"/>
    <w:rsid w:val="003D159E"/>
    <w:rsid w:val="003D185C"/>
    <w:rsid w:val="003D1894"/>
    <w:rsid w:val="003D19F4"/>
    <w:rsid w:val="003D1AC1"/>
    <w:rsid w:val="003D1C1A"/>
    <w:rsid w:val="003D1CDE"/>
    <w:rsid w:val="003D1DB9"/>
    <w:rsid w:val="003D2228"/>
    <w:rsid w:val="003D294E"/>
    <w:rsid w:val="003D2BEB"/>
    <w:rsid w:val="003D2E75"/>
    <w:rsid w:val="003D2FC1"/>
    <w:rsid w:val="003D3448"/>
    <w:rsid w:val="003D37D8"/>
    <w:rsid w:val="003D388B"/>
    <w:rsid w:val="003D38A7"/>
    <w:rsid w:val="003D39A0"/>
    <w:rsid w:val="003D3B41"/>
    <w:rsid w:val="003D3BA8"/>
    <w:rsid w:val="003D407F"/>
    <w:rsid w:val="003D43A2"/>
    <w:rsid w:val="003D453D"/>
    <w:rsid w:val="003D4545"/>
    <w:rsid w:val="003D48F0"/>
    <w:rsid w:val="003D49AB"/>
    <w:rsid w:val="003D4ADA"/>
    <w:rsid w:val="003D4B8F"/>
    <w:rsid w:val="003D4C69"/>
    <w:rsid w:val="003D4FDC"/>
    <w:rsid w:val="003D5100"/>
    <w:rsid w:val="003D53C7"/>
    <w:rsid w:val="003D5514"/>
    <w:rsid w:val="003D5A95"/>
    <w:rsid w:val="003D5D55"/>
    <w:rsid w:val="003D6126"/>
    <w:rsid w:val="003D6183"/>
    <w:rsid w:val="003D67CD"/>
    <w:rsid w:val="003D68BB"/>
    <w:rsid w:val="003D6AF4"/>
    <w:rsid w:val="003D6D27"/>
    <w:rsid w:val="003D6E75"/>
    <w:rsid w:val="003D7163"/>
    <w:rsid w:val="003D7376"/>
    <w:rsid w:val="003D7566"/>
    <w:rsid w:val="003D7619"/>
    <w:rsid w:val="003D7E43"/>
    <w:rsid w:val="003D7FBB"/>
    <w:rsid w:val="003E0122"/>
    <w:rsid w:val="003E01A7"/>
    <w:rsid w:val="003E0313"/>
    <w:rsid w:val="003E061A"/>
    <w:rsid w:val="003E0ACD"/>
    <w:rsid w:val="003E0BAC"/>
    <w:rsid w:val="003E0DC7"/>
    <w:rsid w:val="003E0EE4"/>
    <w:rsid w:val="003E12AB"/>
    <w:rsid w:val="003E14B0"/>
    <w:rsid w:val="003E1658"/>
    <w:rsid w:val="003E1739"/>
    <w:rsid w:val="003E1A72"/>
    <w:rsid w:val="003E1A88"/>
    <w:rsid w:val="003E1AD0"/>
    <w:rsid w:val="003E1D46"/>
    <w:rsid w:val="003E1F8C"/>
    <w:rsid w:val="003E2452"/>
    <w:rsid w:val="003E2957"/>
    <w:rsid w:val="003E2BAE"/>
    <w:rsid w:val="003E319C"/>
    <w:rsid w:val="003E33FC"/>
    <w:rsid w:val="003E3A08"/>
    <w:rsid w:val="003E3AE5"/>
    <w:rsid w:val="003E3B0D"/>
    <w:rsid w:val="003E3BEC"/>
    <w:rsid w:val="003E3CC5"/>
    <w:rsid w:val="003E40C8"/>
    <w:rsid w:val="003E415D"/>
    <w:rsid w:val="003E4259"/>
    <w:rsid w:val="003E42D8"/>
    <w:rsid w:val="003E43D5"/>
    <w:rsid w:val="003E4434"/>
    <w:rsid w:val="003E44CA"/>
    <w:rsid w:val="003E4CB9"/>
    <w:rsid w:val="003E5159"/>
    <w:rsid w:val="003E523E"/>
    <w:rsid w:val="003E53D7"/>
    <w:rsid w:val="003E53F5"/>
    <w:rsid w:val="003E5A03"/>
    <w:rsid w:val="003E5A6F"/>
    <w:rsid w:val="003E5ACA"/>
    <w:rsid w:val="003E631D"/>
    <w:rsid w:val="003E632C"/>
    <w:rsid w:val="003E64E2"/>
    <w:rsid w:val="003E68D8"/>
    <w:rsid w:val="003E6AE5"/>
    <w:rsid w:val="003E6B59"/>
    <w:rsid w:val="003E6C4E"/>
    <w:rsid w:val="003E70D7"/>
    <w:rsid w:val="003E746D"/>
    <w:rsid w:val="003E78BC"/>
    <w:rsid w:val="003E7C06"/>
    <w:rsid w:val="003F01DE"/>
    <w:rsid w:val="003F0A12"/>
    <w:rsid w:val="003F0CA4"/>
    <w:rsid w:val="003F0F8E"/>
    <w:rsid w:val="003F10BA"/>
    <w:rsid w:val="003F11ED"/>
    <w:rsid w:val="003F1732"/>
    <w:rsid w:val="003F17ED"/>
    <w:rsid w:val="003F22BF"/>
    <w:rsid w:val="003F22E3"/>
    <w:rsid w:val="003F250A"/>
    <w:rsid w:val="003F2862"/>
    <w:rsid w:val="003F2CD5"/>
    <w:rsid w:val="003F2E16"/>
    <w:rsid w:val="003F2EF8"/>
    <w:rsid w:val="003F3274"/>
    <w:rsid w:val="003F32CB"/>
    <w:rsid w:val="003F334D"/>
    <w:rsid w:val="003F349F"/>
    <w:rsid w:val="003F3A15"/>
    <w:rsid w:val="003F3B46"/>
    <w:rsid w:val="003F3C27"/>
    <w:rsid w:val="003F40A0"/>
    <w:rsid w:val="003F4371"/>
    <w:rsid w:val="003F450B"/>
    <w:rsid w:val="003F469A"/>
    <w:rsid w:val="003F5300"/>
    <w:rsid w:val="003F5935"/>
    <w:rsid w:val="003F5A0E"/>
    <w:rsid w:val="003F5AF8"/>
    <w:rsid w:val="003F5C54"/>
    <w:rsid w:val="003F632B"/>
    <w:rsid w:val="003F66FC"/>
    <w:rsid w:val="003F6FE9"/>
    <w:rsid w:val="003F725B"/>
    <w:rsid w:val="003F7827"/>
    <w:rsid w:val="003F78ED"/>
    <w:rsid w:val="003F7A82"/>
    <w:rsid w:val="003F7BEC"/>
    <w:rsid w:val="0040014D"/>
    <w:rsid w:val="0040093F"/>
    <w:rsid w:val="00400AB5"/>
    <w:rsid w:val="00400AFE"/>
    <w:rsid w:val="00400E4B"/>
    <w:rsid w:val="004012B3"/>
    <w:rsid w:val="00401914"/>
    <w:rsid w:val="00401DB9"/>
    <w:rsid w:val="00401EEC"/>
    <w:rsid w:val="00402058"/>
    <w:rsid w:val="004022A7"/>
    <w:rsid w:val="004027C1"/>
    <w:rsid w:val="0040284C"/>
    <w:rsid w:val="0040286E"/>
    <w:rsid w:val="004028D2"/>
    <w:rsid w:val="00402935"/>
    <w:rsid w:val="00402A45"/>
    <w:rsid w:val="00402B88"/>
    <w:rsid w:val="00402D80"/>
    <w:rsid w:val="004031B1"/>
    <w:rsid w:val="00403268"/>
    <w:rsid w:val="0040326D"/>
    <w:rsid w:val="00403353"/>
    <w:rsid w:val="00403357"/>
    <w:rsid w:val="0040342C"/>
    <w:rsid w:val="004034AE"/>
    <w:rsid w:val="0040363A"/>
    <w:rsid w:val="00403E07"/>
    <w:rsid w:val="00403E94"/>
    <w:rsid w:val="00403ED3"/>
    <w:rsid w:val="004041AE"/>
    <w:rsid w:val="004044EE"/>
    <w:rsid w:val="00404864"/>
    <w:rsid w:val="00404FB0"/>
    <w:rsid w:val="0040503C"/>
    <w:rsid w:val="0040555C"/>
    <w:rsid w:val="00405E37"/>
    <w:rsid w:val="00405FE5"/>
    <w:rsid w:val="00406316"/>
    <w:rsid w:val="00406403"/>
    <w:rsid w:val="0040654E"/>
    <w:rsid w:val="00406B18"/>
    <w:rsid w:val="004071F1"/>
    <w:rsid w:val="00407241"/>
    <w:rsid w:val="0040732B"/>
    <w:rsid w:val="00407E19"/>
    <w:rsid w:val="00407EE9"/>
    <w:rsid w:val="00407FB2"/>
    <w:rsid w:val="004103C4"/>
    <w:rsid w:val="00410504"/>
    <w:rsid w:val="00410980"/>
    <w:rsid w:val="00410C55"/>
    <w:rsid w:val="00410D3C"/>
    <w:rsid w:val="00410DD1"/>
    <w:rsid w:val="00410DD3"/>
    <w:rsid w:val="00410E22"/>
    <w:rsid w:val="004110EC"/>
    <w:rsid w:val="0041111C"/>
    <w:rsid w:val="0041125A"/>
    <w:rsid w:val="00411510"/>
    <w:rsid w:val="00411589"/>
    <w:rsid w:val="0041171C"/>
    <w:rsid w:val="0041188B"/>
    <w:rsid w:val="00411E91"/>
    <w:rsid w:val="0041216B"/>
    <w:rsid w:val="004124F0"/>
    <w:rsid w:val="004126C0"/>
    <w:rsid w:val="004129C7"/>
    <w:rsid w:val="004129F0"/>
    <w:rsid w:val="00412ECE"/>
    <w:rsid w:val="00412EDA"/>
    <w:rsid w:val="0041300A"/>
    <w:rsid w:val="00413225"/>
    <w:rsid w:val="00413240"/>
    <w:rsid w:val="00413534"/>
    <w:rsid w:val="004137B3"/>
    <w:rsid w:val="004137E6"/>
    <w:rsid w:val="00413AFA"/>
    <w:rsid w:val="00413D18"/>
    <w:rsid w:val="00413F92"/>
    <w:rsid w:val="0041432C"/>
    <w:rsid w:val="0041447F"/>
    <w:rsid w:val="00414481"/>
    <w:rsid w:val="004144C5"/>
    <w:rsid w:val="00414597"/>
    <w:rsid w:val="00414716"/>
    <w:rsid w:val="00414BB3"/>
    <w:rsid w:val="00414BED"/>
    <w:rsid w:val="00415232"/>
    <w:rsid w:val="004152C8"/>
    <w:rsid w:val="004152F8"/>
    <w:rsid w:val="00415379"/>
    <w:rsid w:val="004154EE"/>
    <w:rsid w:val="004155DA"/>
    <w:rsid w:val="004159FD"/>
    <w:rsid w:val="00415B95"/>
    <w:rsid w:val="00415BC5"/>
    <w:rsid w:val="00415C32"/>
    <w:rsid w:val="00415CC1"/>
    <w:rsid w:val="00416118"/>
    <w:rsid w:val="004165D6"/>
    <w:rsid w:val="0041674B"/>
    <w:rsid w:val="00416C13"/>
    <w:rsid w:val="00416DBB"/>
    <w:rsid w:val="00417670"/>
    <w:rsid w:val="00417BC3"/>
    <w:rsid w:val="0042002D"/>
    <w:rsid w:val="004202E1"/>
    <w:rsid w:val="004208E6"/>
    <w:rsid w:val="0042094E"/>
    <w:rsid w:val="0042095A"/>
    <w:rsid w:val="00420A07"/>
    <w:rsid w:val="00420A49"/>
    <w:rsid w:val="00420A93"/>
    <w:rsid w:val="00420C61"/>
    <w:rsid w:val="00420DCD"/>
    <w:rsid w:val="00421203"/>
    <w:rsid w:val="004212F9"/>
    <w:rsid w:val="00421362"/>
    <w:rsid w:val="00421534"/>
    <w:rsid w:val="004216B9"/>
    <w:rsid w:val="0042173D"/>
    <w:rsid w:val="0042178B"/>
    <w:rsid w:val="0042196E"/>
    <w:rsid w:val="00421AAE"/>
    <w:rsid w:val="00421ECC"/>
    <w:rsid w:val="0042218B"/>
    <w:rsid w:val="0042245E"/>
    <w:rsid w:val="0042248E"/>
    <w:rsid w:val="004225FD"/>
    <w:rsid w:val="00422B41"/>
    <w:rsid w:val="00422BAB"/>
    <w:rsid w:val="00423345"/>
    <w:rsid w:val="00423AD0"/>
    <w:rsid w:val="00423B5F"/>
    <w:rsid w:val="00423D29"/>
    <w:rsid w:val="00423E5F"/>
    <w:rsid w:val="0042402F"/>
    <w:rsid w:val="00424174"/>
    <w:rsid w:val="00424A69"/>
    <w:rsid w:val="00424B0D"/>
    <w:rsid w:val="00424B54"/>
    <w:rsid w:val="00424F6F"/>
    <w:rsid w:val="0042533A"/>
    <w:rsid w:val="00425408"/>
    <w:rsid w:val="00425565"/>
    <w:rsid w:val="004258B2"/>
    <w:rsid w:val="00425D03"/>
    <w:rsid w:val="00425F63"/>
    <w:rsid w:val="00426032"/>
    <w:rsid w:val="00426391"/>
    <w:rsid w:val="00426562"/>
    <w:rsid w:val="00426861"/>
    <w:rsid w:val="00426961"/>
    <w:rsid w:val="0042699F"/>
    <w:rsid w:val="00426A6E"/>
    <w:rsid w:val="00426B3D"/>
    <w:rsid w:val="00426C9D"/>
    <w:rsid w:val="00426DC1"/>
    <w:rsid w:val="00426FA6"/>
    <w:rsid w:val="00426FC0"/>
    <w:rsid w:val="00427265"/>
    <w:rsid w:val="00427301"/>
    <w:rsid w:val="004275E1"/>
    <w:rsid w:val="00427699"/>
    <w:rsid w:val="00427D94"/>
    <w:rsid w:val="00430030"/>
    <w:rsid w:val="004305B5"/>
    <w:rsid w:val="00430D37"/>
    <w:rsid w:val="00430F67"/>
    <w:rsid w:val="0043128B"/>
    <w:rsid w:val="0043134D"/>
    <w:rsid w:val="0043175B"/>
    <w:rsid w:val="00431F3F"/>
    <w:rsid w:val="00431F8D"/>
    <w:rsid w:val="00431FAD"/>
    <w:rsid w:val="00431FDE"/>
    <w:rsid w:val="004322AF"/>
    <w:rsid w:val="00432455"/>
    <w:rsid w:val="00432A24"/>
    <w:rsid w:val="004333A2"/>
    <w:rsid w:val="00433AB7"/>
    <w:rsid w:val="00433D93"/>
    <w:rsid w:val="00433DBA"/>
    <w:rsid w:val="00433E10"/>
    <w:rsid w:val="00433FAA"/>
    <w:rsid w:val="00433FDA"/>
    <w:rsid w:val="0043444B"/>
    <w:rsid w:val="00434531"/>
    <w:rsid w:val="004346DE"/>
    <w:rsid w:val="004347E7"/>
    <w:rsid w:val="004349B1"/>
    <w:rsid w:val="00434A82"/>
    <w:rsid w:val="00434B02"/>
    <w:rsid w:val="00434CA0"/>
    <w:rsid w:val="00434D40"/>
    <w:rsid w:val="00434FF1"/>
    <w:rsid w:val="00435107"/>
    <w:rsid w:val="004356CF"/>
    <w:rsid w:val="00435855"/>
    <w:rsid w:val="00435A07"/>
    <w:rsid w:val="00435FB9"/>
    <w:rsid w:val="00436288"/>
    <w:rsid w:val="0043690B"/>
    <w:rsid w:val="004369A8"/>
    <w:rsid w:val="004369B4"/>
    <w:rsid w:val="00436DBF"/>
    <w:rsid w:val="00436E27"/>
    <w:rsid w:val="00436F8D"/>
    <w:rsid w:val="004375C4"/>
    <w:rsid w:val="00437C8E"/>
    <w:rsid w:val="00437FC6"/>
    <w:rsid w:val="00440031"/>
    <w:rsid w:val="004400AA"/>
    <w:rsid w:val="004402A9"/>
    <w:rsid w:val="00440408"/>
    <w:rsid w:val="0044045B"/>
    <w:rsid w:val="00440537"/>
    <w:rsid w:val="004405CB"/>
    <w:rsid w:val="00440A38"/>
    <w:rsid w:val="00440B4D"/>
    <w:rsid w:val="00440EE2"/>
    <w:rsid w:val="004419B8"/>
    <w:rsid w:val="00441ECA"/>
    <w:rsid w:val="004424BC"/>
    <w:rsid w:val="004424C6"/>
    <w:rsid w:val="00442594"/>
    <w:rsid w:val="00442788"/>
    <w:rsid w:val="00442B1F"/>
    <w:rsid w:val="00442ECA"/>
    <w:rsid w:val="00442F59"/>
    <w:rsid w:val="00443886"/>
    <w:rsid w:val="00443BDB"/>
    <w:rsid w:val="00443E55"/>
    <w:rsid w:val="00443F60"/>
    <w:rsid w:val="00444176"/>
    <w:rsid w:val="004446E1"/>
    <w:rsid w:val="004449E9"/>
    <w:rsid w:val="00444B8F"/>
    <w:rsid w:val="00444BD8"/>
    <w:rsid w:val="004450E2"/>
    <w:rsid w:val="004451BA"/>
    <w:rsid w:val="0044550C"/>
    <w:rsid w:val="004456DE"/>
    <w:rsid w:val="004457C7"/>
    <w:rsid w:val="00445A5C"/>
    <w:rsid w:val="00445ACF"/>
    <w:rsid w:val="00445F49"/>
    <w:rsid w:val="00445F97"/>
    <w:rsid w:val="0044614D"/>
    <w:rsid w:val="004463E3"/>
    <w:rsid w:val="004466A8"/>
    <w:rsid w:val="00446B0F"/>
    <w:rsid w:val="00446B6B"/>
    <w:rsid w:val="00446C8F"/>
    <w:rsid w:val="00446D1E"/>
    <w:rsid w:val="00446DA6"/>
    <w:rsid w:val="00446E87"/>
    <w:rsid w:val="004471AD"/>
    <w:rsid w:val="00447ECE"/>
    <w:rsid w:val="004500F1"/>
    <w:rsid w:val="00450155"/>
    <w:rsid w:val="00450211"/>
    <w:rsid w:val="0045060E"/>
    <w:rsid w:val="00450863"/>
    <w:rsid w:val="00450E47"/>
    <w:rsid w:val="00450E49"/>
    <w:rsid w:val="00450FE6"/>
    <w:rsid w:val="0045121C"/>
    <w:rsid w:val="00451229"/>
    <w:rsid w:val="00451378"/>
    <w:rsid w:val="004515F3"/>
    <w:rsid w:val="00451678"/>
    <w:rsid w:val="00451768"/>
    <w:rsid w:val="00451B81"/>
    <w:rsid w:val="00451C5E"/>
    <w:rsid w:val="00451D00"/>
    <w:rsid w:val="00451FD1"/>
    <w:rsid w:val="0045242B"/>
    <w:rsid w:val="004526A8"/>
    <w:rsid w:val="004528E5"/>
    <w:rsid w:val="0045299B"/>
    <w:rsid w:val="00452D88"/>
    <w:rsid w:val="00452DC9"/>
    <w:rsid w:val="0045343B"/>
    <w:rsid w:val="004536B2"/>
    <w:rsid w:val="0045394D"/>
    <w:rsid w:val="00453CC0"/>
    <w:rsid w:val="00453D8E"/>
    <w:rsid w:val="00453DD9"/>
    <w:rsid w:val="004542B5"/>
    <w:rsid w:val="0045436C"/>
    <w:rsid w:val="0045436D"/>
    <w:rsid w:val="00454598"/>
    <w:rsid w:val="0045477D"/>
    <w:rsid w:val="0045481A"/>
    <w:rsid w:val="00454BA3"/>
    <w:rsid w:val="00454C0A"/>
    <w:rsid w:val="00454CE9"/>
    <w:rsid w:val="00454D17"/>
    <w:rsid w:val="00454D2F"/>
    <w:rsid w:val="004552A0"/>
    <w:rsid w:val="004553E3"/>
    <w:rsid w:val="0045546C"/>
    <w:rsid w:val="0045568F"/>
    <w:rsid w:val="00455736"/>
    <w:rsid w:val="004559E7"/>
    <w:rsid w:val="00455ADC"/>
    <w:rsid w:val="00455BCF"/>
    <w:rsid w:val="00455F63"/>
    <w:rsid w:val="00456059"/>
    <w:rsid w:val="00456390"/>
    <w:rsid w:val="004567CC"/>
    <w:rsid w:val="0045687C"/>
    <w:rsid w:val="00456B8E"/>
    <w:rsid w:val="00456DFC"/>
    <w:rsid w:val="00456EFE"/>
    <w:rsid w:val="00456FD4"/>
    <w:rsid w:val="00457BDE"/>
    <w:rsid w:val="00457DD5"/>
    <w:rsid w:val="00457E61"/>
    <w:rsid w:val="00457F08"/>
    <w:rsid w:val="00457F9B"/>
    <w:rsid w:val="0046012A"/>
    <w:rsid w:val="00460235"/>
    <w:rsid w:val="00460513"/>
    <w:rsid w:val="00460574"/>
    <w:rsid w:val="00460C87"/>
    <w:rsid w:val="00460E3B"/>
    <w:rsid w:val="00460F39"/>
    <w:rsid w:val="0046117F"/>
    <w:rsid w:val="004614D3"/>
    <w:rsid w:val="004617F9"/>
    <w:rsid w:val="004618F4"/>
    <w:rsid w:val="0046193B"/>
    <w:rsid w:val="00461C6F"/>
    <w:rsid w:val="004624D5"/>
    <w:rsid w:val="004628CA"/>
    <w:rsid w:val="004628FE"/>
    <w:rsid w:val="00462968"/>
    <w:rsid w:val="004629B9"/>
    <w:rsid w:val="00462B66"/>
    <w:rsid w:val="00462F23"/>
    <w:rsid w:val="00463062"/>
    <w:rsid w:val="004631A5"/>
    <w:rsid w:val="0046383D"/>
    <w:rsid w:val="00463B5B"/>
    <w:rsid w:val="00463E27"/>
    <w:rsid w:val="00464027"/>
    <w:rsid w:val="0046403F"/>
    <w:rsid w:val="00464062"/>
    <w:rsid w:val="004642A2"/>
    <w:rsid w:val="0046431F"/>
    <w:rsid w:val="0046495F"/>
    <w:rsid w:val="004649F2"/>
    <w:rsid w:val="00464C80"/>
    <w:rsid w:val="00464E0D"/>
    <w:rsid w:val="00464F6B"/>
    <w:rsid w:val="00465D1A"/>
    <w:rsid w:val="00465D49"/>
    <w:rsid w:val="00465E9B"/>
    <w:rsid w:val="00466341"/>
    <w:rsid w:val="00466882"/>
    <w:rsid w:val="0046691A"/>
    <w:rsid w:val="00466920"/>
    <w:rsid w:val="00466A01"/>
    <w:rsid w:val="00466AC3"/>
    <w:rsid w:val="00466B57"/>
    <w:rsid w:val="00466B98"/>
    <w:rsid w:val="00466D7C"/>
    <w:rsid w:val="00466D8A"/>
    <w:rsid w:val="00466EB8"/>
    <w:rsid w:val="00466F69"/>
    <w:rsid w:val="00467279"/>
    <w:rsid w:val="004677CE"/>
    <w:rsid w:val="00467813"/>
    <w:rsid w:val="0046787D"/>
    <w:rsid w:val="00467AB8"/>
    <w:rsid w:val="00467DA3"/>
    <w:rsid w:val="00467DDE"/>
    <w:rsid w:val="00467EB2"/>
    <w:rsid w:val="00467F12"/>
    <w:rsid w:val="00467FE8"/>
    <w:rsid w:val="0047082D"/>
    <w:rsid w:val="00470839"/>
    <w:rsid w:val="00470969"/>
    <w:rsid w:val="004709D2"/>
    <w:rsid w:val="00470E92"/>
    <w:rsid w:val="004711A2"/>
    <w:rsid w:val="00471332"/>
    <w:rsid w:val="0047140A"/>
    <w:rsid w:val="0047142B"/>
    <w:rsid w:val="004715B0"/>
    <w:rsid w:val="0047163B"/>
    <w:rsid w:val="00471741"/>
    <w:rsid w:val="00471745"/>
    <w:rsid w:val="004717FC"/>
    <w:rsid w:val="004718DD"/>
    <w:rsid w:val="00472379"/>
    <w:rsid w:val="00472478"/>
    <w:rsid w:val="004724D7"/>
    <w:rsid w:val="00472506"/>
    <w:rsid w:val="00472BB6"/>
    <w:rsid w:val="00472DF9"/>
    <w:rsid w:val="0047311E"/>
    <w:rsid w:val="004735BB"/>
    <w:rsid w:val="00473808"/>
    <w:rsid w:val="004738AC"/>
    <w:rsid w:val="004739E5"/>
    <w:rsid w:val="00474351"/>
    <w:rsid w:val="0047476C"/>
    <w:rsid w:val="00474BA4"/>
    <w:rsid w:val="00474EFC"/>
    <w:rsid w:val="004751F0"/>
    <w:rsid w:val="00475871"/>
    <w:rsid w:val="00475920"/>
    <w:rsid w:val="00475AFD"/>
    <w:rsid w:val="00475E7F"/>
    <w:rsid w:val="004762A3"/>
    <w:rsid w:val="00476632"/>
    <w:rsid w:val="004766EF"/>
    <w:rsid w:val="00476C87"/>
    <w:rsid w:val="00476EC3"/>
    <w:rsid w:val="00476EE4"/>
    <w:rsid w:val="00476FBC"/>
    <w:rsid w:val="00476FBE"/>
    <w:rsid w:val="004773B4"/>
    <w:rsid w:val="004778BC"/>
    <w:rsid w:val="00477B00"/>
    <w:rsid w:val="00477C2B"/>
    <w:rsid w:val="00477C63"/>
    <w:rsid w:val="00477CDF"/>
    <w:rsid w:val="00477F07"/>
    <w:rsid w:val="00480672"/>
    <w:rsid w:val="0048070D"/>
    <w:rsid w:val="0048084A"/>
    <w:rsid w:val="00480866"/>
    <w:rsid w:val="00480A6F"/>
    <w:rsid w:val="00481140"/>
    <w:rsid w:val="00481247"/>
    <w:rsid w:val="0048129F"/>
    <w:rsid w:val="0048132F"/>
    <w:rsid w:val="004813E7"/>
    <w:rsid w:val="004815A4"/>
    <w:rsid w:val="00481690"/>
    <w:rsid w:val="00481C8E"/>
    <w:rsid w:val="00481CFF"/>
    <w:rsid w:val="00481DDA"/>
    <w:rsid w:val="00481E45"/>
    <w:rsid w:val="00481FB5"/>
    <w:rsid w:val="004821DD"/>
    <w:rsid w:val="004821FD"/>
    <w:rsid w:val="0048244C"/>
    <w:rsid w:val="00482A42"/>
    <w:rsid w:val="00482A86"/>
    <w:rsid w:val="00482BCE"/>
    <w:rsid w:val="00482E02"/>
    <w:rsid w:val="00483351"/>
    <w:rsid w:val="004835C9"/>
    <w:rsid w:val="004835DC"/>
    <w:rsid w:val="00483784"/>
    <w:rsid w:val="004838D9"/>
    <w:rsid w:val="00483934"/>
    <w:rsid w:val="004839AB"/>
    <w:rsid w:val="00483AD3"/>
    <w:rsid w:val="00483B27"/>
    <w:rsid w:val="00483C95"/>
    <w:rsid w:val="00483D1F"/>
    <w:rsid w:val="004840E3"/>
    <w:rsid w:val="00484108"/>
    <w:rsid w:val="004841BD"/>
    <w:rsid w:val="00484566"/>
    <w:rsid w:val="00484568"/>
    <w:rsid w:val="00484CB4"/>
    <w:rsid w:val="00484E65"/>
    <w:rsid w:val="00484FAD"/>
    <w:rsid w:val="0048505B"/>
    <w:rsid w:val="00485134"/>
    <w:rsid w:val="00485211"/>
    <w:rsid w:val="0048537B"/>
    <w:rsid w:val="00485482"/>
    <w:rsid w:val="004854DF"/>
    <w:rsid w:val="0048570A"/>
    <w:rsid w:val="00485805"/>
    <w:rsid w:val="00485A56"/>
    <w:rsid w:val="00485A93"/>
    <w:rsid w:val="00485E96"/>
    <w:rsid w:val="0048602A"/>
    <w:rsid w:val="004860EF"/>
    <w:rsid w:val="00486221"/>
    <w:rsid w:val="0048641C"/>
    <w:rsid w:val="0048662F"/>
    <w:rsid w:val="00486CD0"/>
    <w:rsid w:val="00486DEC"/>
    <w:rsid w:val="00486DFD"/>
    <w:rsid w:val="00486EC7"/>
    <w:rsid w:val="0048752D"/>
    <w:rsid w:val="00487838"/>
    <w:rsid w:val="004878EB"/>
    <w:rsid w:val="00487ECC"/>
    <w:rsid w:val="00490387"/>
    <w:rsid w:val="0049055A"/>
    <w:rsid w:val="0049063F"/>
    <w:rsid w:val="004908B2"/>
    <w:rsid w:val="00490D31"/>
    <w:rsid w:val="00490F9A"/>
    <w:rsid w:val="00491121"/>
    <w:rsid w:val="0049160A"/>
    <w:rsid w:val="004916D4"/>
    <w:rsid w:val="0049177A"/>
    <w:rsid w:val="004919DA"/>
    <w:rsid w:val="00491B25"/>
    <w:rsid w:val="00491D56"/>
    <w:rsid w:val="00491EAC"/>
    <w:rsid w:val="00491F55"/>
    <w:rsid w:val="00491FA0"/>
    <w:rsid w:val="00492039"/>
    <w:rsid w:val="00492344"/>
    <w:rsid w:val="00492351"/>
    <w:rsid w:val="0049259C"/>
    <w:rsid w:val="004925E5"/>
    <w:rsid w:val="00492C90"/>
    <w:rsid w:val="00492CB1"/>
    <w:rsid w:val="00492E01"/>
    <w:rsid w:val="00492FC8"/>
    <w:rsid w:val="0049305A"/>
    <w:rsid w:val="00493164"/>
    <w:rsid w:val="004931C6"/>
    <w:rsid w:val="004931F3"/>
    <w:rsid w:val="004932A4"/>
    <w:rsid w:val="004932F6"/>
    <w:rsid w:val="0049336B"/>
    <w:rsid w:val="004935F5"/>
    <w:rsid w:val="00493715"/>
    <w:rsid w:val="00493984"/>
    <w:rsid w:val="004939DF"/>
    <w:rsid w:val="00493A2F"/>
    <w:rsid w:val="004947C3"/>
    <w:rsid w:val="00494868"/>
    <w:rsid w:val="00494AE8"/>
    <w:rsid w:val="00494BBB"/>
    <w:rsid w:val="0049561A"/>
    <w:rsid w:val="00495774"/>
    <w:rsid w:val="0049579D"/>
    <w:rsid w:val="00495901"/>
    <w:rsid w:val="00495C08"/>
    <w:rsid w:val="00495FF1"/>
    <w:rsid w:val="004961D4"/>
    <w:rsid w:val="00496252"/>
    <w:rsid w:val="004964D4"/>
    <w:rsid w:val="004966FD"/>
    <w:rsid w:val="00496917"/>
    <w:rsid w:val="00496A0B"/>
    <w:rsid w:val="00496E5E"/>
    <w:rsid w:val="00496E99"/>
    <w:rsid w:val="00497A31"/>
    <w:rsid w:val="004A0068"/>
    <w:rsid w:val="004A00AE"/>
    <w:rsid w:val="004A0500"/>
    <w:rsid w:val="004A0EAA"/>
    <w:rsid w:val="004A0F0D"/>
    <w:rsid w:val="004A0F46"/>
    <w:rsid w:val="004A0F53"/>
    <w:rsid w:val="004A141D"/>
    <w:rsid w:val="004A155E"/>
    <w:rsid w:val="004A169F"/>
    <w:rsid w:val="004A1782"/>
    <w:rsid w:val="004A1B25"/>
    <w:rsid w:val="004A2C3B"/>
    <w:rsid w:val="004A2CBD"/>
    <w:rsid w:val="004A2FEF"/>
    <w:rsid w:val="004A3061"/>
    <w:rsid w:val="004A332B"/>
    <w:rsid w:val="004A3667"/>
    <w:rsid w:val="004A3689"/>
    <w:rsid w:val="004A374A"/>
    <w:rsid w:val="004A39DA"/>
    <w:rsid w:val="004A3A89"/>
    <w:rsid w:val="004A3B53"/>
    <w:rsid w:val="004A3E6E"/>
    <w:rsid w:val="004A4040"/>
    <w:rsid w:val="004A4726"/>
    <w:rsid w:val="004A4950"/>
    <w:rsid w:val="004A4CAC"/>
    <w:rsid w:val="004A4D49"/>
    <w:rsid w:val="004A513F"/>
    <w:rsid w:val="004A51F5"/>
    <w:rsid w:val="004A5218"/>
    <w:rsid w:val="004A5321"/>
    <w:rsid w:val="004A545F"/>
    <w:rsid w:val="004A588F"/>
    <w:rsid w:val="004A5929"/>
    <w:rsid w:val="004A59E1"/>
    <w:rsid w:val="004A5AEB"/>
    <w:rsid w:val="004A5C85"/>
    <w:rsid w:val="004A5F1E"/>
    <w:rsid w:val="004A6284"/>
    <w:rsid w:val="004A6626"/>
    <w:rsid w:val="004A68AF"/>
    <w:rsid w:val="004A6BCB"/>
    <w:rsid w:val="004A6C8E"/>
    <w:rsid w:val="004A7195"/>
    <w:rsid w:val="004A72C6"/>
    <w:rsid w:val="004A72EA"/>
    <w:rsid w:val="004A761D"/>
    <w:rsid w:val="004A7A82"/>
    <w:rsid w:val="004A7ADB"/>
    <w:rsid w:val="004A7CFD"/>
    <w:rsid w:val="004A7E51"/>
    <w:rsid w:val="004A7F9B"/>
    <w:rsid w:val="004B0134"/>
    <w:rsid w:val="004B0669"/>
    <w:rsid w:val="004B06D8"/>
    <w:rsid w:val="004B09FB"/>
    <w:rsid w:val="004B0BCC"/>
    <w:rsid w:val="004B0CC4"/>
    <w:rsid w:val="004B0E21"/>
    <w:rsid w:val="004B12C3"/>
    <w:rsid w:val="004B1A2B"/>
    <w:rsid w:val="004B1BDE"/>
    <w:rsid w:val="004B1F5B"/>
    <w:rsid w:val="004B2015"/>
    <w:rsid w:val="004B225C"/>
    <w:rsid w:val="004B247E"/>
    <w:rsid w:val="004B2506"/>
    <w:rsid w:val="004B26A3"/>
    <w:rsid w:val="004B28DF"/>
    <w:rsid w:val="004B29B5"/>
    <w:rsid w:val="004B2CB5"/>
    <w:rsid w:val="004B2D56"/>
    <w:rsid w:val="004B2E81"/>
    <w:rsid w:val="004B2F49"/>
    <w:rsid w:val="004B3108"/>
    <w:rsid w:val="004B325E"/>
    <w:rsid w:val="004B3409"/>
    <w:rsid w:val="004B34EE"/>
    <w:rsid w:val="004B376D"/>
    <w:rsid w:val="004B3A26"/>
    <w:rsid w:val="004B3D7E"/>
    <w:rsid w:val="004B4016"/>
    <w:rsid w:val="004B41AF"/>
    <w:rsid w:val="004B4222"/>
    <w:rsid w:val="004B4247"/>
    <w:rsid w:val="004B427E"/>
    <w:rsid w:val="004B446C"/>
    <w:rsid w:val="004B45C6"/>
    <w:rsid w:val="004B4857"/>
    <w:rsid w:val="004B4A11"/>
    <w:rsid w:val="004B4DEF"/>
    <w:rsid w:val="004B5127"/>
    <w:rsid w:val="004B518E"/>
    <w:rsid w:val="004B5307"/>
    <w:rsid w:val="004B5406"/>
    <w:rsid w:val="004B55E9"/>
    <w:rsid w:val="004B5685"/>
    <w:rsid w:val="004B5864"/>
    <w:rsid w:val="004B5A91"/>
    <w:rsid w:val="004B5B85"/>
    <w:rsid w:val="004B5BCD"/>
    <w:rsid w:val="004B5F85"/>
    <w:rsid w:val="004B647E"/>
    <w:rsid w:val="004B64AF"/>
    <w:rsid w:val="004B69E1"/>
    <w:rsid w:val="004B6AD2"/>
    <w:rsid w:val="004B7336"/>
    <w:rsid w:val="004B774F"/>
    <w:rsid w:val="004B7B50"/>
    <w:rsid w:val="004B7CE4"/>
    <w:rsid w:val="004B7CFB"/>
    <w:rsid w:val="004C00EB"/>
    <w:rsid w:val="004C0149"/>
    <w:rsid w:val="004C043C"/>
    <w:rsid w:val="004C0508"/>
    <w:rsid w:val="004C073C"/>
    <w:rsid w:val="004C0759"/>
    <w:rsid w:val="004C0762"/>
    <w:rsid w:val="004C0B4F"/>
    <w:rsid w:val="004C0F79"/>
    <w:rsid w:val="004C0FA4"/>
    <w:rsid w:val="004C1320"/>
    <w:rsid w:val="004C1397"/>
    <w:rsid w:val="004C1682"/>
    <w:rsid w:val="004C19AF"/>
    <w:rsid w:val="004C1B06"/>
    <w:rsid w:val="004C1F4F"/>
    <w:rsid w:val="004C202E"/>
    <w:rsid w:val="004C2299"/>
    <w:rsid w:val="004C236B"/>
    <w:rsid w:val="004C2497"/>
    <w:rsid w:val="004C282B"/>
    <w:rsid w:val="004C2902"/>
    <w:rsid w:val="004C2D8B"/>
    <w:rsid w:val="004C2D90"/>
    <w:rsid w:val="004C30EA"/>
    <w:rsid w:val="004C3118"/>
    <w:rsid w:val="004C336D"/>
    <w:rsid w:val="004C34DD"/>
    <w:rsid w:val="004C34F8"/>
    <w:rsid w:val="004C36BB"/>
    <w:rsid w:val="004C374B"/>
    <w:rsid w:val="004C38F7"/>
    <w:rsid w:val="004C3923"/>
    <w:rsid w:val="004C3A08"/>
    <w:rsid w:val="004C3BA3"/>
    <w:rsid w:val="004C3BE9"/>
    <w:rsid w:val="004C3DD6"/>
    <w:rsid w:val="004C3E70"/>
    <w:rsid w:val="004C3FCE"/>
    <w:rsid w:val="004C414E"/>
    <w:rsid w:val="004C434F"/>
    <w:rsid w:val="004C4659"/>
    <w:rsid w:val="004C4664"/>
    <w:rsid w:val="004C46D4"/>
    <w:rsid w:val="004C47D1"/>
    <w:rsid w:val="004C481C"/>
    <w:rsid w:val="004C4BE2"/>
    <w:rsid w:val="004C4DDB"/>
    <w:rsid w:val="004C4E29"/>
    <w:rsid w:val="004C4EE8"/>
    <w:rsid w:val="004C501F"/>
    <w:rsid w:val="004C5196"/>
    <w:rsid w:val="004C51CF"/>
    <w:rsid w:val="004C55C0"/>
    <w:rsid w:val="004C5684"/>
    <w:rsid w:val="004C57C4"/>
    <w:rsid w:val="004C5904"/>
    <w:rsid w:val="004C5C67"/>
    <w:rsid w:val="004C5C98"/>
    <w:rsid w:val="004C5FDE"/>
    <w:rsid w:val="004C6166"/>
    <w:rsid w:val="004C62E4"/>
    <w:rsid w:val="004C68EC"/>
    <w:rsid w:val="004C6AC3"/>
    <w:rsid w:val="004C6B47"/>
    <w:rsid w:val="004C6BD2"/>
    <w:rsid w:val="004C6D2E"/>
    <w:rsid w:val="004C7138"/>
    <w:rsid w:val="004C7271"/>
    <w:rsid w:val="004C74E9"/>
    <w:rsid w:val="004C7794"/>
    <w:rsid w:val="004C7861"/>
    <w:rsid w:val="004C78C3"/>
    <w:rsid w:val="004C7C89"/>
    <w:rsid w:val="004C7D61"/>
    <w:rsid w:val="004C7FBF"/>
    <w:rsid w:val="004D0224"/>
    <w:rsid w:val="004D042E"/>
    <w:rsid w:val="004D0779"/>
    <w:rsid w:val="004D07BA"/>
    <w:rsid w:val="004D07FA"/>
    <w:rsid w:val="004D09A7"/>
    <w:rsid w:val="004D0AAD"/>
    <w:rsid w:val="004D0BCF"/>
    <w:rsid w:val="004D0F40"/>
    <w:rsid w:val="004D0F7C"/>
    <w:rsid w:val="004D1482"/>
    <w:rsid w:val="004D1793"/>
    <w:rsid w:val="004D1878"/>
    <w:rsid w:val="004D19BF"/>
    <w:rsid w:val="004D1BE8"/>
    <w:rsid w:val="004D1F96"/>
    <w:rsid w:val="004D2118"/>
    <w:rsid w:val="004D23ED"/>
    <w:rsid w:val="004D24B3"/>
    <w:rsid w:val="004D26C0"/>
    <w:rsid w:val="004D278E"/>
    <w:rsid w:val="004D2CFB"/>
    <w:rsid w:val="004D2F5B"/>
    <w:rsid w:val="004D30F8"/>
    <w:rsid w:val="004D3136"/>
    <w:rsid w:val="004D3689"/>
    <w:rsid w:val="004D38E8"/>
    <w:rsid w:val="004D3B74"/>
    <w:rsid w:val="004D414D"/>
    <w:rsid w:val="004D41FF"/>
    <w:rsid w:val="004D4295"/>
    <w:rsid w:val="004D42C2"/>
    <w:rsid w:val="004D45A1"/>
    <w:rsid w:val="004D45AA"/>
    <w:rsid w:val="004D465D"/>
    <w:rsid w:val="004D4B87"/>
    <w:rsid w:val="004D507F"/>
    <w:rsid w:val="004D50EE"/>
    <w:rsid w:val="004D52B8"/>
    <w:rsid w:val="004D595F"/>
    <w:rsid w:val="004D59D7"/>
    <w:rsid w:val="004D5A1E"/>
    <w:rsid w:val="004D5C63"/>
    <w:rsid w:val="004D5DB6"/>
    <w:rsid w:val="004D5DF1"/>
    <w:rsid w:val="004D5EA5"/>
    <w:rsid w:val="004D66CB"/>
    <w:rsid w:val="004D6BD8"/>
    <w:rsid w:val="004D6E1A"/>
    <w:rsid w:val="004D7159"/>
    <w:rsid w:val="004D7205"/>
    <w:rsid w:val="004D74A5"/>
    <w:rsid w:val="004D752C"/>
    <w:rsid w:val="004D766A"/>
    <w:rsid w:val="004D7900"/>
    <w:rsid w:val="004D7A27"/>
    <w:rsid w:val="004D7A4D"/>
    <w:rsid w:val="004D7A84"/>
    <w:rsid w:val="004D7A88"/>
    <w:rsid w:val="004D7AE0"/>
    <w:rsid w:val="004D7B0C"/>
    <w:rsid w:val="004D7CD6"/>
    <w:rsid w:val="004E0094"/>
    <w:rsid w:val="004E0187"/>
    <w:rsid w:val="004E0626"/>
    <w:rsid w:val="004E0994"/>
    <w:rsid w:val="004E0D1D"/>
    <w:rsid w:val="004E0D7C"/>
    <w:rsid w:val="004E0E5C"/>
    <w:rsid w:val="004E0ECF"/>
    <w:rsid w:val="004E0F98"/>
    <w:rsid w:val="004E109F"/>
    <w:rsid w:val="004E11C3"/>
    <w:rsid w:val="004E1384"/>
    <w:rsid w:val="004E1679"/>
    <w:rsid w:val="004E18E1"/>
    <w:rsid w:val="004E1924"/>
    <w:rsid w:val="004E1B48"/>
    <w:rsid w:val="004E1BA2"/>
    <w:rsid w:val="004E2113"/>
    <w:rsid w:val="004E21AE"/>
    <w:rsid w:val="004E2254"/>
    <w:rsid w:val="004E2280"/>
    <w:rsid w:val="004E2284"/>
    <w:rsid w:val="004E2578"/>
    <w:rsid w:val="004E2976"/>
    <w:rsid w:val="004E2A86"/>
    <w:rsid w:val="004E2C58"/>
    <w:rsid w:val="004E2CC0"/>
    <w:rsid w:val="004E2EC9"/>
    <w:rsid w:val="004E3323"/>
    <w:rsid w:val="004E3647"/>
    <w:rsid w:val="004E3932"/>
    <w:rsid w:val="004E39DE"/>
    <w:rsid w:val="004E3B8E"/>
    <w:rsid w:val="004E3BB2"/>
    <w:rsid w:val="004E3FEA"/>
    <w:rsid w:val="004E423E"/>
    <w:rsid w:val="004E436F"/>
    <w:rsid w:val="004E4442"/>
    <w:rsid w:val="004E4444"/>
    <w:rsid w:val="004E48FD"/>
    <w:rsid w:val="004E4B67"/>
    <w:rsid w:val="004E50B7"/>
    <w:rsid w:val="004E566D"/>
    <w:rsid w:val="004E589C"/>
    <w:rsid w:val="004E5C2C"/>
    <w:rsid w:val="004E621F"/>
    <w:rsid w:val="004E62CE"/>
    <w:rsid w:val="004E631A"/>
    <w:rsid w:val="004E6378"/>
    <w:rsid w:val="004E63FC"/>
    <w:rsid w:val="004E67F3"/>
    <w:rsid w:val="004E6BB0"/>
    <w:rsid w:val="004E6C98"/>
    <w:rsid w:val="004E72DF"/>
    <w:rsid w:val="004E72E0"/>
    <w:rsid w:val="004E770D"/>
    <w:rsid w:val="004E7E05"/>
    <w:rsid w:val="004F035D"/>
    <w:rsid w:val="004F0412"/>
    <w:rsid w:val="004F0936"/>
    <w:rsid w:val="004F0A5E"/>
    <w:rsid w:val="004F0E5C"/>
    <w:rsid w:val="004F1130"/>
    <w:rsid w:val="004F1675"/>
    <w:rsid w:val="004F17C6"/>
    <w:rsid w:val="004F191B"/>
    <w:rsid w:val="004F1942"/>
    <w:rsid w:val="004F1A4D"/>
    <w:rsid w:val="004F1AD2"/>
    <w:rsid w:val="004F1B56"/>
    <w:rsid w:val="004F1B8B"/>
    <w:rsid w:val="004F1E83"/>
    <w:rsid w:val="004F1E84"/>
    <w:rsid w:val="004F2084"/>
    <w:rsid w:val="004F2098"/>
    <w:rsid w:val="004F2493"/>
    <w:rsid w:val="004F27A9"/>
    <w:rsid w:val="004F2D13"/>
    <w:rsid w:val="004F2D5F"/>
    <w:rsid w:val="004F2FD3"/>
    <w:rsid w:val="004F3168"/>
    <w:rsid w:val="004F3432"/>
    <w:rsid w:val="004F34C6"/>
    <w:rsid w:val="004F351A"/>
    <w:rsid w:val="004F3770"/>
    <w:rsid w:val="004F37BA"/>
    <w:rsid w:val="004F3937"/>
    <w:rsid w:val="004F3A9C"/>
    <w:rsid w:val="004F3B40"/>
    <w:rsid w:val="004F3D02"/>
    <w:rsid w:val="004F3D2C"/>
    <w:rsid w:val="004F3E9B"/>
    <w:rsid w:val="004F407B"/>
    <w:rsid w:val="004F4559"/>
    <w:rsid w:val="004F45E5"/>
    <w:rsid w:val="004F4CA5"/>
    <w:rsid w:val="004F4EDE"/>
    <w:rsid w:val="004F4F1E"/>
    <w:rsid w:val="004F59A0"/>
    <w:rsid w:val="004F5B67"/>
    <w:rsid w:val="004F5CDE"/>
    <w:rsid w:val="004F5DB2"/>
    <w:rsid w:val="004F5E9B"/>
    <w:rsid w:val="004F6285"/>
    <w:rsid w:val="004F6377"/>
    <w:rsid w:val="004F694D"/>
    <w:rsid w:val="004F6ABA"/>
    <w:rsid w:val="004F6AC7"/>
    <w:rsid w:val="004F6B9D"/>
    <w:rsid w:val="004F6C79"/>
    <w:rsid w:val="004F6CCD"/>
    <w:rsid w:val="004F6CDA"/>
    <w:rsid w:val="004F70D8"/>
    <w:rsid w:val="004F716F"/>
    <w:rsid w:val="004F7320"/>
    <w:rsid w:val="004F78D1"/>
    <w:rsid w:val="005001C2"/>
    <w:rsid w:val="00500242"/>
    <w:rsid w:val="00500269"/>
    <w:rsid w:val="00500360"/>
    <w:rsid w:val="0050037C"/>
    <w:rsid w:val="0050037D"/>
    <w:rsid w:val="005003E6"/>
    <w:rsid w:val="0050040B"/>
    <w:rsid w:val="0050057F"/>
    <w:rsid w:val="00500773"/>
    <w:rsid w:val="005009D4"/>
    <w:rsid w:val="00500EBB"/>
    <w:rsid w:val="005010B8"/>
    <w:rsid w:val="0050127D"/>
    <w:rsid w:val="00501412"/>
    <w:rsid w:val="0050169A"/>
    <w:rsid w:val="00501AB3"/>
    <w:rsid w:val="00501E0F"/>
    <w:rsid w:val="00501E95"/>
    <w:rsid w:val="00501F39"/>
    <w:rsid w:val="005026FB"/>
    <w:rsid w:val="0050286F"/>
    <w:rsid w:val="00502A49"/>
    <w:rsid w:val="00502BE1"/>
    <w:rsid w:val="00502D25"/>
    <w:rsid w:val="00502D66"/>
    <w:rsid w:val="005038DF"/>
    <w:rsid w:val="005039D9"/>
    <w:rsid w:val="00503F64"/>
    <w:rsid w:val="005040AF"/>
    <w:rsid w:val="00504483"/>
    <w:rsid w:val="00504569"/>
    <w:rsid w:val="005045BA"/>
    <w:rsid w:val="00504844"/>
    <w:rsid w:val="0050536E"/>
    <w:rsid w:val="0050567B"/>
    <w:rsid w:val="005056DD"/>
    <w:rsid w:val="005056F4"/>
    <w:rsid w:val="0050590E"/>
    <w:rsid w:val="00505C10"/>
    <w:rsid w:val="00505C9A"/>
    <w:rsid w:val="00505E23"/>
    <w:rsid w:val="00506618"/>
    <w:rsid w:val="0050694E"/>
    <w:rsid w:val="0050694F"/>
    <w:rsid w:val="00506B70"/>
    <w:rsid w:val="00506B80"/>
    <w:rsid w:val="00506C06"/>
    <w:rsid w:val="00506C61"/>
    <w:rsid w:val="0050711F"/>
    <w:rsid w:val="0050762F"/>
    <w:rsid w:val="0050766F"/>
    <w:rsid w:val="00507867"/>
    <w:rsid w:val="00507BD8"/>
    <w:rsid w:val="00507F76"/>
    <w:rsid w:val="0051018B"/>
    <w:rsid w:val="00510201"/>
    <w:rsid w:val="00510343"/>
    <w:rsid w:val="005104D3"/>
    <w:rsid w:val="00510546"/>
    <w:rsid w:val="005105F6"/>
    <w:rsid w:val="00510DAF"/>
    <w:rsid w:val="00510DE9"/>
    <w:rsid w:val="00510EA9"/>
    <w:rsid w:val="00510F5B"/>
    <w:rsid w:val="00511090"/>
    <w:rsid w:val="005111AE"/>
    <w:rsid w:val="005115FC"/>
    <w:rsid w:val="005117E0"/>
    <w:rsid w:val="005119EA"/>
    <w:rsid w:val="00511A8C"/>
    <w:rsid w:val="00511CAB"/>
    <w:rsid w:val="00511EB2"/>
    <w:rsid w:val="00512446"/>
    <w:rsid w:val="005124A2"/>
    <w:rsid w:val="005127B9"/>
    <w:rsid w:val="00512868"/>
    <w:rsid w:val="00512A2A"/>
    <w:rsid w:val="00512AFE"/>
    <w:rsid w:val="00512CC4"/>
    <w:rsid w:val="005130AA"/>
    <w:rsid w:val="00513CE3"/>
    <w:rsid w:val="00513E3C"/>
    <w:rsid w:val="00513F43"/>
    <w:rsid w:val="005140D9"/>
    <w:rsid w:val="00514344"/>
    <w:rsid w:val="0051443C"/>
    <w:rsid w:val="0051488E"/>
    <w:rsid w:val="00514C00"/>
    <w:rsid w:val="00514E22"/>
    <w:rsid w:val="00515593"/>
    <w:rsid w:val="0051560B"/>
    <w:rsid w:val="0051561E"/>
    <w:rsid w:val="00515A0F"/>
    <w:rsid w:val="00515B0E"/>
    <w:rsid w:val="00515B43"/>
    <w:rsid w:val="0051656C"/>
    <w:rsid w:val="0051679C"/>
    <w:rsid w:val="00516828"/>
    <w:rsid w:val="0051686A"/>
    <w:rsid w:val="00516937"/>
    <w:rsid w:val="00516A14"/>
    <w:rsid w:val="00516B0D"/>
    <w:rsid w:val="005173A6"/>
    <w:rsid w:val="005179BE"/>
    <w:rsid w:val="00517CAE"/>
    <w:rsid w:val="00517EF1"/>
    <w:rsid w:val="00517F3D"/>
    <w:rsid w:val="005201BF"/>
    <w:rsid w:val="005201FB"/>
    <w:rsid w:val="0052062B"/>
    <w:rsid w:val="0052065F"/>
    <w:rsid w:val="00520948"/>
    <w:rsid w:val="00520BC8"/>
    <w:rsid w:val="00520E38"/>
    <w:rsid w:val="0052169A"/>
    <w:rsid w:val="0052198A"/>
    <w:rsid w:val="005219FA"/>
    <w:rsid w:val="00521A7C"/>
    <w:rsid w:val="0052206D"/>
    <w:rsid w:val="00522084"/>
    <w:rsid w:val="00522949"/>
    <w:rsid w:val="00522CF7"/>
    <w:rsid w:val="00522F24"/>
    <w:rsid w:val="00523351"/>
    <w:rsid w:val="00523511"/>
    <w:rsid w:val="00523648"/>
    <w:rsid w:val="00523766"/>
    <w:rsid w:val="00523838"/>
    <w:rsid w:val="00524039"/>
    <w:rsid w:val="00524322"/>
    <w:rsid w:val="00524DC7"/>
    <w:rsid w:val="00524DEA"/>
    <w:rsid w:val="00525244"/>
    <w:rsid w:val="00525579"/>
    <w:rsid w:val="00526035"/>
    <w:rsid w:val="00526122"/>
    <w:rsid w:val="00526695"/>
    <w:rsid w:val="0052678E"/>
    <w:rsid w:val="00526A0B"/>
    <w:rsid w:val="00526B83"/>
    <w:rsid w:val="00526EC3"/>
    <w:rsid w:val="0052733D"/>
    <w:rsid w:val="0052735D"/>
    <w:rsid w:val="005273BF"/>
    <w:rsid w:val="005274BB"/>
    <w:rsid w:val="005275F3"/>
    <w:rsid w:val="00527746"/>
    <w:rsid w:val="0052795D"/>
    <w:rsid w:val="00527B02"/>
    <w:rsid w:val="00527C40"/>
    <w:rsid w:val="00527F44"/>
    <w:rsid w:val="00530266"/>
    <w:rsid w:val="00530400"/>
    <w:rsid w:val="005304D6"/>
    <w:rsid w:val="00530AC6"/>
    <w:rsid w:val="00530C9A"/>
    <w:rsid w:val="00530EB6"/>
    <w:rsid w:val="00530ECF"/>
    <w:rsid w:val="00530F75"/>
    <w:rsid w:val="00530FE0"/>
    <w:rsid w:val="00531007"/>
    <w:rsid w:val="005310A3"/>
    <w:rsid w:val="00531322"/>
    <w:rsid w:val="005314BD"/>
    <w:rsid w:val="005314F3"/>
    <w:rsid w:val="0053175D"/>
    <w:rsid w:val="005318FF"/>
    <w:rsid w:val="0053194A"/>
    <w:rsid w:val="0053197E"/>
    <w:rsid w:val="00531F5C"/>
    <w:rsid w:val="00532103"/>
    <w:rsid w:val="005326A5"/>
    <w:rsid w:val="00532BDE"/>
    <w:rsid w:val="005332A6"/>
    <w:rsid w:val="00533380"/>
    <w:rsid w:val="00533524"/>
    <w:rsid w:val="005338FC"/>
    <w:rsid w:val="005339EA"/>
    <w:rsid w:val="00533A2E"/>
    <w:rsid w:val="00533E78"/>
    <w:rsid w:val="00533EEB"/>
    <w:rsid w:val="00534022"/>
    <w:rsid w:val="00534633"/>
    <w:rsid w:val="0053479F"/>
    <w:rsid w:val="00534E2C"/>
    <w:rsid w:val="00534E92"/>
    <w:rsid w:val="00534F9B"/>
    <w:rsid w:val="005350E8"/>
    <w:rsid w:val="00535458"/>
    <w:rsid w:val="00535634"/>
    <w:rsid w:val="00535DB2"/>
    <w:rsid w:val="0053628D"/>
    <w:rsid w:val="005364E0"/>
    <w:rsid w:val="00536DD8"/>
    <w:rsid w:val="00536F1F"/>
    <w:rsid w:val="00536F41"/>
    <w:rsid w:val="00536F6E"/>
    <w:rsid w:val="00537003"/>
    <w:rsid w:val="00537354"/>
    <w:rsid w:val="005373A6"/>
    <w:rsid w:val="00537418"/>
    <w:rsid w:val="0053773A"/>
    <w:rsid w:val="0053782B"/>
    <w:rsid w:val="0053793B"/>
    <w:rsid w:val="0053799A"/>
    <w:rsid w:val="00537AA3"/>
    <w:rsid w:val="00537D67"/>
    <w:rsid w:val="00540171"/>
    <w:rsid w:val="00540276"/>
    <w:rsid w:val="005402FF"/>
    <w:rsid w:val="0054036F"/>
    <w:rsid w:val="00540475"/>
    <w:rsid w:val="0054062C"/>
    <w:rsid w:val="0054076C"/>
    <w:rsid w:val="00540B49"/>
    <w:rsid w:val="00540BA6"/>
    <w:rsid w:val="00540DE9"/>
    <w:rsid w:val="0054102F"/>
    <w:rsid w:val="0054133C"/>
    <w:rsid w:val="005414BB"/>
    <w:rsid w:val="0054168A"/>
    <w:rsid w:val="00541B3B"/>
    <w:rsid w:val="00541DE3"/>
    <w:rsid w:val="00542034"/>
    <w:rsid w:val="0054225A"/>
    <w:rsid w:val="0054279C"/>
    <w:rsid w:val="005428E6"/>
    <w:rsid w:val="00542A33"/>
    <w:rsid w:val="00542BB4"/>
    <w:rsid w:val="00542C5A"/>
    <w:rsid w:val="00542CA5"/>
    <w:rsid w:val="0054311E"/>
    <w:rsid w:val="00543217"/>
    <w:rsid w:val="005432B5"/>
    <w:rsid w:val="0054380B"/>
    <w:rsid w:val="0054395D"/>
    <w:rsid w:val="00543973"/>
    <w:rsid w:val="00543A17"/>
    <w:rsid w:val="00543B91"/>
    <w:rsid w:val="00543D4A"/>
    <w:rsid w:val="00543D8F"/>
    <w:rsid w:val="00543F11"/>
    <w:rsid w:val="0054403E"/>
    <w:rsid w:val="0054440B"/>
    <w:rsid w:val="0054445F"/>
    <w:rsid w:val="00544460"/>
    <w:rsid w:val="0054494F"/>
    <w:rsid w:val="00544972"/>
    <w:rsid w:val="00544974"/>
    <w:rsid w:val="00544ACC"/>
    <w:rsid w:val="00544AF5"/>
    <w:rsid w:val="00544E2A"/>
    <w:rsid w:val="00544EB5"/>
    <w:rsid w:val="005450F3"/>
    <w:rsid w:val="0054539A"/>
    <w:rsid w:val="005454E7"/>
    <w:rsid w:val="005456B9"/>
    <w:rsid w:val="00545A3F"/>
    <w:rsid w:val="00545BBE"/>
    <w:rsid w:val="00545D9B"/>
    <w:rsid w:val="005460B9"/>
    <w:rsid w:val="005461E9"/>
    <w:rsid w:val="00546230"/>
    <w:rsid w:val="005467B9"/>
    <w:rsid w:val="00546B9A"/>
    <w:rsid w:val="00546D01"/>
    <w:rsid w:val="0054716B"/>
    <w:rsid w:val="00547239"/>
    <w:rsid w:val="0054736B"/>
    <w:rsid w:val="005476DD"/>
    <w:rsid w:val="005477C8"/>
    <w:rsid w:val="00547AB0"/>
    <w:rsid w:val="0055002B"/>
    <w:rsid w:val="00550103"/>
    <w:rsid w:val="00550295"/>
    <w:rsid w:val="005504F4"/>
    <w:rsid w:val="00550B3C"/>
    <w:rsid w:val="00550BD3"/>
    <w:rsid w:val="00551372"/>
    <w:rsid w:val="00551801"/>
    <w:rsid w:val="005518D5"/>
    <w:rsid w:val="005523E1"/>
    <w:rsid w:val="00552985"/>
    <w:rsid w:val="00552D18"/>
    <w:rsid w:val="00552D71"/>
    <w:rsid w:val="00552DE3"/>
    <w:rsid w:val="0055313C"/>
    <w:rsid w:val="00553286"/>
    <w:rsid w:val="0055337F"/>
    <w:rsid w:val="005534ED"/>
    <w:rsid w:val="005534F3"/>
    <w:rsid w:val="005534F6"/>
    <w:rsid w:val="005538DE"/>
    <w:rsid w:val="00553963"/>
    <w:rsid w:val="00553F26"/>
    <w:rsid w:val="00554088"/>
    <w:rsid w:val="00554254"/>
    <w:rsid w:val="00554375"/>
    <w:rsid w:val="005543C9"/>
    <w:rsid w:val="005547F1"/>
    <w:rsid w:val="00554998"/>
    <w:rsid w:val="00554AB8"/>
    <w:rsid w:val="00554D7F"/>
    <w:rsid w:val="00554ECC"/>
    <w:rsid w:val="00554F90"/>
    <w:rsid w:val="00555237"/>
    <w:rsid w:val="00555334"/>
    <w:rsid w:val="00555F9F"/>
    <w:rsid w:val="0055622D"/>
    <w:rsid w:val="00556279"/>
    <w:rsid w:val="005562E4"/>
    <w:rsid w:val="0055679E"/>
    <w:rsid w:val="00556BFE"/>
    <w:rsid w:val="00556EF4"/>
    <w:rsid w:val="00556F0F"/>
    <w:rsid w:val="0055729F"/>
    <w:rsid w:val="00557644"/>
    <w:rsid w:val="00557735"/>
    <w:rsid w:val="005577E0"/>
    <w:rsid w:val="005579B7"/>
    <w:rsid w:val="00557A31"/>
    <w:rsid w:val="00557A4B"/>
    <w:rsid w:val="00557A8A"/>
    <w:rsid w:val="00557BD9"/>
    <w:rsid w:val="00557DDD"/>
    <w:rsid w:val="00557E3F"/>
    <w:rsid w:val="00560161"/>
    <w:rsid w:val="0056039C"/>
    <w:rsid w:val="0056047E"/>
    <w:rsid w:val="005610FA"/>
    <w:rsid w:val="00561284"/>
    <w:rsid w:val="005614D3"/>
    <w:rsid w:val="00561865"/>
    <w:rsid w:val="005618CE"/>
    <w:rsid w:val="00561E15"/>
    <w:rsid w:val="00561E77"/>
    <w:rsid w:val="005621D1"/>
    <w:rsid w:val="0056247B"/>
    <w:rsid w:val="005625C6"/>
    <w:rsid w:val="00562A41"/>
    <w:rsid w:val="00562C8E"/>
    <w:rsid w:val="00562CA2"/>
    <w:rsid w:val="00562DA9"/>
    <w:rsid w:val="00562E08"/>
    <w:rsid w:val="00562FE2"/>
    <w:rsid w:val="00563178"/>
    <w:rsid w:val="005631DE"/>
    <w:rsid w:val="00563262"/>
    <w:rsid w:val="00563633"/>
    <w:rsid w:val="005637EC"/>
    <w:rsid w:val="00563836"/>
    <w:rsid w:val="00563AAE"/>
    <w:rsid w:val="00563AB8"/>
    <w:rsid w:val="00563BB6"/>
    <w:rsid w:val="00563C58"/>
    <w:rsid w:val="0056402D"/>
    <w:rsid w:val="005641C8"/>
    <w:rsid w:val="00564208"/>
    <w:rsid w:val="0056431D"/>
    <w:rsid w:val="0056444E"/>
    <w:rsid w:val="005646E6"/>
    <w:rsid w:val="005647FA"/>
    <w:rsid w:val="005648F8"/>
    <w:rsid w:val="00564AFC"/>
    <w:rsid w:val="00564DB1"/>
    <w:rsid w:val="00564E43"/>
    <w:rsid w:val="00564E65"/>
    <w:rsid w:val="00564F65"/>
    <w:rsid w:val="00565318"/>
    <w:rsid w:val="005656A3"/>
    <w:rsid w:val="005656B3"/>
    <w:rsid w:val="00565705"/>
    <w:rsid w:val="00565905"/>
    <w:rsid w:val="00565A50"/>
    <w:rsid w:val="00565A6F"/>
    <w:rsid w:val="00565DF5"/>
    <w:rsid w:val="00565ED6"/>
    <w:rsid w:val="005661BE"/>
    <w:rsid w:val="005661E1"/>
    <w:rsid w:val="0056620C"/>
    <w:rsid w:val="00566279"/>
    <w:rsid w:val="005662EA"/>
    <w:rsid w:val="005662FC"/>
    <w:rsid w:val="005668A3"/>
    <w:rsid w:val="00566AEA"/>
    <w:rsid w:val="00566D71"/>
    <w:rsid w:val="0056709A"/>
    <w:rsid w:val="00567330"/>
    <w:rsid w:val="005674DC"/>
    <w:rsid w:val="00567517"/>
    <w:rsid w:val="00567632"/>
    <w:rsid w:val="00567728"/>
    <w:rsid w:val="00567898"/>
    <w:rsid w:val="00567F4D"/>
    <w:rsid w:val="005700CE"/>
    <w:rsid w:val="005706A1"/>
    <w:rsid w:val="005706C0"/>
    <w:rsid w:val="00570B0E"/>
    <w:rsid w:val="00570DB0"/>
    <w:rsid w:val="005713F5"/>
    <w:rsid w:val="0057155C"/>
    <w:rsid w:val="005716F2"/>
    <w:rsid w:val="00571778"/>
    <w:rsid w:val="0057194D"/>
    <w:rsid w:val="00572338"/>
    <w:rsid w:val="0057247D"/>
    <w:rsid w:val="005726B3"/>
    <w:rsid w:val="005728EE"/>
    <w:rsid w:val="005729BD"/>
    <w:rsid w:val="00572B76"/>
    <w:rsid w:val="00572F03"/>
    <w:rsid w:val="005732E4"/>
    <w:rsid w:val="005732E9"/>
    <w:rsid w:val="00573A20"/>
    <w:rsid w:val="00573A35"/>
    <w:rsid w:val="00573BC5"/>
    <w:rsid w:val="0057411F"/>
    <w:rsid w:val="005744E1"/>
    <w:rsid w:val="005746E0"/>
    <w:rsid w:val="005747B2"/>
    <w:rsid w:val="00574B88"/>
    <w:rsid w:val="00574BBE"/>
    <w:rsid w:val="00574CAC"/>
    <w:rsid w:val="00574DBA"/>
    <w:rsid w:val="00574F0B"/>
    <w:rsid w:val="0057519D"/>
    <w:rsid w:val="005754C9"/>
    <w:rsid w:val="005755E2"/>
    <w:rsid w:val="00575798"/>
    <w:rsid w:val="005757B3"/>
    <w:rsid w:val="00575827"/>
    <w:rsid w:val="00575A75"/>
    <w:rsid w:val="00575BFC"/>
    <w:rsid w:val="00576058"/>
    <w:rsid w:val="005762F7"/>
    <w:rsid w:val="00576454"/>
    <w:rsid w:val="00576758"/>
    <w:rsid w:val="005769C8"/>
    <w:rsid w:val="00576F38"/>
    <w:rsid w:val="005770C6"/>
    <w:rsid w:val="005772AC"/>
    <w:rsid w:val="00577469"/>
    <w:rsid w:val="005775FB"/>
    <w:rsid w:val="00577700"/>
    <w:rsid w:val="00577722"/>
    <w:rsid w:val="005777E1"/>
    <w:rsid w:val="005779B6"/>
    <w:rsid w:val="00577BBE"/>
    <w:rsid w:val="00577D9F"/>
    <w:rsid w:val="00580177"/>
    <w:rsid w:val="00580208"/>
    <w:rsid w:val="005804FB"/>
    <w:rsid w:val="005805A3"/>
    <w:rsid w:val="005809E2"/>
    <w:rsid w:val="00580D20"/>
    <w:rsid w:val="00580E19"/>
    <w:rsid w:val="00580E67"/>
    <w:rsid w:val="0058113B"/>
    <w:rsid w:val="0058152B"/>
    <w:rsid w:val="005816CD"/>
    <w:rsid w:val="0058191F"/>
    <w:rsid w:val="0058193D"/>
    <w:rsid w:val="00581C35"/>
    <w:rsid w:val="00581C5A"/>
    <w:rsid w:val="00581E6B"/>
    <w:rsid w:val="00581FEE"/>
    <w:rsid w:val="0058229D"/>
    <w:rsid w:val="00582449"/>
    <w:rsid w:val="005827B8"/>
    <w:rsid w:val="00582800"/>
    <w:rsid w:val="005828D7"/>
    <w:rsid w:val="0058293A"/>
    <w:rsid w:val="005829F0"/>
    <w:rsid w:val="00582EB8"/>
    <w:rsid w:val="00582F9F"/>
    <w:rsid w:val="00583117"/>
    <w:rsid w:val="0058323F"/>
    <w:rsid w:val="005834A7"/>
    <w:rsid w:val="00583524"/>
    <w:rsid w:val="00583675"/>
    <w:rsid w:val="005837A7"/>
    <w:rsid w:val="005838B1"/>
    <w:rsid w:val="00583A9B"/>
    <w:rsid w:val="00583D7D"/>
    <w:rsid w:val="00583EE1"/>
    <w:rsid w:val="005842C9"/>
    <w:rsid w:val="00584432"/>
    <w:rsid w:val="005849D2"/>
    <w:rsid w:val="00584B40"/>
    <w:rsid w:val="00584C9B"/>
    <w:rsid w:val="00585036"/>
    <w:rsid w:val="0058538F"/>
    <w:rsid w:val="00585735"/>
    <w:rsid w:val="00585A45"/>
    <w:rsid w:val="00585C0A"/>
    <w:rsid w:val="00585C9F"/>
    <w:rsid w:val="005863CD"/>
    <w:rsid w:val="005865AB"/>
    <w:rsid w:val="0058679D"/>
    <w:rsid w:val="00586A08"/>
    <w:rsid w:val="00586EB6"/>
    <w:rsid w:val="00586F62"/>
    <w:rsid w:val="00586F94"/>
    <w:rsid w:val="0058717B"/>
    <w:rsid w:val="005876D6"/>
    <w:rsid w:val="00587ABD"/>
    <w:rsid w:val="00587C65"/>
    <w:rsid w:val="00590294"/>
    <w:rsid w:val="005906E3"/>
    <w:rsid w:val="00590B76"/>
    <w:rsid w:val="00590C58"/>
    <w:rsid w:val="00590DA2"/>
    <w:rsid w:val="00590DB2"/>
    <w:rsid w:val="00590F4F"/>
    <w:rsid w:val="00591601"/>
    <w:rsid w:val="005918AF"/>
    <w:rsid w:val="005918C9"/>
    <w:rsid w:val="0059192D"/>
    <w:rsid w:val="005919EC"/>
    <w:rsid w:val="00591EF6"/>
    <w:rsid w:val="00592120"/>
    <w:rsid w:val="00592380"/>
    <w:rsid w:val="00592476"/>
    <w:rsid w:val="0059250D"/>
    <w:rsid w:val="005926EB"/>
    <w:rsid w:val="00592751"/>
    <w:rsid w:val="00592BCD"/>
    <w:rsid w:val="00592C46"/>
    <w:rsid w:val="00593051"/>
    <w:rsid w:val="00593099"/>
    <w:rsid w:val="005933DD"/>
    <w:rsid w:val="005934DE"/>
    <w:rsid w:val="005937FE"/>
    <w:rsid w:val="005938EA"/>
    <w:rsid w:val="00593A32"/>
    <w:rsid w:val="00593D7F"/>
    <w:rsid w:val="00594463"/>
    <w:rsid w:val="0059499D"/>
    <w:rsid w:val="00594BF8"/>
    <w:rsid w:val="00594CA2"/>
    <w:rsid w:val="00594EA0"/>
    <w:rsid w:val="0059501D"/>
    <w:rsid w:val="0059542F"/>
    <w:rsid w:val="005954B4"/>
    <w:rsid w:val="005955EB"/>
    <w:rsid w:val="005959A1"/>
    <w:rsid w:val="00595B6D"/>
    <w:rsid w:val="00595C93"/>
    <w:rsid w:val="00595CCA"/>
    <w:rsid w:val="00595EA1"/>
    <w:rsid w:val="00595EE9"/>
    <w:rsid w:val="0059606F"/>
    <w:rsid w:val="00596359"/>
    <w:rsid w:val="0059667E"/>
    <w:rsid w:val="005968B0"/>
    <w:rsid w:val="00596C25"/>
    <w:rsid w:val="00596C92"/>
    <w:rsid w:val="00596F22"/>
    <w:rsid w:val="00597013"/>
    <w:rsid w:val="00597282"/>
    <w:rsid w:val="005973FE"/>
    <w:rsid w:val="00597805"/>
    <w:rsid w:val="00597A15"/>
    <w:rsid w:val="00597A40"/>
    <w:rsid w:val="00597B98"/>
    <w:rsid w:val="00597CDE"/>
    <w:rsid w:val="00597F87"/>
    <w:rsid w:val="00597F97"/>
    <w:rsid w:val="005A03FF"/>
    <w:rsid w:val="005A06F1"/>
    <w:rsid w:val="005A0B3A"/>
    <w:rsid w:val="005A14A3"/>
    <w:rsid w:val="005A14B2"/>
    <w:rsid w:val="005A155F"/>
    <w:rsid w:val="005A156F"/>
    <w:rsid w:val="005A18B6"/>
    <w:rsid w:val="005A19CE"/>
    <w:rsid w:val="005A1C9E"/>
    <w:rsid w:val="005A1CF1"/>
    <w:rsid w:val="005A1EFE"/>
    <w:rsid w:val="005A20F4"/>
    <w:rsid w:val="005A2157"/>
    <w:rsid w:val="005A2182"/>
    <w:rsid w:val="005A2205"/>
    <w:rsid w:val="005A229F"/>
    <w:rsid w:val="005A24C6"/>
    <w:rsid w:val="005A26BB"/>
    <w:rsid w:val="005A2738"/>
    <w:rsid w:val="005A2858"/>
    <w:rsid w:val="005A294C"/>
    <w:rsid w:val="005A29D1"/>
    <w:rsid w:val="005A2A3E"/>
    <w:rsid w:val="005A2BD2"/>
    <w:rsid w:val="005A2BD9"/>
    <w:rsid w:val="005A2CA6"/>
    <w:rsid w:val="005A30D4"/>
    <w:rsid w:val="005A31DC"/>
    <w:rsid w:val="005A33E7"/>
    <w:rsid w:val="005A350D"/>
    <w:rsid w:val="005A3579"/>
    <w:rsid w:val="005A36DB"/>
    <w:rsid w:val="005A3814"/>
    <w:rsid w:val="005A3CC5"/>
    <w:rsid w:val="005A3D95"/>
    <w:rsid w:val="005A48C6"/>
    <w:rsid w:val="005A4957"/>
    <w:rsid w:val="005A4B8D"/>
    <w:rsid w:val="005A4E21"/>
    <w:rsid w:val="005A54D0"/>
    <w:rsid w:val="005A555B"/>
    <w:rsid w:val="005A5C71"/>
    <w:rsid w:val="005A6035"/>
    <w:rsid w:val="005A60AA"/>
    <w:rsid w:val="005A616C"/>
    <w:rsid w:val="005A6DA5"/>
    <w:rsid w:val="005A6F0D"/>
    <w:rsid w:val="005A6FA6"/>
    <w:rsid w:val="005A70B2"/>
    <w:rsid w:val="005A786B"/>
    <w:rsid w:val="005A7965"/>
    <w:rsid w:val="005A7B39"/>
    <w:rsid w:val="005B0097"/>
    <w:rsid w:val="005B0602"/>
    <w:rsid w:val="005B0625"/>
    <w:rsid w:val="005B073C"/>
    <w:rsid w:val="005B0ACF"/>
    <w:rsid w:val="005B0CDE"/>
    <w:rsid w:val="005B1159"/>
    <w:rsid w:val="005B133B"/>
    <w:rsid w:val="005B15C3"/>
    <w:rsid w:val="005B1E28"/>
    <w:rsid w:val="005B1EE4"/>
    <w:rsid w:val="005B234C"/>
    <w:rsid w:val="005B253D"/>
    <w:rsid w:val="005B2561"/>
    <w:rsid w:val="005B2A53"/>
    <w:rsid w:val="005B2AAA"/>
    <w:rsid w:val="005B2C01"/>
    <w:rsid w:val="005B2F0B"/>
    <w:rsid w:val="005B339C"/>
    <w:rsid w:val="005B34E2"/>
    <w:rsid w:val="005B38DD"/>
    <w:rsid w:val="005B3B85"/>
    <w:rsid w:val="005B3DB7"/>
    <w:rsid w:val="005B3F9B"/>
    <w:rsid w:val="005B417E"/>
    <w:rsid w:val="005B441C"/>
    <w:rsid w:val="005B4AAB"/>
    <w:rsid w:val="005B4B75"/>
    <w:rsid w:val="005B4B85"/>
    <w:rsid w:val="005B4F7C"/>
    <w:rsid w:val="005B50A4"/>
    <w:rsid w:val="005B563D"/>
    <w:rsid w:val="005B56D1"/>
    <w:rsid w:val="005B592A"/>
    <w:rsid w:val="005B5B2A"/>
    <w:rsid w:val="005B5C7E"/>
    <w:rsid w:val="005B5FA4"/>
    <w:rsid w:val="005B605B"/>
    <w:rsid w:val="005B6850"/>
    <w:rsid w:val="005B6962"/>
    <w:rsid w:val="005B6A74"/>
    <w:rsid w:val="005B6B44"/>
    <w:rsid w:val="005B6C49"/>
    <w:rsid w:val="005B6CA6"/>
    <w:rsid w:val="005B6E5D"/>
    <w:rsid w:val="005B6E79"/>
    <w:rsid w:val="005B6EB6"/>
    <w:rsid w:val="005B6F3F"/>
    <w:rsid w:val="005B7163"/>
    <w:rsid w:val="005B7381"/>
    <w:rsid w:val="005B78B0"/>
    <w:rsid w:val="005B7963"/>
    <w:rsid w:val="005B79D3"/>
    <w:rsid w:val="005B7A44"/>
    <w:rsid w:val="005B7B25"/>
    <w:rsid w:val="005B7C29"/>
    <w:rsid w:val="005C05E6"/>
    <w:rsid w:val="005C0C7D"/>
    <w:rsid w:val="005C0CAE"/>
    <w:rsid w:val="005C0DE2"/>
    <w:rsid w:val="005C1010"/>
    <w:rsid w:val="005C103C"/>
    <w:rsid w:val="005C12E6"/>
    <w:rsid w:val="005C1818"/>
    <w:rsid w:val="005C1A7A"/>
    <w:rsid w:val="005C1B23"/>
    <w:rsid w:val="005C1ED6"/>
    <w:rsid w:val="005C20DF"/>
    <w:rsid w:val="005C20FA"/>
    <w:rsid w:val="005C2191"/>
    <w:rsid w:val="005C22C3"/>
    <w:rsid w:val="005C2359"/>
    <w:rsid w:val="005C236D"/>
    <w:rsid w:val="005C24A5"/>
    <w:rsid w:val="005C2645"/>
    <w:rsid w:val="005C299B"/>
    <w:rsid w:val="005C2C72"/>
    <w:rsid w:val="005C2CCC"/>
    <w:rsid w:val="005C2CD6"/>
    <w:rsid w:val="005C2EFC"/>
    <w:rsid w:val="005C304D"/>
    <w:rsid w:val="005C31B0"/>
    <w:rsid w:val="005C32D9"/>
    <w:rsid w:val="005C3484"/>
    <w:rsid w:val="005C3688"/>
    <w:rsid w:val="005C36A9"/>
    <w:rsid w:val="005C3D16"/>
    <w:rsid w:val="005C4210"/>
    <w:rsid w:val="005C448C"/>
    <w:rsid w:val="005C4490"/>
    <w:rsid w:val="005C44DC"/>
    <w:rsid w:val="005C459B"/>
    <w:rsid w:val="005C4703"/>
    <w:rsid w:val="005C47A7"/>
    <w:rsid w:val="005C47ED"/>
    <w:rsid w:val="005C4915"/>
    <w:rsid w:val="005C49FB"/>
    <w:rsid w:val="005C4ADD"/>
    <w:rsid w:val="005C4C00"/>
    <w:rsid w:val="005C4DC1"/>
    <w:rsid w:val="005C5067"/>
    <w:rsid w:val="005C5305"/>
    <w:rsid w:val="005C5758"/>
    <w:rsid w:val="005C57D3"/>
    <w:rsid w:val="005C5ACF"/>
    <w:rsid w:val="005C612B"/>
    <w:rsid w:val="005C63F2"/>
    <w:rsid w:val="005C6B13"/>
    <w:rsid w:val="005C6B22"/>
    <w:rsid w:val="005C6C34"/>
    <w:rsid w:val="005C6D52"/>
    <w:rsid w:val="005C6FDD"/>
    <w:rsid w:val="005C7163"/>
    <w:rsid w:val="005C719A"/>
    <w:rsid w:val="005C71B5"/>
    <w:rsid w:val="005C71EB"/>
    <w:rsid w:val="005C72B3"/>
    <w:rsid w:val="005C7325"/>
    <w:rsid w:val="005C7944"/>
    <w:rsid w:val="005C7FC4"/>
    <w:rsid w:val="005D002C"/>
    <w:rsid w:val="005D00D6"/>
    <w:rsid w:val="005D0165"/>
    <w:rsid w:val="005D0286"/>
    <w:rsid w:val="005D0850"/>
    <w:rsid w:val="005D0F91"/>
    <w:rsid w:val="005D108B"/>
    <w:rsid w:val="005D175F"/>
    <w:rsid w:val="005D1899"/>
    <w:rsid w:val="005D193C"/>
    <w:rsid w:val="005D1A5A"/>
    <w:rsid w:val="005D1B42"/>
    <w:rsid w:val="005D1C3D"/>
    <w:rsid w:val="005D1EC6"/>
    <w:rsid w:val="005D1F20"/>
    <w:rsid w:val="005D223E"/>
    <w:rsid w:val="005D22F9"/>
    <w:rsid w:val="005D248A"/>
    <w:rsid w:val="005D256F"/>
    <w:rsid w:val="005D2684"/>
    <w:rsid w:val="005D29A6"/>
    <w:rsid w:val="005D2B9E"/>
    <w:rsid w:val="005D2DE2"/>
    <w:rsid w:val="005D2F50"/>
    <w:rsid w:val="005D312D"/>
    <w:rsid w:val="005D3175"/>
    <w:rsid w:val="005D3A80"/>
    <w:rsid w:val="005D3F9C"/>
    <w:rsid w:val="005D4358"/>
    <w:rsid w:val="005D4589"/>
    <w:rsid w:val="005D4904"/>
    <w:rsid w:val="005D4E3E"/>
    <w:rsid w:val="005D50A6"/>
    <w:rsid w:val="005D5576"/>
    <w:rsid w:val="005D55D2"/>
    <w:rsid w:val="005D57F5"/>
    <w:rsid w:val="005D57FB"/>
    <w:rsid w:val="005D5928"/>
    <w:rsid w:val="005D5AA8"/>
    <w:rsid w:val="005D5CD9"/>
    <w:rsid w:val="005D5F4E"/>
    <w:rsid w:val="005D61B1"/>
    <w:rsid w:val="005D61F9"/>
    <w:rsid w:val="005D631D"/>
    <w:rsid w:val="005D63D4"/>
    <w:rsid w:val="005D65C3"/>
    <w:rsid w:val="005D68CC"/>
    <w:rsid w:val="005D6C8B"/>
    <w:rsid w:val="005D6E11"/>
    <w:rsid w:val="005D6FAD"/>
    <w:rsid w:val="005D7874"/>
    <w:rsid w:val="005D79F4"/>
    <w:rsid w:val="005D7A9D"/>
    <w:rsid w:val="005D7CD3"/>
    <w:rsid w:val="005D7CF9"/>
    <w:rsid w:val="005D7F10"/>
    <w:rsid w:val="005E01B7"/>
    <w:rsid w:val="005E05E6"/>
    <w:rsid w:val="005E0970"/>
    <w:rsid w:val="005E0B46"/>
    <w:rsid w:val="005E0C78"/>
    <w:rsid w:val="005E0DCA"/>
    <w:rsid w:val="005E0E41"/>
    <w:rsid w:val="005E1177"/>
    <w:rsid w:val="005E1362"/>
    <w:rsid w:val="005E13B4"/>
    <w:rsid w:val="005E1538"/>
    <w:rsid w:val="005E16CC"/>
    <w:rsid w:val="005E176D"/>
    <w:rsid w:val="005E19CE"/>
    <w:rsid w:val="005E208D"/>
    <w:rsid w:val="005E2180"/>
    <w:rsid w:val="005E264F"/>
    <w:rsid w:val="005E29DA"/>
    <w:rsid w:val="005E2B4C"/>
    <w:rsid w:val="005E33AE"/>
    <w:rsid w:val="005E3429"/>
    <w:rsid w:val="005E3524"/>
    <w:rsid w:val="005E35A6"/>
    <w:rsid w:val="005E36A9"/>
    <w:rsid w:val="005E3A8D"/>
    <w:rsid w:val="005E3AB8"/>
    <w:rsid w:val="005E3FA7"/>
    <w:rsid w:val="005E4169"/>
    <w:rsid w:val="005E45D1"/>
    <w:rsid w:val="005E45F6"/>
    <w:rsid w:val="005E4673"/>
    <w:rsid w:val="005E468A"/>
    <w:rsid w:val="005E4693"/>
    <w:rsid w:val="005E483C"/>
    <w:rsid w:val="005E4974"/>
    <w:rsid w:val="005E4ABF"/>
    <w:rsid w:val="005E4DE4"/>
    <w:rsid w:val="005E4E73"/>
    <w:rsid w:val="005E5339"/>
    <w:rsid w:val="005E566F"/>
    <w:rsid w:val="005E56BD"/>
    <w:rsid w:val="005E56D7"/>
    <w:rsid w:val="005E5B8A"/>
    <w:rsid w:val="005E5C5F"/>
    <w:rsid w:val="005E5CE2"/>
    <w:rsid w:val="005E5F03"/>
    <w:rsid w:val="005E61B0"/>
    <w:rsid w:val="005E67BE"/>
    <w:rsid w:val="005E6C46"/>
    <w:rsid w:val="005E6E1F"/>
    <w:rsid w:val="005E7232"/>
    <w:rsid w:val="005E7322"/>
    <w:rsid w:val="005E7401"/>
    <w:rsid w:val="005E7579"/>
    <w:rsid w:val="005E7716"/>
    <w:rsid w:val="005E7ACB"/>
    <w:rsid w:val="005E7B02"/>
    <w:rsid w:val="005E7BFE"/>
    <w:rsid w:val="005E7CAC"/>
    <w:rsid w:val="005F0194"/>
    <w:rsid w:val="005F038C"/>
    <w:rsid w:val="005F0445"/>
    <w:rsid w:val="005F045F"/>
    <w:rsid w:val="005F060B"/>
    <w:rsid w:val="005F0C05"/>
    <w:rsid w:val="005F0F80"/>
    <w:rsid w:val="005F1176"/>
    <w:rsid w:val="005F1197"/>
    <w:rsid w:val="005F12F8"/>
    <w:rsid w:val="005F14D5"/>
    <w:rsid w:val="005F1532"/>
    <w:rsid w:val="005F1A21"/>
    <w:rsid w:val="005F1A62"/>
    <w:rsid w:val="005F1B7B"/>
    <w:rsid w:val="005F1D8F"/>
    <w:rsid w:val="005F1EA4"/>
    <w:rsid w:val="005F2297"/>
    <w:rsid w:val="005F240D"/>
    <w:rsid w:val="005F28F3"/>
    <w:rsid w:val="005F2989"/>
    <w:rsid w:val="005F2A8D"/>
    <w:rsid w:val="005F2F07"/>
    <w:rsid w:val="005F332F"/>
    <w:rsid w:val="005F34A8"/>
    <w:rsid w:val="005F351D"/>
    <w:rsid w:val="005F3A24"/>
    <w:rsid w:val="005F3BB3"/>
    <w:rsid w:val="005F3C30"/>
    <w:rsid w:val="005F3D07"/>
    <w:rsid w:val="005F3F55"/>
    <w:rsid w:val="005F421D"/>
    <w:rsid w:val="005F447F"/>
    <w:rsid w:val="005F45B7"/>
    <w:rsid w:val="005F4B01"/>
    <w:rsid w:val="005F4B40"/>
    <w:rsid w:val="005F4DCA"/>
    <w:rsid w:val="005F4F2F"/>
    <w:rsid w:val="005F4FEB"/>
    <w:rsid w:val="005F5079"/>
    <w:rsid w:val="005F516F"/>
    <w:rsid w:val="005F528E"/>
    <w:rsid w:val="005F570F"/>
    <w:rsid w:val="005F59E0"/>
    <w:rsid w:val="005F5A1E"/>
    <w:rsid w:val="005F5D36"/>
    <w:rsid w:val="005F5E87"/>
    <w:rsid w:val="005F6076"/>
    <w:rsid w:val="005F6272"/>
    <w:rsid w:val="005F644D"/>
    <w:rsid w:val="005F6559"/>
    <w:rsid w:val="005F6591"/>
    <w:rsid w:val="005F65C0"/>
    <w:rsid w:val="005F6611"/>
    <w:rsid w:val="005F6C75"/>
    <w:rsid w:val="005F6D9F"/>
    <w:rsid w:val="005F6E6D"/>
    <w:rsid w:val="005F7157"/>
    <w:rsid w:val="005F746F"/>
    <w:rsid w:val="005F747B"/>
    <w:rsid w:val="005F74EF"/>
    <w:rsid w:val="005F75C0"/>
    <w:rsid w:val="005F7954"/>
    <w:rsid w:val="005F799B"/>
    <w:rsid w:val="005F79AA"/>
    <w:rsid w:val="005F79B8"/>
    <w:rsid w:val="005F7CCA"/>
    <w:rsid w:val="005F7DB6"/>
    <w:rsid w:val="005F7E37"/>
    <w:rsid w:val="005F7E97"/>
    <w:rsid w:val="00600CB5"/>
    <w:rsid w:val="00601607"/>
    <w:rsid w:val="006016F7"/>
    <w:rsid w:val="00601BE1"/>
    <w:rsid w:val="00602125"/>
    <w:rsid w:val="006021BC"/>
    <w:rsid w:val="00602671"/>
    <w:rsid w:val="00602674"/>
    <w:rsid w:val="00602A8D"/>
    <w:rsid w:val="00602B8C"/>
    <w:rsid w:val="00602DA9"/>
    <w:rsid w:val="006032DE"/>
    <w:rsid w:val="00603435"/>
    <w:rsid w:val="00603702"/>
    <w:rsid w:val="0060378F"/>
    <w:rsid w:val="006038FB"/>
    <w:rsid w:val="00603EE6"/>
    <w:rsid w:val="0060407D"/>
    <w:rsid w:val="00604E06"/>
    <w:rsid w:val="00605164"/>
    <w:rsid w:val="0060534E"/>
    <w:rsid w:val="00605543"/>
    <w:rsid w:val="00605A39"/>
    <w:rsid w:val="00605AD1"/>
    <w:rsid w:val="00605D56"/>
    <w:rsid w:val="00605EDF"/>
    <w:rsid w:val="00605F6E"/>
    <w:rsid w:val="00606031"/>
    <w:rsid w:val="00606359"/>
    <w:rsid w:val="0060636B"/>
    <w:rsid w:val="00606572"/>
    <w:rsid w:val="006065F9"/>
    <w:rsid w:val="006066BD"/>
    <w:rsid w:val="00606A25"/>
    <w:rsid w:val="00606A9A"/>
    <w:rsid w:val="00606F03"/>
    <w:rsid w:val="00607002"/>
    <w:rsid w:val="006072AE"/>
    <w:rsid w:val="00607435"/>
    <w:rsid w:val="0060748F"/>
    <w:rsid w:val="00607638"/>
    <w:rsid w:val="00607AD8"/>
    <w:rsid w:val="00607D8F"/>
    <w:rsid w:val="0061061F"/>
    <w:rsid w:val="00610E22"/>
    <w:rsid w:val="00610EFF"/>
    <w:rsid w:val="0061133E"/>
    <w:rsid w:val="00611507"/>
    <w:rsid w:val="00611607"/>
    <w:rsid w:val="0061163D"/>
    <w:rsid w:val="00611739"/>
    <w:rsid w:val="00611A62"/>
    <w:rsid w:val="00611BFE"/>
    <w:rsid w:val="006120D3"/>
    <w:rsid w:val="00612400"/>
    <w:rsid w:val="00612800"/>
    <w:rsid w:val="00612961"/>
    <w:rsid w:val="006129F0"/>
    <w:rsid w:val="00612F1D"/>
    <w:rsid w:val="0061314B"/>
    <w:rsid w:val="006134DA"/>
    <w:rsid w:val="00613964"/>
    <w:rsid w:val="006142F7"/>
    <w:rsid w:val="006143B8"/>
    <w:rsid w:val="006143BE"/>
    <w:rsid w:val="0061449D"/>
    <w:rsid w:val="00614BD8"/>
    <w:rsid w:val="00614C3B"/>
    <w:rsid w:val="00614CBD"/>
    <w:rsid w:val="00615050"/>
    <w:rsid w:val="00615304"/>
    <w:rsid w:val="006155E1"/>
    <w:rsid w:val="006155F6"/>
    <w:rsid w:val="00615C94"/>
    <w:rsid w:val="00615CE8"/>
    <w:rsid w:val="00616187"/>
    <w:rsid w:val="00616340"/>
    <w:rsid w:val="0061635D"/>
    <w:rsid w:val="00616448"/>
    <w:rsid w:val="00616C53"/>
    <w:rsid w:val="0061706C"/>
    <w:rsid w:val="006175F6"/>
    <w:rsid w:val="0061792E"/>
    <w:rsid w:val="006200E5"/>
    <w:rsid w:val="0062018D"/>
    <w:rsid w:val="006205B5"/>
    <w:rsid w:val="00620E91"/>
    <w:rsid w:val="006210E1"/>
    <w:rsid w:val="006211CC"/>
    <w:rsid w:val="00621273"/>
    <w:rsid w:val="0062184F"/>
    <w:rsid w:val="00621EDA"/>
    <w:rsid w:val="00621EFE"/>
    <w:rsid w:val="0062204B"/>
    <w:rsid w:val="006225C7"/>
    <w:rsid w:val="00622915"/>
    <w:rsid w:val="00622AEE"/>
    <w:rsid w:val="00622E31"/>
    <w:rsid w:val="0062301D"/>
    <w:rsid w:val="00623240"/>
    <w:rsid w:val="0062341C"/>
    <w:rsid w:val="006236E5"/>
    <w:rsid w:val="00623915"/>
    <w:rsid w:val="00623B43"/>
    <w:rsid w:val="00623C11"/>
    <w:rsid w:val="00623D5D"/>
    <w:rsid w:val="00623D78"/>
    <w:rsid w:val="006241A2"/>
    <w:rsid w:val="0062435E"/>
    <w:rsid w:val="00624428"/>
    <w:rsid w:val="00624464"/>
    <w:rsid w:val="006245FD"/>
    <w:rsid w:val="006249ED"/>
    <w:rsid w:val="006249F5"/>
    <w:rsid w:val="00624A2B"/>
    <w:rsid w:val="00624A3F"/>
    <w:rsid w:val="00624D0E"/>
    <w:rsid w:val="0062519F"/>
    <w:rsid w:val="0062546E"/>
    <w:rsid w:val="006257D2"/>
    <w:rsid w:val="0062607F"/>
    <w:rsid w:val="0062667F"/>
    <w:rsid w:val="00626FAF"/>
    <w:rsid w:val="00626FC3"/>
    <w:rsid w:val="006270C9"/>
    <w:rsid w:val="0062717A"/>
    <w:rsid w:val="00627269"/>
    <w:rsid w:val="00627309"/>
    <w:rsid w:val="0062779E"/>
    <w:rsid w:val="00627C48"/>
    <w:rsid w:val="00627EA3"/>
    <w:rsid w:val="00627EC7"/>
    <w:rsid w:val="006302C4"/>
    <w:rsid w:val="00630871"/>
    <w:rsid w:val="00630BE6"/>
    <w:rsid w:val="00631456"/>
    <w:rsid w:val="0063157D"/>
    <w:rsid w:val="006318E3"/>
    <w:rsid w:val="00631CFB"/>
    <w:rsid w:val="006320C6"/>
    <w:rsid w:val="0063228B"/>
    <w:rsid w:val="0063269D"/>
    <w:rsid w:val="0063280F"/>
    <w:rsid w:val="00632BC1"/>
    <w:rsid w:val="00633129"/>
    <w:rsid w:val="00633483"/>
    <w:rsid w:val="006334E6"/>
    <w:rsid w:val="006335B2"/>
    <w:rsid w:val="0063482C"/>
    <w:rsid w:val="00634B56"/>
    <w:rsid w:val="00634B57"/>
    <w:rsid w:val="00635814"/>
    <w:rsid w:val="00635928"/>
    <w:rsid w:val="00635975"/>
    <w:rsid w:val="00635A39"/>
    <w:rsid w:val="00635CAE"/>
    <w:rsid w:val="00635D0D"/>
    <w:rsid w:val="0063602C"/>
    <w:rsid w:val="00636177"/>
    <w:rsid w:val="00636258"/>
    <w:rsid w:val="0063646F"/>
    <w:rsid w:val="00636B07"/>
    <w:rsid w:val="00636CB4"/>
    <w:rsid w:val="00636EBE"/>
    <w:rsid w:val="00637178"/>
    <w:rsid w:val="0063720A"/>
    <w:rsid w:val="006377DD"/>
    <w:rsid w:val="006378C7"/>
    <w:rsid w:val="00637A3C"/>
    <w:rsid w:val="00637B7F"/>
    <w:rsid w:val="00637CD9"/>
    <w:rsid w:val="00640038"/>
    <w:rsid w:val="00640476"/>
    <w:rsid w:val="00640844"/>
    <w:rsid w:val="006408B5"/>
    <w:rsid w:val="006412BD"/>
    <w:rsid w:val="006414F0"/>
    <w:rsid w:val="00641636"/>
    <w:rsid w:val="0064165B"/>
    <w:rsid w:val="00641695"/>
    <w:rsid w:val="00641E27"/>
    <w:rsid w:val="00642057"/>
    <w:rsid w:val="0064215F"/>
    <w:rsid w:val="006423FE"/>
    <w:rsid w:val="0064256C"/>
    <w:rsid w:val="006426E5"/>
    <w:rsid w:val="00642B53"/>
    <w:rsid w:val="00642D0C"/>
    <w:rsid w:val="00642D43"/>
    <w:rsid w:val="00643064"/>
    <w:rsid w:val="006435D0"/>
    <w:rsid w:val="00643A25"/>
    <w:rsid w:val="00643C1E"/>
    <w:rsid w:val="00644051"/>
    <w:rsid w:val="0064415D"/>
    <w:rsid w:val="006441B6"/>
    <w:rsid w:val="006442CD"/>
    <w:rsid w:val="0064469E"/>
    <w:rsid w:val="00644D0E"/>
    <w:rsid w:val="00645223"/>
    <w:rsid w:val="0064559A"/>
    <w:rsid w:val="00645A6B"/>
    <w:rsid w:val="00645FF0"/>
    <w:rsid w:val="006465E3"/>
    <w:rsid w:val="00646632"/>
    <w:rsid w:val="00646DD6"/>
    <w:rsid w:val="00646EB3"/>
    <w:rsid w:val="00646ECD"/>
    <w:rsid w:val="0064705E"/>
    <w:rsid w:val="00647B73"/>
    <w:rsid w:val="00647C66"/>
    <w:rsid w:val="00647D5B"/>
    <w:rsid w:val="00647E9F"/>
    <w:rsid w:val="006500C8"/>
    <w:rsid w:val="0065015A"/>
    <w:rsid w:val="00650170"/>
    <w:rsid w:val="00650223"/>
    <w:rsid w:val="00650535"/>
    <w:rsid w:val="006505AD"/>
    <w:rsid w:val="0065066A"/>
    <w:rsid w:val="00650872"/>
    <w:rsid w:val="00650CCA"/>
    <w:rsid w:val="00650E74"/>
    <w:rsid w:val="00650F8F"/>
    <w:rsid w:val="00651143"/>
    <w:rsid w:val="006512EE"/>
    <w:rsid w:val="0065171F"/>
    <w:rsid w:val="00651ADA"/>
    <w:rsid w:val="00651AF4"/>
    <w:rsid w:val="00651DE8"/>
    <w:rsid w:val="00652271"/>
    <w:rsid w:val="00652314"/>
    <w:rsid w:val="0065238B"/>
    <w:rsid w:val="006524F7"/>
    <w:rsid w:val="00652723"/>
    <w:rsid w:val="00652A28"/>
    <w:rsid w:val="00652B09"/>
    <w:rsid w:val="00652E47"/>
    <w:rsid w:val="00653110"/>
    <w:rsid w:val="0065353D"/>
    <w:rsid w:val="006539EC"/>
    <w:rsid w:val="00653A02"/>
    <w:rsid w:val="00653A0E"/>
    <w:rsid w:val="00653A76"/>
    <w:rsid w:val="00653C84"/>
    <w:rsid w:val="00653DAD"/>
    <w:rsid w:val="00654162"/>
    <w:rsid w:val="0065426F"/>
    <w:rsid w:val="0065440D"/>
    <w:rsid w:val="00654471"/>
    <w:rsid w:val="006545D4"/>
    <w:rsid w:val="00654881"/>
    <w:rsid w:val="0065495C"/>
    <w:rsid w:val="006549B8"/>
    <w:rsid w:val="00654A28"/>
    <w:rsid w:val="00654B7B"/>
    <w:rsid w:val="00654C3E"/>
    <w:rsid w:val="00654D6B"/>
    <w:rsid w:val="00655006"/>
    <w:rsid w:val="00655044"/>
    <w:rsid w:val="006553E5"/>
    <w:rsid w:val="006557FD"/>
    <w:rsid w:val="00655F59"/>
    <w:rsid w:val="00655FF2"/>
    <w:rsid w:val="00656013"/>
    <w:rsid w:val="00656313"/>
    <w:rsid w:val="006565F2"/>
    <w:rsid w:val="006566B6"/>
    <w:rsid w:val="006568CF"/>
    <w:rsid w:val="00656BDC"/>
    <w:rsid w:val="00657090"/>
    <w:rsid w:val="006571A1"/>
    <w:rsid w:val="0065728D"/>
    <w:rsid w:val="00657447"/>
    <w:rsid w:val="00657608"/>
    <w:rsid w:val="0065760A"/>
    <w:rsid w:val="006577E6"/>
    <w:rsid w:val="00657AA4"/>
    <w:rsid w:val="00657B93"/>
    <w:rsid w:val="00660085"/>
    <w:rsid w:val="00660441"/>
    <w:rsid w:val="00660508"/>
    <w:rsid w:val="0066056D"/>
    <w:rsid w:val="00660970"/>
    <w:rsid w:val="00660A4B"/>
    <w:rsid w:val="00660EFD"/>
    <w:rsid w:val="0066120B"/>
    <w:rsid w:val="006612C3"/>
    <w:rsid w:val="0066133C"/>
    <w:rsid w:val="006614CF"/>
    <w:rsid w:val="006614F2"/>
    <w:rsid w:val="006618A2"/>
    <w:rsid w:val="00661CFF"/>
    <w:rsid w:val="00661EDD"/>
    <w:rsid w:val="00661F0A"/>
    <w:rsid w:val="00661F4A"/>
    <w:rsid w:val="00661F6F"/>
    <w:rsid w:val="00661FB8"/>
    <w:rsid w:val="00662403"/>
    <w:rsid w:val="00662493"/>
    <w:rsid w:val="006624FA"/>
    <w:rsid w:val="00662608"/>
    <w:rsid w:val="00662706"/>
    <w:rsid w:val="00662747"/>
    <w:rsid w:val="00662C1B"/>
    <w:rsid w:val="00662CBD"/>
    <w:rsid w:val="00663119"/>
    <w:rsid w:val="0066312A"/>
    <w:rsid w:val="00663189"/>
    <w:rsid w:val="006634DF"/>
    <w:rsid w:val="00663766"/>
    <w:rsid w:val="006637CE"/>
    <w:rsid w:val="006639E2"/>
    <w:rsid w:val="00663A6B"/>
    <w:rsid w:val="00663BF5"/>
    <w:rsid w:val="00663E84"/>
    <w:rsid w:val="006640B2"/>
    <w:rsid w:val="006645C3"/>
    <w:rsid w:val="00664686"/>
    <w:rsid w:val="00664903"/>
    <w:rsid w:val="00664973"/>
    <w:rsid w:val="00664F14"/>
    <w:rsid w:val="00665169"/>
    <w:rsid w:val="006651E6"/>
    <w:rsid w:val="006652F2"/>
    <w:rsid w:val="00665346"/>
    <w:rsid w:val="0066573C"/>
    <w:rsid w:val="006658A1"/>
    <w:rsid w:val="00665F75"/>
    <w:rsid w:val="00666177"/>
    <w:rsid w:val="006661B8"/>
    <w:rsid w:val="0066672B"/>
    <w:rsid w:val="006668F2"/>
    <w:rsid w:val="00667B78"/>
    <w:rsid w:val="00667DB2"/>
    <w:rsid w:val="00670243"/>
    <w:rsid w:val="0067047A"/>
    <w:rsid w:val="00670A00"/>
    <w:rsid w:val="006710E0"/>
    <w:rsid w:val="00671309"/>
    <w:rsid w:val="0067166B"/>
    <w:rsid w:val="006716FA"/>
    <w:rsid w:val="0067197F"/>
    <w:rsid w:val="00671A3D"/>
    <w:rsid w:val="00672317"/>
    <w:rsid w:val="00672364"/>
    <w:rsid w:val="0067240C"/>
    <w:rsid w:val="006726B1"/>
    <w:rsid w:val="00672900"/>
    <w:rsid w:val="00672984"/>
    <w:rsid w:val="00672A01"/>
    <w:rsid w:val="00672A1A"/>
    <w:rsid w:val="00672AD0"/>
    <w:rsid w:val="00672BD4"/>
    <w:rsid w:val="00672CC9"/>
    <w:rsid w:val="00672DAF"/>
    <w:rsid w:val="00672E06"/>
    <w:rsid w:val="00672E84"/>
    <w:rsid w:val="0067306F"/>
    <w:rsid w:val="006732F0"/>
    <w:rsid w:val="00673553"/>
    <w:rsid w:val="00673651"/>
    <w:rsid w:val="0067374E"/>
    <w:rsid w:val="006737E6"/>
    <w:rsid w:val="0067392A"/>
    <w:rsid w:val="00673AC6"/>
    <w:rsid w:val="00673B26"/>
    <w:rsid w:val="00673CCA"/>
    <w:rsid w:val="00673E27"/>
    <w:rsid w:val="006741AB"/>
    <w:rsid w:val="006743C8"/>
    <w:rsid w:val="00674512"/>
    <w:rsid w:val="00674591"/>
    <w:rsid w:val="00674599"/>
    <w:rsid w:val="00674AF2"/>
    <w:rsid w:val="00674DDA"/>
    <w:rsid w:val="00674E5C"/>
    <w:rsid w:val="00674FE3"/>
    <w:rsid w:val="006751A5"/>
    <w:rsid w:val="006751AF"/>
    <w:rsid w:val="006751EF"/>
    <w:rsid w:val="0067558C"/>
    <w:rsid w:val="006755D3"/>
    <w:rsid w:val="00675609"/>
    <w:rsid w:val="0067577B"/>
    <w:rsid w:val="0067579D"/>
    <w:rsid w:val="006759D3"/>
    <w:rsid w:val="00675CBF"/>
    <w:rsid w:val="00676434"/>
    <w:rsid w:val="00676712"/>
    <w:rsid w:val="0067678F"/>
    <w:rsid w:val="0067696D"/>
    <w:rsid w:val="006770C4"/>
    <w:rsid w:val="0067724B"/>
    <w:rsid w:val="00677A6A"/>
    <w:rsid w:val="00677B5E"/>
    <w:rsid w:val="00677C41"/>
    <w:rsid w:val="00677DCB"/>
    <w:rsid w:val="00680196"/>
    <w:rsid w:val="00680369"/>
    <w:rsid w:val="0068049D"/>
    <w:rsid w:val="006805D1"/>
    <w:rsid w:val="006807DE"/>
    <w:rsid w:val="0068082A"/>
    <w:rsid w:val="00680951"/>
    <w:rsid w:val="00680BE8"/>
    <w:rsid w:val="006812FE"/>
    <w:rsid w:val="006813ED"/>
    <w:rsid w:val="006813FE"/>
    <w:rsid w:val="00681C0F"/>
    <w:rsid w:val="006824AF"/>
    <w:rsid w:val="00682B97"/>
    <w:rsid w:val="00682C8A"/>
    <w:rsid w:val="00683031"/>
    <w:rsid w:val="00683761"/>
    <w:rsid w:val="006838B9"/>
    <w:rsid w:val="00683C0D"/>
    <w:rsid w:val="00683EE7"/>
    <w:rsid w:val="00683F03"/>
    <w:rsid w:val="00683F40"/>
    <w:rsid w:val="00683F47"/>
    <w:rsid w:val="00683F5C"/>
    <w:rsid w:val="00683FA0"/>
    <w:rsid w:val="006846AC"/>
    <w:rsid w:val="00684967"/>
    <w:rsid w:val="00684D8E"/>
    <w:rsid w:val="00685217"/>
    <w:rsid w:val="00685220"/>
    <w:rsid w:val="006855DE"/>
    <w:rsid w:val="00685C9D"/>
    <w:rsid w:val="00685CC7"/>
    <w:rsid w:val="00685D38"/>
    <w:rsid w:val="00686341"/>
    <w:rsid w:val="00686625"/>
    <w:rsid w:val="006866F3"/>
    <w:rsid w:val="00686729"/>
    <w:rsid w:val="006867C8"/>
    <w:rsid w:val="00686CE7"/>
    <w:rsid w:val="00686F4A"/>
    <w:rsid w:val="00687127"/>
    <w:rsid w:val="0068723D"/>
    <w:rsid w:val="00687353"/>
    <w:rsid w:val="006874D4"/>
    <w:rsid w:val="0068776E"/>
    <w:rsid w:val="006877AD"/>
    <w:rsid w:val="006901B7"/>
    <w:rsid w:val="00690418"/>
    <w:rsid w:val="0069077F"/>
    <w:rsid w:val="006907B3"/>
    <w:rsid w:val="00690C15"/>
    <w:rsid w:val="00690D44"/>
    <w:rsid w:val="0069105D"/>
    <w:rsid w:val="0069211D"/>
    <w:rsid w:val="00692137"/>
    <w:rsid w:val="00692240"/>
    <w:rsid w:val="00692523"/>
    <w:rsid w:val="006926E3"/>
    <w:rsid w:val="006929CD"/>
    <w:rsid w:val="00692AC2"/>
    <w:rsid w:val="00692ACD"/>
    <w:rsid w:val="00692CF7"/>
    <w:rsid w:val="00692D40"/>
    <w:rsid w:val="0069300E"/>
    <w:rsid w:val="00693063"/>
    <w:rsid w:val="00693376"/>
    <w:rsid w:val="006935A0"/>
    <w:rsid w:val="00693609"/>
    <w:rsid w:val="00693A2B"/>
    <w:rsid w:val="00693C50"/>
    <w:rsid w:val="006942A2"/>
    <w:rsid w:val="0069445C"/>
    <w:rsid w:val="00694805"/>
    <w:rsid w:val="0069486B"/>
    <w:rsid w:val="00694A8C"/>
    <w:rsid w:val="00694D42"/>
    <w:rsid w:val="00694EE9"/>
    <w:rsid w:val="00695095"/>
    <w:rsid w:val="006950BF"/>
    <w:rsid w:val="00695D8D"/>
    <w:rsid w:val="00695E35"/>
    <w:rsid w:val="00695F4E"/>
    <w:rsid w:val="006965EA"/>
    <w:rsid w:val="00696777"/>
    <w:rsid w:val="00696A8D"/>
    <w:rsid w:val="00697777"/>
    <w:rsid w:val="00697DEB"/>
    <w:rsid w:val="00697ED5"/>
    <w:rsid w:val="006A008A"/>
    <w:rsid w:val="006A035D"/>
    <w:rsid w:val="006A03EA"/>
    <w:rsid w:val="006A04FB"/>
    <w:rsid w:val="006A05C7"/>
    <w:rsid w:val="006A0726"/>
    <w:rsid w:val="006A087F"/>
    <w:rsid w:val="006A09D2"/>
    <w:rsid w:val="006A0C10"/>
    <w:rsid w:val="006A0C28"/>
    <w:rsid w:val="006A0F25"/>
    <w:rsid w:val="006A1208"/>
    <w:rsid w:val="006A1260"/>
    <w:rsid w:val="006A12FB"/>
    <w:rsid w:val="006A1423"/>
    <w:rsid w:val="006A1771"/>
    <w:rsid w:val="006A18E2"/>
    <w:rsid w:val="006A1B2A"/>
    <w:rsid w:val="006A1BC2"/>
    <w:rsid w:val="006A2382"/>
    <w:rsid w:val="006A2A63"/>
    <w:rsid w:val="006A2CB1"/>
    <w:rsid w:val="006A2F63"/>
    <w:rsid w:val="006A30F2"/>
    <w:rsid w:val="006A3114"/>
    <w:rsid w:val="006A32C1"/>
    <w:rsid w:val="006A3737"/>
    <w:rsid w:val="006A38BB"/>
    <w:rsid w:val="006A391F"/>
    <w:rsid w:val="006A3A02"/>
    <w:rsid w:val="006A3D56"/>
    <w:rsid w:val="006A3E9F"/>
    <w:rsid w:val="006A404B"/>
    <w:rsid w:val="006A4123"/>
    <w:rsid w:val="006A44F1"/>
    <w:rsid w:val="006A495A"/>
    <w:rsid w:val="006A4C8B"/>
    <w:rsid w:val="006A4CB2"/>
    <w:rsid w:val="006A4D32"/>
    <w:rsid w:val="006A4D99"/>
    <w:rsid w:val="006A4E96"/>
    <w:rsid w:val="006A4F8F"/>
    <w:rsid w:val="006A523E"/>
    <w:rsid w:val="006A5546"/>
    <w:rsid w:val="006A57C9"/>
    <w:rsid w:val="006A5827"/>
    <w:rsid w:val="006A5A7D"/>
    <w:rsid w:val="006A5B06"/>
    <w:rsid w:val="006A5D54"/>
    <w:rsid w:val="006A5E4A"/>
    <w:rsid w:val="006A6455"/>
    <w:rsid w:val="006A64AA"/>
    <w:rsid w:val="006A6699"/>
    <w:rsid w:val="006A674F"/>
    <w:rsid w:val="006A6900"/>
    <w:rsid w:val="006A6928"/>
    <w:rsid w:val="006A6A65"/>
    <w:rsid w:val="006A6A77"/>
    <w:rsid w:val="006A6AB7"/>
    <w:rsid w:val="006A6B33"/>
    <w:rsid w:val="006A6B91"/>
    <w:rsid w:val="006A6D23"/>
    <w:rsid w:val="006A6D52"/>
    <w:rsid w:val="006A6EE2"/>
    <w:rsid w:val="006A6FC4"/>
    <w:rsid w:val="006A7110"/>
    <w:rsid w:val="006A75CC"/>
    <w:rsid w:val="006A7631"/>
    <w:rsid w:val="006A76C9"/>
    <w:rsid w:val="006A7B33"/>
    <w:rsid w:val="006A7CA2"/>
    <w:rsid w:val="006A7E7F"/>
    <w:rsid w:val="006A7EF5"/>
    <w:rsid w:val="006B0105"/>
    <w:rsid w:val="006B02E7"/>
    <w:rsid w:val="006B05EB"/>
    <w:rsid w:val="006B0600"/>
    <w:rsid w:val="006B08CE"/>
    <w:rsid w:val="006B097C"/>
    <w:rsid w:val="006B099D"/>
    <w:rsid w:val="006B0B7D"/>
    <w:rsid w:val="006B1574"/>
    <w:rsid w:val="006B15AF"/>
    <w:rsid w:val="006B1A2E"/>
    <w:rsid w:val="006B2165"/>
    <w:rsid w:val="006B2A9D"/>
    <w:rsid w:val="006B2CC0"/>
    <w:rsid w:val="006B2E4C"/>
    <w:rsid w:val="006B2E5A"/>
    <w:rsid w:val="006B31C7"/>
    <w:rsid w:val="006B3303"/>
    <w:rsid w:val="006B387D"/>
    <w:rsid w:val="006B39D4"/>
    <w:rsid w:val="006B3A2F"/>
    <w:rsid w:val="006B3A35"/>
    <w:rsid w:val="006B3DFB"/>
    <w:rsid w:val="006B44CD"/>
    <w:rsid w:val="006B4556"/>
    <w:rsid w:val="006B4FE4"/>
    <w:rsid w:val="006B506A"/>
    <w:rsid w:val="006B5333"/>
    <w:rsid w:val="006B5675"/>
    <w:rsid w:val="006B5766"/>
    <w:rsid w:val="006B57A4"/>
    <w:rsid w:val="006B5C81"/>
    <w:rsid w:val="006B5DD5"/>
    <w:rsid w:val="006B5DE8"/>
    <w:rsid w:val="006B5E5C"/>
    <w:rsid w:val="006B60E5"/>
    <w:rsid w:val="006B67D3"/>
    <w:rsid w:val="006B733A"/>
    <w:rsid w:val="006B7558"/>
    <w:rsid w:val="006B7FC0"/>
    <w:rsid w:val="006C03D0"/>
    <w:rsid w:val="006C0681"/>
    <w:rsid w:val="006C0CC4"/>
    <w:rsid w:val="006C0FA3"/>
    <w:rsid w:val="006C1031"/>
    <w:rsid w:val="006C1035"/>
    <w:rsid w:val="006C13C6"/>
    <w:rsid w:val="006C151F"/>
    <w:rsid w:val="006C15C6"/>
    <w:rsid w:val="006C176B"/>
    <w:rsid w:val="006C1B17"/>
    <w:rsid w:val="006C1B63"/>
    <w:rsid w:val="006C1D4B"/>
    <w:rsid w:val="006C1DC9"/>
    <w:rsid w:val="006C225C"/>
    <w:rsid w:val="006C26C5"/>
    <w:rsid w:val="006C284C"/>
    <w:rsid w:val="006C287B"/>
    <w:rsid w:val="006C2C92"/>
    <w:rsid w:val="006C2CE7"/>
    <w:rsid w:val="006C2F4A"/>
    <w:rsid w:val="006C2FEB"/>
    <w:rsid w:val="006C3340"/>
    <w:rsid w:val="006C3494"/>
    <w:rsid w:val="006C3624"/>
    <w:rsid w:val="006C3708"/>
    <w:rsid w:val="006C373C"/>
    <w:rsid w:val="006C381A"/>
    <w:rsid w:val="006C3A37"/>
    <w:rsid w:val="006C3F0B"/>
    <w:rsid w:val="006C4200"/>
    <w:rsid w:val="006C4324"/>
    <w:rsid w:val="006C48C3"/>
    <w:rsid w:val="006C4C7F"/>
    <w:rsid w:val="006C4D5A"/>
    <w:rsid w:val="006C4D70"/>
    <w:rsid w:val="006C4D8A"/>
    <w:rsid w:val="006C544B"/>
    <w:rsid w:val="006C552D"/>
    <w:rsid w:val="006C5B65"/>
    <w:rsid w:val="006C5BC2"/>
    <w:rsid w:val="006C5DD7"/>
    <w:rsid w:val="006C5E3B"/>
    <w:rsid w:val="006C60BC"/>
    <w:rsid w:val="006C65B2"/>
    <w:rsid w:val="006C66E7"/>
    <w:rsid w:val="006C671C"/>
    <w:rsid w:val="006C69A8"/>
    <w:rsid w:val="006C6B77"/>
    <w:rsid w:val="006C6DB8"/>
    <w:rsid w:val="006C7078"/>
    <w:rsid w:val="006C71FB"/>
    <w:rsid w:val="006C720E"/>
    <w:rsid w:val="006C72CA"/>
    <w:rsid w:val="006C73F1"/>
    <w:rsid w:val="006C74A7"/>
    <w:rsid w:val="006C77A5"/>
    <w:rsid w:val="006C7C6B"/>
    <w:rsid w:val="006C7D4D"/>
    <w:rsid w:val="006C7DDD"/>
    <w:rsid w:val="006C7FE4"/>
    <w:rsid w:val="006D04D4"/>
    <w:rsid w:val="006D0AE2"/>
    <w:rsid w:val="006D0B2E"/>
    <w:rsid w:val="006D0B61"/>
    <w:rsid w:val="006D0E89"/>
    <w:rsid w:val="006D107C"/>
    <w:rsid w:val="006D117C"/>
    <w:rsid w:val="006D158F"/>
    <w:rsid w:val="006D16B9"/>
    <w:rsid w:val="006D16C3"/>
    <w:rsid w:val="006D17CC"/>
    <w:rsid w:val="006D1800"/>
    <w:rsid w:val="006D2122"/>
    <w:rsid w:val="006D26A5"/>
    <w:rsid w:val="006D286D"/>
    <w:rsid w:val="006D29C3"/>
    <w:rsid w:val="006D2ADE"/>
    <w:rsid w:val="006D2B89"/>
    <w:rsid w:val="006D2CE7"/>
    <w:rsid w:val="006D3144"/>
    <w:rsid w:val="006D33D9"/>
    <w:rsid w:val="006D3510"/>
    <w:rsid w:val="006D3A28"/>
    <w:rsid w:val="006D43F3"/>
    <w:rsid w:val="006D47FE"/>
    <w:rsid w:val="006D4935"/>
    <w:rsid w:val="006D4B60"/>
    <w:rsid w:val="006D4E30"/>
    <w:rsid w:val="006D4FBA"/>
    <w:rsid w:val="006D53B8"/>
    <w:rsid w:val="006D54D1"/>
    <w:rsid w:val="006D54F2"/>
    <w:rsid w:val="006D5721"/>
    <w:rsid w:val="006D574C"/>
    <w:rsid w:val="006D5B47"/>
    <w:rsid w:val="006D60CE"/>
    <w:rsid w:val="006D6285"/>
    <w:rsid w:val="006D6287"/>
    <w:rsid w:val="006D6476"/>
    <w:rsid w:val="006D6839"/>
    <w:rsid w:val="006D68EC"/>
    <w:rsid w:val="006D6DCE"/>
    <w:rsid w:val="006D7069"/>
    <w:rsid w:val="006D7131"/>
    <w:rsid w:val="006D725B"/>
    <w:rsid w:val="006D72F1"/>
    <w:rsid w:val="006D746D"/>
    <w:rsid w:val="006D759D"/>
    <w:rsid w:val="006D75E5"/>
    <w:rsid w:val="006D7882"/>
    <w:rsid w:val="006D79F4"/>
    <w:rsid w:val="006D7A5B"/>
    <w:rsid w:val="006D7A8E"/>
    <w:rsid w:val="006D7CE1"/>
    <w:rsid w:val="006D7F5E"/>
    <w:rsid w:val="006E0079"/>
    <w:rsid w:val="006E033E"/>
    <w:rsid w:val="006E0428"/>
    <w:rsid w:val="006E055C"/>
    <w:rsid w:val="006E067B"/>
    <w:rsid w:val="006E08D1"/>
    <w:rsid w:val="006E0CD7"/>
    <w:rsid w:val="006E0D79"/>
    <w:rsid w:val="006E148C"/>
    <w:rsid w:val="006E18C2"/>
    <w:rsid w:val="006E1965"/>
    <w:rsid w:val="006E1A57"/>
    <w:rsid w:val="006E1C11"/>
    <w:rsid w:val="006E1F50"/>
    <w:rsid w:val="006E2074"/>
    <w:rsid w:val="006E20CA"/>
    <w:rsid w:val="006E2127"/>
    <w:rsid w:val="006E2324"/>
    <w:rsid w:val="006E23E6"/>
    <w:rsid w:val="006E24A1"/>
    <w:rsid w:val="006E2A8D"/>
    <w:rsid w:val="006E2C32"/>
    <w:rsid w:val="006E2E5C"/>
    <w:rsid w:val="006E2FCC"/>
    <w:rsid w:val="006E301F"/>
    <w:rsid w:val="006E30D1"/>
    <w:rsid w:val="006E330F"/>
    <w:rsid w:val="006E3334"/>
    <w:rsid w:val="006E36C0"/>
    <w:rsid w:val="006E38A6"/>
    <w:rsid w:val="006E394D"/>
    <w:rsid w:val="006E39A8"/>
    <w:rsid w:val="006E3A3B"/>
    <w:rsid w:val="006E3ABC"/>
    <w:rsid w:val="006E3DC7"/>
    <w:rsid w:val="006E3E34"/>
    <w:rsid w:val="006E40A1"/>
    <w:rsid w:val="006E40BB"/>
    <w:rsid w:val="006E40D1"/>
    <w:rsid w:val="006E477D"/>
    <w:rsid w:val="006E4795"/>
    <w:rsid w:val="006E4C6D"/>
    <w:rsid w:val="006E4E5C"/>
    <w:rsid w:val="006E4EC9"/>
    <w:rsid w:val="006E4F0D"/>
    <w:rsid w:val="006E4FEC"/>
    <w:rsid w:val="006E5160"/>
    <w:rsid w:val="006E52A3"/>
    <w:rsid w:val="006E5306"/>
    <w:rsid w:val="006E5326"/>
    <w:rsid w:val="006E5902"/>
    <w:rsid w:val="006E592E"/>
    <w:rsid w:val="006E5E59"/>
    <w:rsid w:val="006E63B6"/>
    <w:rsid w:val="006E6570"/>
    <w:rsid w:val="006E6594"/>
    <w:rsid w:val="006E6CC3"/>
    <w:rsid w:val="006E6D39"/>
    <w:rsid w:val="006E6DF4"/>
    <w:rsid w:val="006E7146"/>
    <w:rsid w:val="006E72CE"/>
    <w:rsid w:val="006E7B28"/>
    <w:rsid w:val="006E7B65"/>
    <w:rsid w:val="006E7C98"/>
    <w:rsid w:val="006E7D4C"/>
    <w:rsid w:val="006E7EB8"/>
    <w:rsid w:val="006E7F33"/>
    <w:rsid w:val="006E7FE0"/>
    <w:rsid w:val="006F0100"/>
    <w:rsid w:val="006F0376"/>
    <w:rsid w:val="006F05C5"/>
    <w:rsid w:val="006F063E"/>
    <w:rsid w:val="006F0855"/>
    <w:rsid w:val="006F0E07"/>
    <w:rsid w:val="006F0E20"/>
    <w:rsid w:val="006F0E48"/>
    <w:rsid w:val="006F0F38"/>
    <w:rsid w:val="006F1489"/>
    <w:rsid w:val="006F176F"/>
    <w:rsid w:val="006F18EC"/>
    <w:rsid w:val="006F1944"/>
    <w:rsid w:val="006F1E6C"/>
    <w:rsid w:val="006F1EFE"/>
    <w:rsid w:val="006F234C"/>
    <w:rsid w:val="006F2DED"/>
    <w:rsid w:val="006F2F16"/>
    <w:rsid w:val="006F3447"/>
    <w:rsid w:val="006F35C1"/>
    <w:rsid w:val="006F39B3"/>
    <w:rsid w:val="006F3B41"/>
    <w:rsid w:val="006F3BB2"/>
    <w:rsid w:val="006F3E0A"/>
    <w:rsid w:val="006F3E22"/>
    <w:rsid w:val="006F4175"/>
    <w:rsid w:val="006F41DE"/>
    <w:rsid w:val="006F4281"/>
    <w:rsid w:val="006F4386"/>
    <w:rsid w:val="006F4715"/>
    <w:rsid w:val="006F4740"/>
    <w:rsid w:val="006F4C03"/>
    <w:rsid w:val="006F53C8"/>
    <w:rsid w:val="006F54AE"/>
    <w:rsid w:val="006F54B7"/>
    <w:rsid w:val="006F54F5"/>
    <w:rsid w:val="006F5B3B"/>
    <w:rsid w:val="006F5C6E"/>
    <w:rsid w:val="006F5DAC"/>
    <w:rsid w:val="006F607A"/>
    <w:rsid w:val="006F66E4"/>
    <w:rsid w:val="006F6936"/>
    <w:rsid w:val="006F6FF3"/>
    <w:rsid w:val="006F7007"/>
    <w:rsid w:val="006F7193"/>
    <w:rsid w:val="006F7194"/>
    <w:rsid w:val="006F759C"/>
    <w:rsid w:val="006F7C85"/>
    <w:rsid w:val="006F7CC9"/>
    <w:rsid w:val="00700259"/>
    <w:rsid w:val="007002F1"/>
    <w:rsid w:val="0070030A"/>
    <w:rsid w:val="0070047E"/>
    <w:rsid w:val="0070061B"/>
    <w:rsid w:val="0070073B"/>
    <w:rsid w:val="00700991"/>
    <w:rsid w:val="00700B8E"/>
    <w:rsid w:val="00700B9C"/>
    <w:rsid w:val="00700E6C"/>
    <w:rsid w:val="00700EFB"/>
    <w:rsid w:val="00700FA1"/>
    <w:rsid w:val="007010B5"/>
    <w:rsid w:val="007010C0"/>
    <w:rsid w:val="007011D1"/>
    <w:rsid w:val="0070152C"/>
    <w:rsid w:val="007019CA"/>
    <w:rsid w:val="007019E0"/>
    <w:rsid w:val="00701A24"/>
    <w:rsid w:val="007023DF"/>
    <w:rsid w:val="0070274A"/>
    <w:rsid w:val="00702C55"/>
    <w:rsid w:val="00703032"/>
    <w:rsid w:val="00703342"/>
    <w:rsid w:val="007033BC"/>
    <w:rsid w:val="007034F6"/>
    <w:rsid w:val="007036A3"/>
    <w:rsid w:val="00703AA3"/>
    <w:rsid w:val="00703BAC"/>
    <w:rsid w:val="00703E65"/>
    <w:rsid w:val="00703E7A"/>
    <w:rsid w:val="0070425E"/>
    <w:rsid w:val="00704753"/>
    <w:rsid w:val="0070492C"/>
    <w:rsid w:val="007049DB"/>
    <w:rsid w:val="00704C51"/>
    <w:rsid w:val="00704CC3"/>
    <w:rsid w:val="00705018"/>
    <w:rsid w:val="007050C9"/>
    <w:rsid w:val="0070516B"/>
    <w:rsid w:val="007051C7"/>
    <w:rsid w:val="00705380"/>
    <w:rsid w:val="007054EC"/>
    <w:rsid w:val="00705767"/>
    <w:rsid w:val="007057E3"/>
    <w:rsid w:val="00705EB6"/>
    <w:rsid w:val="00705F08"/>
    <w:rsid w:val="007061A7"/>
    <w:rsid w:val="007062C2"/>
    <w:rsid w:val="007066DC"/>
    <w:rsid w:val="00706E0D"/>
    <w:rsid w:val="00706FB4"/>
    <w:rsid w:val="00707017"/>
    <w:rsid w:val="00707028"/>
    <w:rsid w:val="007070FB"/>
    <w:rsid w:val="00707227"/>
    <w:rsid w:val="00707512"/>
    <w:rsid w:val="007101FA"/>
    <w:rsid w:val="007102D6"/>
    <w:rsid w:val="00710AB5"/>
    <w:rsid w:val="00710CDE"/>
    <w:rsid w:val="00710CF1"/>
    <w:rsid w:val="00710E59"/>
    <w:rsid w:val="00710F27"/>
    <w:rsid w:val="0071103B"/>
    <w:rsid w:val="0071191F"/>
    <w:rsid w:val="00711BD5"/>
    <w:rsid w:val="00711BF5"/>
    <w:rsid w:val="00711C2B"/>
    <w:rsid w:val="00711E31"/>
    <w:rsid w:val="00711E82"/>
    <w:rsid w:val="00712019"/>
    <w:rsid w:val="007125D7"/>
    <w:rsid w:val="007125FE"/>
    <w:rsid w:val="007128BA"/>
    <w:rsid w:val="00712C5E"/>
    <w:rsid w:val="00712D4D"/>
    <w:rsid w:val="00712EE5"/>
    <w:rsid w:val="0071307C"/>
    <w:rsid w:val="00713278"/>
    <w:rsid w:val="007133EC"/>
    <w:rsid w:val="00713476"/>
    <w:rsid w:val="007134B9"/>
    <w:rsid w:val="007134BC"/>
    <w:rsid w:val="007135E5"/>
    <w:rsid w:val="0071364D"/>
    <w:rsid w:val="007136C3"/>
    <w:rsid w:val="00713A75"/>
    <w:rsid w:val="00713E5A"/>
    <w:rsid w:val="00713F6D"/>
    <w:rsid w:val="007143E8"/>
    <w:rsid w:val="00714413"/>
    <w:rsid w:val="007146FD"/>
    <w:rsid w:val="0071496E"/>
    <w:rsid w:val="00714A10"/>
    <w:rsid w:val="007151F5"/>
    <w:rsid w:val="00715532"/>
    <w:rsid w:val="00715604"/>
    <w:rsid w:val="00715910"/>
    <w:rsid w:val="00715AC9"/>
    <w:rsid w:val="00715AF9"/>
    <w:rsid w:val="007161EA"/>
    <w:rsid w:val="007166A6"/>
    <w:rsid w:val="0071686B"/>
    <w:rsid w:val="007169B3"/>
    <w:rsid w:val="00716B3A"/>
    <w:rsid w:val="00716DAE"/>
    <w:rsid w:val="00716F28"/>
    <w:rsid w:val="00716FD1"/>
    <w:rsid w:val="007170D0"/>
    <w:rsid w:val="007178E7"/>
    <w:rsid w:val="007179FB"/>
    <w:rsid w:val="00717C6E"/>
    <w:rsid w:val="00717C87"/>
    <w:rsid w:val="00717F06"/>
    <w:rsid w:val="00717FF4"/>
    <w:rsid w:val="007202F6"/>
    <w:rsid w:val="0072033C"/>
    <w:rsid w:val="0072047A"/>
    <w:rsid w:val="007206D0"/>
    <w:rsid w:val="007206EF"/>
    <w:rsid w:val="0072076C"/>
    <w:rsid w:val="00720E8D"/>
    <w:rsid w:val="00720ECA"/>
    <w:rsid w:val="0072100D"/>
    <w:rsid w:val="00721286"/>
    <w:rsid w:val="0072132C"/>
    <w:rsid w:val="00721700"/>
    <w:rsid w:val="00721713"/>
    <w:rsid w:val="00721BF4"/>
    <w:rsid w:val="00721D62"/>
    <w:rsid w:val="007224EB"/>
    <w:rsid w:val="00722DE6"/>
    <w:rsid w:val="007234F7"/>
    <w:rsid w:val="0072364C"/>
    <w:rsid w:val="00723A67"/>
    <w:rsid w:val="00723D12"/>
    <w:rsid w:val="00723D78"/>
    <w:rsid w:val="007242FA"/>
    <w:rsid w:val="00724369"/>
    <w:rsid w:val="0072495B"/>
    <w:rsid w:val="00724B68"/>
    <w:rsid w:val="00725239"/>
    <w:rsid w:val="0072524F"/>
    <w:rsid w:val="0072539C"/>
    <w:rsid w:val="00725650"/>
    <w:rsid w:val="00725923"/>
    <w:rsid w:val="00725986"/>
    <w:rsid w:val="00725CB5"/>
    <w:rsid w:val="00725CBC"/>
    <w:rsid w:val="00725D99"/>
    <w:rsid w:val="00725EB4"/>
    <w:rsid w:val="00726027"/>
    <w:rsid w:val="0072643F"/>
    <w:rsid w:val="0072649B"/>
    <w:rsid w:val="00726782"/>
    <w:rsid w:val="00726D25"/>
    <w:rsid w:val="00726D39"/>
    <w:rsid w:val="00726E05"/>
    <w:rsid w:val="00726E7C"/>
    <w:rsid w:val="00727077"/>
    <w:rsid w:val="007273FB"/>
    <w:rsid w:val="00727468"/>
    <w:rsid w:val="00727618"/>
    <w:rsid w:val="0072773E"/>
    <w:rsid w:val="007278BF"/>
    <w:rsid w:val="00727EBA"/>
    <w:rsid w:val="007300C0"/>
    <w:rsid w:val="007300E1"/>
    <w:rsid w:val="0073034D"/>
    <w:rsid w:val="00730430"/>
    <w:rsid w:val="007305ED"/>
    <w:rsid w:val="007306EF"/>
    <w:rsid w:val="007306FE"/>
    <w:rsid w:val="00730D04"/>
    <w:rsid w:val="00730F94"/>
    <w:rsid w:val="0073113C"/>
    <w:rsid w:val="007311C1"/>
    <w:rsid w:val="00731341"/>
    <w:rsid w:val="00731418"/>
    <w:rsid w:val="007314E6"/>
    <w:rsid w:val="007319AD"/>
    <w:rsid w:val="00731A4C"/>
    <w:rsid w:val="00731B0C"/>
    <w:rsid w:val="00731BC8"/>
    <w:rsid w:val="00731E7F"/>
    <w:rsid w:val="00731EB6"/>
    <w:rsid w:val="00732016"/>
    <w:rsid w:val="007325BB"/>
    <w:rsid w:val="00732656"/>
    <w:rsid w:val="0073274B"/>
    <w:rsid w:val="007329C1"/>
    <w:rsid w:val="007329F1"/>
    <w:rsid w:val="00732ABD"/>
    <w:rsid w:val="00732ADE"/>
    <w:rsid w:val="00732C11"/>
    <w:rsid w:val="00732F67"/>
    <w:rsid w:val="00733051"/>
    <w:rsid w:val="00733103"/>
    <w:rsid w:val="00733233"/>
    <w:rsid w:val="0073323F"/>
    <w:rsid w:val="007332C2"/>
    <w:rsid w:val="00733612"/>
    <w:rsid w:val="00733618"/>
    <w:rsid w:val="00733BDA"/>
    <w:rsid w:val="00733EEE"/>
    <w:rsid w:val="007341CE"/>
    <w:rsid w:val="007343DF"/>
    <w:rsid w:val="00734BE4"/>
    <w:rsid w:val="00734EAD"/>
    <w:rsid w:val="00734FFC"/>
    <w:rsid w:val="00735687"/>
    <w:rsid w:val="00735895"/>
    <w:rsid w:val="00735D7C"/>
    <w:rsid w:val="007360F1"/>
    <w:rsid w:val="0073611C"/>
    <w:rsid w:val="0073646B"/>
    <w:rsid w:val="00736560"/>
    <w:rsid w:val="00736B9D"/>
    <w:rsid w:val="00736DC4"/>
    <w:rsid w:val="00736EC5"/>
    <w:rsid w:val="00737160"/>
    <w:rsid w:val="007372D8"/>
    <w:rsid w:val="0073746E"/>
    <w:rsid w:val="007374F5"/>
    <w:rsid w:val="00737D03"/>
    <w:rsid w:val="0074014F"/>
    <w:rsid w:val="007404D2"/>
    <w:rsid w:val="007405B3"/>
    <w:rsid w:val="007405C5"/>
    <w:rsid w:val="00740764"/>
    <w:rsid w:val="007407C5"/>
    <w:rsid w:val="007408F5"/>
    <w:rsid w:val="00740B40"/>
    <w:rsid w:val="00740DE3"/>
    <w:rsid w:val="00740E66"/>
    <w:rsid w:val="00741081"/>
    <w:rsid w:val="00741084"/>
    <w:rsid w:val="007412C0"/>
    <w:rsid w:val="007413D9"/>
    <w:rsid w:val="007416D6"/>
    <w:rsid w:val="007417D5"/>
    <w:rsid w:val="00741996"/>
    <w:rsid w:val="00741A22"/>
    <w:rsid w:val="00741C04"/>
    <w:rsid w:val="00741C26"/>
    <w:rsid w:val="00741DAD"/>
    <w:rsid w:val="00741DC9"/>
    <w:rsid w:val="00741ED0"/>
    <w:rsid w:val="0074210C"/>
    <w:rsid w:val="007421B4"/>
    <w:rsid w:val="007422BE"/>
    <w:rsid w:val="007426BC"/>
    <w:rsid w:val="00742707"/>
    <w:rsid w:val="00742AE6"/>
    <w:rsid w:val="00742D75"/>
    <w:rsid w:val="00742EFB"/>
    <w:rsid w:val="00742F8E"/>
    <w:rsid w:val="0074301E"/>
    <w:rsid w:val="007430A2"/>
    <w:rsid w:val="007436FE"/>
    <w:rsid w:val="007438AD"/>
    <w:rsid w:val="00743A05"/>
    <w:rsid w:val="00743CF5"/>
    <w:rsid w:val="0074409A"/>
    <w:rsid w:val="007440C6"/>
    <w:rsid w:val="0074427E"/>
    <w:rsid w:val="00744280"/>
    <w:rsid w:val="007445C8"/>
    <w:rsid w:val="00744851"/>
    <w:rsid w:val="007448F9"/>
    <w:rsid w:val="00744928"/>
    <w:rsid w:val="00744A71"/>
    <w:rsid w:val="00744C27"/>
    <w:rsid w:val="0074509E"/>
    <w:rsid w:val="007451A4"/>
    <w:rsid w:val="007455D4"/>
    <w:rsid w:val="00745CAF"/>
    <w:rsid w:val="00745DFA"/>
    <w:rsid w:val="007461B4"/>
    <w:rsid w:val="007462DB"/>
    <w:rsid w:val="00746783"/>
    <w:rsid w:val="00746C89"/>
    <w:rsid w:val="007477A4"/>
    <w:rsid w:val="007477FD"/>
    <w:rsid w:val="00747A9C"/>
    <w:rsid w:val="00747AC3"/>
    <w:rsid w:val="00747B33"/>
    <w:rsid w:val="00747D2E"/>
    <w:rsid w:val="00747EF2"/>
    <w:rsid w:val="00750292"/>
    <w:rsid w:val="007503A0"/>
    <w:rsid w:val="0075069D"/>
    <w:rsid w:val="007506A1"/>
    <w:rsid w:val="00750ED5"/>
    <w:rsid w:val="00750FF9"/>
    <w:rsid w:val="0075159F"/>
    <w:rsid w:val="00751786"/>
    <w:rsid w:val="007519F1"/>
    <w:rsid w:val="0075202B"/>
    <w:rsid w:val="00752621"/>
    <w:rsid w:val="00752792"/>
    <w:rsid w:val="007528D5"/>
    <w:rsid w:val="00752B5C"/>
    <w:rsid w:val="00752BC1"/>
    <w:rsid w:val="00752BD0"/>
    <w:rsid w:val="00752FBE"/>
    <w:rsid w:val="00753075"/>
    <w:rsid w:val="00753096"/>
    <w:rsid w:val="0075310D"/>
    <w:rsid w:val="00753222"/>
    <w:rsid w:val="007537F1"/>
    <w:rsid w:val="007539B6"/>
    <w:rsid w:val="00753B0E"/>
    <w:rsid w:val="00753CE3"/>
    <w:rsid w:val="00753DEE"/>
    <w:rsid w:val="00753F19"/>
    <w:rsid w:val="007540E7"/>
    <w:rsid w:val="00754A30"/>
    <w:rsid w:val="00754DAB"/>
    <w:rsid w:val="00754F42"/>
    <w:rsid w:val="007550CE"/>
    <w:rsid w:val="00755F48"/>
    <w:rsid w:val="00756252"/>
    <w:rsid w:val="007565C0"/>
    <w:rsid w:val="0075698C"/>
    <w:rsid w:val="00756AB8"/>
    <w:rsid w:val="00756C32"/>
    <w:rsid w:val="007572EE"/>
    <w:rsid w:val="007573C6"/>
    <w:rsid w:val="00757540"/>
    <w:rsid w:val="007576AF"/>
    <w:rsid w:val="00757A3D"/>
    <w:rsid w:val="00757A4C"/>
    <w:rsid w:val="00757DDC"/>
    <w:rsid w:val="00757F16"/>
    <w:rsid w:val="007609BF"/>
    <w:rsid w:val="00760B02"/>
    <w:rsid w:val="00760BD3"/>
    <w:rsid w:val="00760C38"/>
    <w:rsid w:val="00760DCB"/>
    <w:rsid w:val="00760EA5"/>
    <w:rsid w:val="007610B9"/>
    <w:rsid w:val="00761282"/>
    <w:rsid w:val="007614E1"/>
    <w:rsid w:val="0076154C"/>
    <w:rsid w:val="00761646"/>
    <w:rsid w:val="007616A4"/>
    <w:rsid w:val="00761A22"/>
    <w:rsid w:val="00761BE5"/>
    <w:rsid w:val="00761CF0"/>
    <w:rsid w:val="00761E5E"/>
    <w:rsid w:val="007626EA"/>
    <w:rsid w:val="00762BBB"/>
    <w:rsid w:val="00762C5A"/>
    <w:rsid w:val="00762D02"/>
    <w:rsid w:val="00762E7F"/>
    <w:rsid w:val="00762E87"/>
    <w:rsid w:val="00762F8F"/>
    <w:rsid w:val="0076367F"/>
    <w:rsid w:val="00763922"/>
    <w:rsid w:val="00763C67"/>
    <w:rsid w:val="00763DB8"/>
    <w:rsid w:val="00763E67"/>
    <w:rsid w:val="0076425C"/>
    <w:rsid w:val="0076445F"/>
    <w:rsid w:val="007644BE"/>
    <w:rsid w:val="00764980"/>
    <w:rsid w:val="00764DA4"/>
    <w:rsid w:val="007650A3"/>
    <w:rsid w:val="007652F2"/>
    <w:rsid w:val="00765460"/>
    <w:rsid w:val="007654DB"/>
    <w:rsid w:val="007655C7"/>
    <w:rsid w:val="0076570C"/>
    <w:rsid w:val="0076579B"/>
    <w:rsid w:val="00765C0C"/>
    <w:rsid w:val="00765CEE"/>
    <w:rsid w:val="00765D55"/>
    <w:rsid w:val="00765E7E"/>
    <w:rsid w:val="007662A7"/>
    <w:rsid w:val="00766590"/>
    <w:rsid w:val="007668B3"/>
    <w:rsid w:val="00766974"/>
    <w:rsid w:val="00766B79"/>
    <w:rsid w:val="00766C3C"/>
    <w:rsid w:val="00766CA2"/>
    <w:rsid w:val="00766DAD"/>
    <w:rsid w:val="007671C3"/>
    <w:rsid w:val="007673B5"/>
    <w:rsid w:val="0076766A"/>
    <w:rsid w:val="00767760"/>
    <w:rsid w:val="007679ED"/>
    <w:rsid w:val="00767A9B"/>
    <w:rsid w:val="00767AFB"/>
    <w:rsid w:val="00767B4F"/>
    <w:rsid w:val="00767DF6"/>
    <w:rsid w:val="00767E06"/>
    <w:rsid w:val="00770765"/>
    <w:rsid w:val="00770CD9"/>
    <w:rsid w:val="00770D6A"/>
    <w:rsid w:val="00771364"/>
    <w:rsid w:val="0077140B"/>
    <w:rsid w:val="00771582"/>
    <w:rsid w:val="007718D6"/>
    <w:rsid w:val="00771AB1"/>
    <w:rsid w:val="00771C65"/>
    <w:rsid w:val="00772352"/>
    <w:rsid w:val="0077265F"/>
    <w:rsid w:val="00772950"/>
    <w:rsid w:val="00772997"/>
    <w:rsid w:val="00772B38"/>
    <w:rsid w:val="00773482"/>
    <w:rsid w:val="0077395D"/>
    <w:rsid w:val="00773B75"/>
    <w:rsid w:val="00773C0E"/>
    <w:rsid w:val="007741E7"/>
    <w:rsid w:val="007743EB"/>
    <w:rsid w:val="00774587"/>
    <w:rsid w:val="007745B0"/>
    <w:rsid w:val="00774900"/>
    <w:rsid w:val="0077494B"/>
    <w:rsid w:val="00774CDD"/>
    <w:rsid w:val="00774CF0"/>
    <w:rsid w:val="00775189"/>
    <w:rsid w:val="0077528B"/>
    <w:rsid w:val="007753EC"/>
    <w:rsid w:val="0077555C"/>
    <w:rsid w:val="00775AB2"/>
    <w:rsid w:val="00775CE2"/>
    <w:rsid w:val="00775D97"/>
    <w:rsid w:val="0077639C"/>
    <w:rsid w:val="00776509"/>
    <w:rsid w:val="0077652C"/>
    <w:rsid w:val="00776884"/>
    <w:rsid w:val="007768AF"/>
    <w:rsid w:val="00776A43"/>
    <w:rsid w:val="00776A50"/>
    <w:rsid w:val="00776ADF"/>
    <w:rsid w:val="00776B51"/>
    <w:rsid w:val="00776B8C"/>
    <w:rsid w:val="00776D2C"/>
    <w:rsid w:val="00776D9C"/>
    <w:rsid w:val="00776F45"/>
    <w:rsid w:val="00776F4F"/>
    <w:rsid w:val="0077714B"/>
    <w:rsid w:val="007771E5"/>
    <w:rsid w:val="0077753D"/>
    <w:rsid w:val="007778AD"/>
    <w:rsid w:val="00777912"/>
    <w:rsid w:val="00777B8B"/>
    <w:rsid w:val="00777D75"/>
    <w:rsid w:val="00777EDB"/>
    <w:rsid w:val="00780268"/>
    <w:rsid w:val="007802DC"/>
    <w:rsid w:val="00780309"/>
    <w:rsid w:val="007804E8"/>
    <w:rsid w:val="0078062D"/>
    <w:rsid w:val="00780642"/>
    <w:rsid w:val="00780702"/>
    <w:rsid w:val="00780FD8"/>
    <w:rsid w:val="00781044"/>
    <w:rsid w:val="0078131B"/>
    <w:rsid w:val="007814D0"/>
    <w:rsid w:val="007815DA"/>
    <w:rsid w:val="007818E8"/>
    <w:rsid w:val="00781C02"/>
    <w:rsid w:val="00782016"/>
    <w:rsid w:val="0078202D"/>
    <w:rsid w:val="0078217C"/>
    <w:rsid w:val="00782380"/>
    <w:rsid w:val="007829CB"/>
    <w:rsid w:val="00782AED"/>
    <w:rsid w:val="00782CC4"/>
    <w:rsid w:val="00782DCE"/>
    <w:rsid w:val="00782F87"/>
    <w:rsid w:val="0078307A"/>
    <w:rsid w:val="0078348A"/>
    <w:rsid w:val="007834D1"/>
    <w:rsid w:val="007834F6"/>
    <w:rsid w:val="00783731"/>
    <w:rsid w:val="0078391C"/>
    <w:rsid w:val="00783922"/>
    <w:rsid w:val="00783B5D"/>
    <w:rsid w:val="00783B87"/>
    <w:rsid w:val="007840D3"/>
    <w:rsid w:val="00784102"/>
    <w:rsid w:val="00784349"/>
    <w:rsid w:val="0078458F"/>
    <w:rsid w:val="007847BD"/>
    <w:rsid w:val="007849E0"/>
    <w:rsid w:val="00784A48"/>
    <w:rsid w:val="00784D3A"/>
    <w:rsid w:val="00784F07"/>
    <w:rsid w:val="00785146"/>
    <w:rsid w:val="007852F5"/>
    <w:rsid w:val="00785416"/>
    <w:rsid w:val="00785751"/>
    <w:rsid w:val="00785A25"/>
    <w:rsid w:val="00785A80"/>
    <w:rsid w:val="00785B8E"/>
    <w:rsid w:val="00785FC0"/>
    <w:rsid w:val="00786107"/>
    <w:rsid w:val="007863DB"/>
    <w:rsid w:val="00786A3F"/>
    <w:rsid w:val="00787026"/>
    <w:rsid w:val="007870D8"/>
    <w:rsid w:val="007871A1"/>
    <w:rsid w:val="007871F5"/>
    <w:rsid w:val="00787273"/>
    <w:rsid w:val="00787B83"/>
    <w:rsid w:val="00787D34"/>
    <w:rsid w:val="00787EF9"/>
    <w:rsid w:val="00790404"/>
    <w:rsid w:val="007904C7"/>
    <w:rsid w:val="0079077C"/>
    <w:rsid w:val="00790A20"/>
    <w:rsid w:val="00790CAC"/>
    <w:rsid w:val="00790D86"/>
    <w:rsid w:val="00790E4D"/>
    <w:rsid w:val="00791048"/>
    <w:rsid w:val="00791070"/>
    <w:rsid w:val="007911CB"/>
    <w:rsid w:val="00791344"/>
    <w:rsid w:val="0079139E"/>
    <w:rsid w:val="00791947"/>
    <w:rsid w:val="00791B26"/>
    <w:rsid w:val="00791F43"/>
    <w:rsid w:val="00792D19"/>
    <w:rsid w:val="00792ED7"/>
    <w:rsid w:val="0079309D"/>
    <w:rsid w:val="007933AF"/>
    <w:rsid w:val="0079394E"/>
    <w:rsid w:val="00793AE3"/>
    <w:rsid w:val="00793F3E"/>
    <w:rsid w:val="0079423B"/>
    <w:rsid w:val="00794244"/>
    <w:rsid w:val="007945A2"/>
    <w:rsid w:val="00794A1F"/>
    <w:rsid w:val="00794B66"/>
    <w:rsid w:val="00794CDE"/>
    <w:rsid w:val="00794FE8"/>
    <w:rsid w:val="007950A4"/>
    <w:rsid w:val="0079538F"/>
    <w:rsid w:val="00795417"/>
    <w:rsid w:val="0079564E"/>
    <w:rsid w:val="007959F5"/>
    <w:rsid w:val="00795A06"/>
    <w:rsid w:val="00795FEB"/>
    <w:rsid w:val="0079611D"/>
    <w:rsid w:val="007962CC"/>
    <w:rsid w:val="007963D6"/>
    <w:rsid w:val="007965CE"/>
    <w:rsid w:val="007968FC"/>
    <w:rsid w:val="00796ACE"/>
    <w:rsid w:val="00796CA2"/>
    <w:rsid w:val="00796DB5"/>
    <w:rsid w:val="00796DC7"/>
    <w:rsid w:val="00796DC9"/>
    <w:rsid w:val="00796E10"/>
    <w:rsid w:val="0079715F"/>
    <w:rsid w:val="0079719E"/>
    <w:rsid w:val="007A006A"/>
    <w:rsid w:val="007A02FB"/>
    <w:rsid w:val="007A03DE"/>
    <w:rsid w:val="007A05D5"/>
    <w:rsid w:val="007A0684"/>
    <w:rsid w:val="007A0770"/>
    <w:rsid w:val="007A0947"/>
    <w:rsid w:val="007A0D4B"/>
    <w:rsid w:val="007A0FBD"/>
    <w:rsid w:val="007A1403"/>
    <w:rsid w:val="007A1445"/>
    <w:rsid w:val="007A14B2"/>
    <w:rsid w:val="007A16AB"/>
    <w:rsid w:val="007A1794"/>
    <w:rsid w:val="007A1922"/>
    <w:rsid w:val="007A1CCC"/>
    <w:rsid w:val="007A1DA2"/>
    <w:rsid w:val="007A2016"/>
    <w:rsid w:val="007A2033"/>
    <w:rsid w:val="007A2036"/>
    <w:rsid w:val="007A216D"/>
    <w:rsid w:val="007A2454"/>
    <w:rsid w:val="007A246C"/>
    <w:rsid w:val="007A278C"/>
    <w:rsid w:val="007A2909"/>
    <w:rsid w:val="007A2946"/>
    <w:rsid w:val="007A2966"/>
    <w:rsid w:val="007A2A9D"/>
    <w:rsid w:val="007A2D81"/>
    <w:rsid w:val="007A2F61"/>
    <w:rsid w:val="007A2FFF"/>
    <w:rsid w:val="007A3004"/>
    <w:rsid w:val="007A352A"/>
    <w:rsid w:val="007A3591"/>
    <w:rsid w:val="007A3766"/>
    <w:rsid w:val="007A3AF4"/>
    <w:rsid w:val="007A3CBB"/>
    <w:rsid w:val="007A4105"/>
    <w:rsid w:val="007A41BA"/>
    <w:rsid w:val="007A4592"/>
    <w:rsid w:val="007A478E"/>
    <w:rsid w:val="007A47E7"/>
    <w:rsid w:val="007A4DC9"/>
    <w:rsid w:val="007A526F"/>
    <w:rsid w:val="007A52E7"/>
    <w:rsid w:val="007A56C1"/>
    <w:rsid w:val="007A56FB"/>
    <w:rsid w:val="007A58B9"/>
    <w:rsid w:val="007A5A88"/>
    <w:rsid w:val="007A6365"/>
    <w:rsid w:val="007A66EE"/>
    <w:rsid w:val="007A6B85"/>
    <w:rsid w:val="007A6C26"/>
    <w:rsid w:val="007A71E5"/>
    <w:rsid w:val="007A75E6"/>
    <w:rsid w:val="007A767C"/>
    <w:rsid w:val="007A7764"/>
    <w:rsid w:val="007A7F87"/>
    <w:rsid w:val="007A7FD2"/>
    <w:rsid w:val="007B0214"/>
    <w:rsid w:val="007B04F0"/>
    <w:rsid w:val="007B0880"/>
    <w:rsid w:val="007B08ED"/>
    <w:rsid w:val="007B1727"/>
    <w:rsid w:val="007B1BE5"/>
    <w:rsid w:val="007B1EF6"/>
    <w:rsid w:val="007B1EF8"/>
    <w:rsid w:val="007B1F3D"/>
    <w:rsid w:val="007B21C8"/>
    <w:rsid w:val="007B2347"/>
    <w:rsid w:val="007B23E5"/>
    <w:rsid w:val="007B25F9"/>
    <w:rsid w:val="007B2812"/>
    <w:rsid w:val="007B2A5C"/>
    <w:rsid w:val="007B2CEE"/>
    <w:rsid w:val="007B30B0"/>
    <w:rsid w:val="007B3421"/>
    <w:rsid w:val="007B3503"/>
    <w:rsid w:val="007B3925"/>
    <w:rsid w:val="007B3A09"/>
    <w:rsid w:val="007B43C4"/>
    <w:rsid w:val="007B43CE"/>
    <w:rsid w:val="007B4438"/>
    <w:rsid w:val="007B48F1"/>
    <w:rsid w:val="007B49A6"/>
    <w:rsid w:val="007B49BF"/>
    <w:rsid w:val="007B4E32"/>
    <w:rsid w:val="007B4E75"/>
    <w:rsid w:val="007B4F58"/>
    <w:rsid w:val="007B512D"/>
    <w:rsid w:val="007B54FB"/>
    <w:rsid w:val="007B5501"/>
    <w:rsid w:val="007B5A87"/>
    <w:rsid w:val="007B5ACD"/>
    <w:rsid w:val="007B5D82"/>
    <w:rsid w:val="007B5E39"/>
    <w:rsid w:val="007B5EE5"/>
    <w:rsid w:val="007B5F01"/>
    <w:rsid w:val="007B62C2"/>
    <w:rsid w:val="007B6347"/>
    <w:rsid w:val="007B6419"/>
    <w:rsid w:val="007B6953"/>
    <w:rsid w:val="007B6C4B"/>
    <w:rsid w:val="007B6E5E"/>
    <w:rsid w:val="007B7090"/>
    <w:rsid w:val="007B70C7"/>
    <w:rsid w:val="007B70FC"/>
    <w:rsid w:val="007B72F1"/>
    <w:rsid w:val="007B737A"/>
    <w:rsid w:val="007B73B1"/>
    <w:rsid w:val="007B74F7"/>
    <w:rsid w:val="007B7530"/>
    <w:rsid w:val="007B759F"/>
    <w:rsid w:val="007B797D"/>
    <w:rsid w:val="007C011A"/>
    <w:rsid w:val="007C02EB"/>
    <w:rsid w:val="007C0DE9"/>
    <w:rsid w:val="007C115B"/>
    <w:rsid w:val="007C1219"/>
    <w:rsid w:val="007C1332"/>
    <w:rsid w:val="007C18CB"/>
    <w:rsid w:val="007C1CBB"/>
    <w:rsid w:val="007C2146"/>
    <w:rsid w:val="007C2366"/>
    <w:rsid w:val="007C2395"/>
    <w:rsid w:val="007C2737"/>
    <w:rsid w:val="007C285F"/>
    <w:rsid w:val="007C294E"/>
    <w:rsid w:val="007C2975"/>
    <w:rsid w:val="007C2AF8"/>
    <w:rsid w:val="007C2AFA"/>
    <w:rsid w:val="007C2E89"/>
    <w:rsid w:val="007C32F1"/>
    <w:rsid w:val="007C337D"/>
    <w:rsid w:val="007C35DA"/>
    <w:rsid w:val="007C382E"/>
    <w:rsid w:val="007C3D2D"/>
    <w:rsid w:val="007C3E57"/>
    <w:rsid w:val="007C3F66"/>
    <w:rsid w:val="007C3FCF"/>
    <w:rsid w:val="007C4217"/>
    <w:rsid w:val="007C4314"/>
    <w:rsid w:val="007C4662"/>
    <w:rsid w:val="007C4897"/>
    <w:rsid w:val="007C4F0C"/>
    <w:rsid w:val="007C5201"/>
    <w:rsid w:val="007C527F"/>
    <w:rsid w:val="007C5464"/>
    <w:rsid w:val="007C5753"/>
    <w:rsid w:val="007C5803"/>
    <w:rsid w:val="007C614E"/>
    <w:rsid w:val="007C642A"/>
    <w:rsid w:val="007C6694"/>
    <w:rsid w:val="007C6C20"/>
    <w:rsid w:val="007C6CEC"/>
    <w:rsid w:val="007C7127"/>
    <w:rsid w:val="007C722A"/>
    <w:rsid w:val="007C7539"/>
    <w:rsid w:val="007C7623"/>
    <w:rsid w:val="007C7639"/>
    <w:rsid w:val="007C793E"/>
    <w:rsid w:val="007C7A69"/>
    <w:rsid w:val="007C7BA9"/>
    <w:rsid w:val="007C7BF2"/>
    <w:rsid w:val="007C7C98"/>
    <w:rsid w:val="007C7D89"/>
    <w:rsid w:val="007C7D9B"/>
    <w:rsid w:val="007C7DDC"/>
    <w:rsid w:val="007C7EC4"/>
    <w:rsid w:val="007D00AB"/>
    <w:rsid w:val="007D01E7"/>
    <w:rsid w:val="007D04CE"/>
    <w:rsid w:val="007D050C"/>
    <w:rsid w:val="007D0616"/>
    <w:rsid w:val="007D0873"/>
    <w:rsid w:val="007D0AF9"/>
    <w:rsid w:val="007D0C28"/>
    <w:rsid w:val="007D1168"/>
    <w:rsid w:val="007D12CD"/>
    <w:rsid w:val="007D12EC"/>
    <w:rsid w:val="007D17C6"/>
    <w:rsid w:val="007D1DBD"/>
    <w:rsid w:val="007D1F6C"/>
    <w:rsid w:val="007D21F2"/>
    <w:rsid w:val="007D2647"/>
    <w:rsid w:val="007D2742"/>
    <w:rsid w:val="007D2827"/>
    <w:rsid w:val="007D288C"/>
    <w:rsid w:val="007D2AC6"/>
    <w:rsid w:val="007D2DCA"/>
    <w:rsid w:val="007D2F05"/>
    <w:rsid w:val="007D31EF"/>
    <w:rsid w:val="007D3309"/>
    <w:rsid w:val="007D33C0"/>
    <w:rsid w:val="007D3426"/>
    <w:rsid w:val="007D354D"/>
    <w:rsid w:val="007D360E"/>
    <w:rsid w:val="007D3719"/>
    <w:rsid w:val="007D39A5"/>
    <w:rsid w:val="007D39AA"/>
    <w:rsid w:val="007D3BFD"/>
    <w:rsid w:val="007D3F4C"/>
    <w:rsid w:val="007D3FB0"/>
    <w:rsid w:val="007D44A4"/>
    <w:rsid w:val="007D44B1"/>
    <w:rsid w:val="007D457F"/>
    <w:rsid w:val="007D49CB"/>
    <w:rsid w:val="007D4C53"/>
    <w:rsid w:val="007D4D68"/>
    <w:rsid w:val="007D4E5B"/>
    <w:rsid w:val="007D4EBD"/>
    <w:rsid w:val="007D5048"/>
    <w:rsid w:val="007D517C"/>
    <w:rsid w:val="007D5733"/>
    <w:rsid w:val="007D5C6C"/>
    <w:rsid w:val="007D5C8A"/>
    <w:rsid w:val="007D5CB2"/>
    <w:rsid w:val="007D5FED"/>
    <w:rsid w:val="007D6079"/>
    <w:rsid w:val="007D63AC"/>
    <w:rsid w:val="007D6901"/>
    <w:rsid w:val="007D69BC"/>
    <w:rsid w:val="007D6D4F"/>
    <w:rsid w:val="007D701B"/>
    <w:rsid w:val="007D72E9"/>
    <w:rsid w:val="007D7627"/>
    <w:rsid w:val="007D776E"/>
    <w:rsid w:val="007D7AAE"/>
    <w:rsid w:val="007D7B46"/>
    <w:rsid w:val="007D7E30"/>
    <w:rsid w:val="007E0108"/>
    <w:rsid w:val="007E0178"/>
    <w:rsid w:val="007E0250"/>
    <w:rsid w:val="007E04B1"/>
    <w:rsid w:val="007E0520"/>
    <w:rsid w:val="007E09CB"/>
    <w:rsid w:val="007E0B25"/>
    <w:rsid w:val="007E0D89"/>
    <w:rsid w:val="007E0E0F"/>
    <w:rsid w:val="007E0F73"/>
    <w:rsid w:val="007E0FC7"/>
    <w:rsid w:val="007E10C0"/>
    <w:rsid w:val="007E1151"/>
    <w:rsid w:val="007E118E"/>
    <w:rsid w:val="007E1852"/>
    <w:rsid w:val="007E18B7"/>
    <w:rsid w:val="007E19D9"/>
    <w:rsid w:val="007E1A5B"/>
    <w:rsid w:val="007E1ADD"/>
    <w:rsid w:val="007E1C02"/>
    <w:rsid w:val="007E1DAA"/>
    <w:rsid w:val="007E1FAB"/>
    <w:rsid w:val="007E201A"/>
    <w:rsid w:val="007E20D9"/>
    <w:rsid w:val="007E23E0"/>
    <w:rsid w:val="007E27B0"/>
    <w:rsid w:val="007E2972"/>
    <w:rsid w:val="007E2993"/>
    <w:rsid w:val="007E2B34"/>
    <w:rsid w:val="007E2FF4"/>
    <w:rsid w:val="007E3085"/>
    <w:rsid w:val="007E3239"/>
    <w:rsid w:val="007E3674"/>
    <w:rsid w:val="007E3806"/>
    <w:rsid w:val="007E387C"/>
    <w:rsid w:val="007E3AAD"/>
    <w:rsid w:val="007E3B04"/>
    <w:rsid w:val="007E3ED5"/>
    <w:rsid w:val="007E4215"/>
    <w:rsid w:val="007E4395"/>
    <w:rsid w:val="007E45F7"/>
    <w:rsid w:val="007E4817"/>
    <w:rsid w:val="007E4A19"/>
    <w:rsid w:val="007E4A55"/>
    <w:rsid w:val="007E52B5"/>
    <w:rsid w:val="007E5A6F"/>
    <w:rsid w:val="007E5EF1"/>
    <w:rsid w:val="007E6239"/>
    <w:rsid w:val="007E6264"/>
    <w:rsid w:val="007E6316"/>
    <w:rsid w:val="007E692C"/>
    <w:rsid w:val="007E6B79"/>
    <w:rsid w:val="007E6FDE"/>
    <w:rsid w:val="007E740F"/>
    <w:rsid w:val="007E7475"/>
    <w:rsid w:val="007E7808"/>
    <w:rsid w:val="007E7895"/>
    <w:rsid w:val="007E793F"/>
    <w:rsid w:val="007E7F2D"/>
    <w:rsid w:val="007E7F53"/>
    <w:rsid w:val="007F0068"/>
    <w:rsid w:val="007F0144"/>
    <w:rsid w:val="007F0233"/>
    <w:rsid w:val="007F025B"/>
    <w:rsid w:val="007F026E"/>
    <w:rsid w:val="007F0316"/>
    <w:rsid w:val="007F05A0"/>
    <w:rsid w:val="007F0B84"/>
    <w:rsid w:val="007F0C5D"/>
    <w:rsid w:val="007F0C6C"/>
    <w:rsid w:val="007F0CA4"/>
    <w:rsid w:val="007F0DA5"/>
    <w:rsid w:val="007F0DC6"/>
    <w:rsid w:val="007F101B"/>
    <w:rsid w:val="007F107F"/>
    <w:rsid w:val="007F10EC"/>
    <w:rsid w:val="007F11D6"/>
    <w:rsid w:val="007F16E5"/>
    <w:rsid w:val="007F18A0"/>
    <w:rsid w:val="007F1B38"/>
    <w:rsid w:val="007F1B66"/>
    <w:rsid w:val="007F1BB4"/>
    <w:rsid w:val="007F1BF3"/>
    <w:rsid w:val="007F1E99"/>
    <w:rsid w:val="007F20CA"/>
    <w:rsid w:val="007F2313"/>
    <w:rsid w:val="007F2905"/>
    <w:rsid w:val="007F2E59"/>
    <w:rsid w:val="007F2F01"/>
    <w:rsid w:val="007F3273"/>
    <w:rsid w:val="007F32CB"/>
    <w:rsid w:val="007F345B"/>
    <w:rsid w:val="007F34E3"/>
    <w:rsid w:val="007F3890"/>
    <w:rsid w:val="007F3F7B"/>
    <w:rsid w:val="007F3F82"/>
    <w:rsid w:val="007F40FD"/>
    <w:rsid w:val="007F4720"/>
    <w:rsid w:val="007F4B50"/>
    <w:rsid w:val="007F524A"/>
    <w:rsid w:val="007F53B0"/>
    <w:rsid w:val="007F5638"/>
    <w:rsid w:val="007F5821"/>
    <w:rsid w:val="007F58BD"/>
    <w:rsid w:val="007F5962"/>
    <w:rsid w:val="007F59C5"/>
    <w:rsid w:val="007F5A4A"/>
    <w:rsid w:val="007F5AE5"/>
    <w:rsid w:val="007F5B5D"/>
    <w:rsid w:val="007F5C48"/>
    <w:rsid w:val="007F5E59"/>
    <w:rsid w:val="007F5F40"/>
    <w:rsid w:val="007F62AF"/>
    <w:rsid w:val="007F67A1"/>
    <w:rsid w:val="007F68A2"/>
    <w:rsid w:val="007F68CD"/>
    <w:rsid w:val="007F6AE2"/>
    <w:rsid w:val="007F6BF8"/>
    <w:rsid w:val="007F6EDD"/>
    <w:rsid w:val="007F7471"/>
    <w:rsid w:val="007F7856"/>
    <w:rsid w:val="007F794B"/>
    <w:rsid w:val="007F7952"/>
    <w:rsid w:val="007F796F"/>
    <w:rsid w:val="007F7A9A"/>
    <w:rsid w:val="007F7BC3"/>
    <w:rsid w:val="007F7BEE"/>
    <w:rsid w:val="008002F5"/>
    <w:rsid w:val="0080042A"/>
    <w:rsid w:val="00800669"/>
    <w:rsid w:val="008007CC"/>
    <w:rsid w:val="008008D8"/>
    <w:rsid w:val="00800D08"/>
    <w:rsid w:val="00800D31"/>
    <w:rsid w:val="00800DB2"/>
    <w:rsid w:val="00800DB5"/>
    <w:rsid w:val="00801096"/>
    <w:rsid w:val="00801305"/>
    <w:rsid w:val="00801BA9"/>
    <w:rsid w:val="0080207A"/>
    <w:rsid w:val="00802407"/>
    <w:rsid w:val="008026AA"/>
    <w:rsid w:val="008026E8"/>
    <w:rsid w:val="00802702"/>
    <w:rsid w:val="00802C25"/>
    <w:rsid w:val="00802F35"/>
    <w:rsid w:val="00803162"/>
    <w:rsid w:val="008031D2"/>
    <w:rsid w:val="00803351"/>
    <w:rsid w:val="00803392"/>
    <w:rsid w:val="0080348B"/>
    <w:rsid w:val="00803628"/>
    <w:rsid w:val="0080368E"/>
    <w:rsid w:val="00803782"/>
    <w:rsid w:val="00803AB6"/>
    <w:rsid w:val="00803B62"/>
    <w:rsid w:val="00803F18"/>
    <w:rsid w:val="00803FF2"/>
    <w:rsid w:val="00804011"/>
    <w:rsid w:val="0080404C"/>
    <w:rsid w:val="008044EB"/>
    <w:rsid w:val="008049B3"/>
    <w:rsid w:val="00805258"/>
    <w:rsid w:val="00805284"/>
    <w:rsid w:val="008054ED"/>
    <w:rsid w:val="0080559B"/>
    <w:rsid w:val="00805A73"/>
    <w:rsid w:val="00805C8F"/>
    <w:rsid w:val="00806397"/>
    <w:rsid w:val="008063EA"/>
    <w:rsid w:val="00806505"/>
    <w:rsid w:val="00806E05"/>
    <w:rsid w:val="00806E2B"/>
    <w:rsid w:val="00807100"/>
    <w:rsid w:val="00807C13"/>
    <w:rsid w:val="00807EFE"/>
    <w:rsid w:val="00807F60"/>
    <w:rsid w:val="00810158"/>
    <w:rsid w:val="00810231"/>
    <w:rsid w:val="0081050D"/>
    <w:rsid w:val="008108F6"/>
    <w:rsid w:val="00810E0A"/>
    <w:rsid w:val="00810E5E"/>
    <w:rsid w:val="00810EE0"/>
    <w:rsid w:val="00811561"/>
    <w:rsid w:val="008116F9"/>
    <w:rsid w:val="00811766"/>
    <w:rsid w:val="00811ECC"/>
    <w:rsid w:val="00811F25"/>
    <w:rsid w:val="00811F57"/>
    <w:rsid w:val="00812388"/>
    <w:rsid w:val="00812975"/>
    <w:rsid w:val="00813023"/>
    <w:rsid w:val="00813A0E"/>
    <w:rsid w:val="00813BEC"/>
    <w:rsid w:val="00813FB8"/>
    <w:rsid w:val="00814207"/>
    <w:rsid w:val="0081477F"/>
    <w:rsid w:val="008148C6"/>
    <w:rsid w:val="0081506D"/>
    <w:rsid w:val="00815359"/>
    <w:rsid w:val="00815447"/>
    <w:rsid w:val="0081558E"/>
    <w:rsid w:val="008157B1"/>
    <w:rsid w:val="00815878"/>
    <w:rsid w:val="00815998"/>
    <w:rsid w:val="00815B94"/>
    <w:rsid w:val="00815BD4"/>
    <w:rsid w:val="00815CF3"/>
    <w:rsid w:val="00815F4B"/>
    <w:rsid w:val="0081606A"/>
    <w:rsid w:val="0081610E"/>
    <w:rsid w:val="00816110"/>
    <w:rsid w:val="00816289"/>
    <w:rsid w:val="00816459"/>
    <w:rsid w:val="00816563"/>
    <w:rsid w:val="00816584"/>
    <w:rsid w:val="0081661A"/>
    <w:rsid w:val="008166FE"/>
    <w:rsid w:val="0081679D"/>
    <w:rsid w:val="0081689E"/>
    <w:rsid w:val="00816946"/>
    <w:rsid w:val="00816CCC"/>
    <w:rsid w:val="00816DF1"/>
    <w:rsid w:val="008172C7"/>
    <w:rsid w:val="008173EC"/>
    <w:rsid w:val="00817431"/>
    <w:rsid w:val="008175FB"/>
    <w:rsid w:val="00817649"/>
    <w:rsid w:val="00817736"/>
    <w:rsid w:val="0081773D"/>
    <w:rsid w:val="00817762"/>
    <w:rsid w:val="008177AC"/>
    <w:rsid w:val="00817844"/>
    <w:rsid w:val="008178D4"/>
    <w:rsid w:val="00817B97"/>
    <w:rsid w:val="00817DCA"/>
    <w:rsid w:val="00817EAE"/>
    <w:rsid w:val="00820090"/>
    <w:rsid w:val="008204DE"/>
    <w:rsid w:val="00820553"/>
    <w:rsid w:val="008206AB"/>
    <w:rsid w:val="00820866"/>
    <w:rsid w:val="0082095F"/>
    <w:rsid w:val="00820C0E"/>
    <w:rsid w:val="00820FA5"/>
    <w:rsid w:val="008210F7"/>
    <w:rsid w:val="0082129D"/>
    <w:rsid w:val="00821CE4"/>
    <w:rsid w:val="00821D92"/>
    <w:rsid w:val="00821E71"/>
    <w:rsid w:val="00821E93"/>
    <w:rsid w:val="00822021"/>
    <w:rsid w:val="00822061"/>
    <w:rsid w:val="008224F6"/>
    <w:rsid w:val="0082261D"/>
    <w:rsid w:val="00822688"/>
    <w:rsid w:val="00822CE3"/>
    <w:rsid w:val="00822DAE"/>
    <w:rsid w:val="00822EEB"/>
    <w:rsid w:val="008230CF"/>
    <w:rsid w:val="008232D3"/>
    <w:rsid w:val="008233CE"/>
    <w:rsid w:val="008235A3"/>
    <w:rsid w:val="00823773"/>
    <w:rsid w:val="00823A8C"/>
    <w:rsid w:val="00823D08"/>
    <w:rsid w:val="00823E07"/>
    <w:rsid w:val="00824010"/>
    <w:rsid w:val="00824026"/>
    <w:rsid w:val="0082416C"/>
    <w:rsid w:val="00824AAE"/>
    <w:rsid w:val="00824DF9"/>
    <w:rsid w:val="00824F4E"/>
    <w:rsid w:val="00825B19"/>
    <w:rsid w:val="00825C06"/>
    <w:rsid w:val="00825E4D"/>
    <w:rsid w:val="00825EDE"/>
    <w:rsid w:val="00826419"/>
    <w:rsid w:val="00826511"/>
    <w:rsid w:val="00826796"/>
    <w:rsid w:val="00826E02"/>
    <w:rsid w:val="00826ED6"/>
    <w:rsid w:val="0082709A"/>
    <w:rsid w:val="008270A7"/>
    <w:rsid w:val="00827697"/>
    <w:rsid w:val="008279ED"/>
    <w:rsid w:val="00830041"/>
    <w:rsid w:val="0083038B"/>
    <w:rsid w:val="00830A84"/>
    <w:rsid w:val="0083100B"/>
    <w:rsid w:val="008312CA"/>
    <w:rsid w:val="008319A9"/>
    <w:rsid w:val="00831FFE"/>
    <w:rsid w:val="0083222C"/>
    <w:rsid w:val="0083283B"/>
    <w:rsid w:val="00832C15"/>
    <w:rsid w:val="00832F67"/>
    <w:rsid w:val="00833343"/>
    <w:rsid w:val="0083360D"/>
    <w:rsid w:val="008336A5"/>
    <w:rsid w:val="00833913"/>
    <w:rsid w:val="0083395C"/>
    <w:rsid w:val="008339A3"/>
    <w:rsid w:val="008339C4"/>
    <w:rsid w:val="00833E4D"/>
    <w:rsid w:val="0083408B"/>
    <w:rsid w:val="0083413B"/>
    <w:rsid w:val="00834186"/>
    <w:rsid w:val="008341BB"/>
    <w:rsid w:val="008343E5"/>
    <w:rsid w:val="008345A2"/>
    <w:rsid w:val="00834A6D"/>
    <w:rsid w:val="00834AAF"/>
    <w:rsid w:val="00834AFB"/>
    <w:rsid w:val="00834E82"/>
    <w:rsid w:val="00835050"/>
    <w:rsid w:val="008350FC"/>
    <w:rsid w:val="00835230"/>
    <w:rsid w:val="00835495"/>
    <w:rsid w:val="00835814"/>
    <w:rsid w:val="00835917"/>
    <w:rsid w:val="00835D65"/>
    <w:rsid w:val="00835EFD"/>
    <w:rsid w:val="008362E2"/>
    <w:rsid w:val="00836339"/>
    <w:rsid w:val="00836354"/>
    <w:rsid w:val="00836752"/>
    <w:rsid w:val="0083699C"/>
    <w:rsid w:val="00836EE5"/>
    <w:rsid w:val="00836EEE"/>
    <w:rsid w:val="008370F3"/>
    <w:rsid w:val="00837398"/>
    <w:rsid w:val="008375C9"/>
    <w:rsid w:val="00837645"/>
    <w:rsid w:val="00837973"/>
    <w:rsid w:val="00837BE1"/>
    <w:rsid w:val="00837CD1"/>
    <w:rsid w:val="00837CFC"/>
    <w:rsid w:val="00840026"/>
    <w:rsid w:val="008400B3"/>
    <w:rsid w:val="008401F0"/>
    <w:rsid w:val="008403A5"/>
    <w:rsid w:val="00840A0C"/>
    <w:rsid w:val="00840FB5"/>
    <w:rsid w:val="008410D5"/>
    <w:rsid w:val="008412DD"/>
    <w:rsid w:val="0084150F"/>
    <w:rsid w:val="008417F5"/>
    <w:rsid w:val="008420E1"/>
    <w:rsid w:val="008427A0"/>
    <w:rsid w:val="00842A4A"/>
    <w:rsid w:val="00842A66"/>
    <w:rsid w:val="00842D80"/>
    <w:rsid w:val="00842FE6"/>
    <w:rsid w:val="0084382F"/>
    <w:rsid w:val="00843987"/>
    <w:rsid w:val="00843C58"/>
    <w:rsid w:val="00843E4D"/>
    <w:rsid w:val="0084404D"/>
    <w:rsid w:val="008440D0"/>
    <w:rsid w:val="008440DD"/>
    <w:rsid w:val="00844FF4"/>
    <w:rsid w:val="008450F9"/>
    <w:rsid w:val="0084578D"/>
    <w:rsid w:val="00845A1B"/>
    <w:rsid w:val="00845AE9"/>
    <w:rsid w:val="00845CA3"/>
    <w:rsid w:val="0084604C"/>
    <w:rsid w:val="00846095"/>
    <w:rsid w:val="00846257"/>
    <w:rsid w:val="00846296"/>
    <w:rsid w:val="008462B9"/>
    <w:rsid w:val="00846438"/>
    <w:rsid w:val="00846671"/>
    <w:rsid w:val="00846DA3"/>
    <w:rsid w:val="0084707A"/>
    <w:rsid w:val="0084717F"/>
    <w:rsid w:val="00847392"/>
    <w:rsid w:val="0084749B"/>
    <w:rsid w:val="008477ED"/>
    <w:rsid w:val="00847A80"/>
    <w:rsid w:val="00847A8F"/>
    <w:rsid w:val="00847B48"/>
    <w:rsid w:val="00847B71"/>
    <w:rsid w:val="00847D30"/>
    <w:rsid w:val="00850492"/>
    <w:rsid w:val="0085054E"/>
    <w:rsid w:val="00850574"/>
    <w:rsid w:val="0085059B"/>
    <w:rsid w:val="0085079F"/>
    <w:rsid w:val="008507BC"/>
    <w:rsid w:val="00850AA1"/>
    <w:rsid w:val="00850BB6"/>
    <w:rsid w:val="00850CCE"/>
    <w:rsid w:val="00850E0D"/>
    <w:rsid w:val="00850E13"/>
    <w:rsid w:val="00850F7F"/>
    <w:rsid w:val="0085110B"/>
    <w:rsid w:val="00851167"/>
    <w:rsid w:val="00851555"/>
    <w:rsid w:val="0085170C"/>
    <w:rsid w:val="0085187B"/>
    <w:rsid w:val="00851AC6"/>
    <w:rsid w:val="00851BC6"/>
    <w:rsid w:val="00851C68"/>
    <w:rsid w:val="00851D3F"/>
    <w:rsid w:val="008521C9"/>
    <w:rsid w:val="008521FB"/>
    <w:rsid w:val="00852492"/>
    <w:rsid w:val="0085251A"/>
    <w:rsid w:val="0085254E"/>
    <w:rsid w:val="00852685"/>
    <w:rsid w:val="00852970"/>
    <w:rsid w:val="00852972"/>
    <w:rsid w:val="00852AA5"/>
    <w:rsid w:val="00852B05"/>
    <w:rsid w:val="00852D0E"/>
    <w:rsid w:val="00852D2A"/>
    <w:rsid w:val="008530B6"/>
    <w:rsid w:val="00853145"/>
    <w:rsid w:val="008532EB"/>
    <w:rsid w:val="008534F1"/>
    <w:rsid w:val="0085352D"/>
    <w:rsid w:val="00853697"/>
    <w:rsid w:val="0085372A"/>
    <w:rsid w:val="00853774"/>
    <w:rsid w:val="00853C3F"/>
    <w:rsid w:val="00853E53"/>
    <w:rsid w:val="00854017"/>
    <w:rsid w:val="008540C9"/>
    <w:rsid w:val="0085440F"/>
    <w:rsid w:val="00854784"/>
    <w:rsid w:val="008548C0"/>
    <w:rsid w:val="00854928"/>
    <w:rsid w:val="00854CFD"/>
    <w:rsid w:val="00854F72"/>
    <w:rsid w:val="00855551"/>
    <w:rsid w:val="00855789"/>
    <w:rsid w:val="00856371"/>
    <w:rsid w:val="008564F9"/>
    <w:rsid w:val="00856570"/>
    <w:rsid w:val="00856628"/>
    <w:rsid w:val="008566BB"/>
    <w:rsid w:val="008568B8"/>
    <w:rsid w:val="00856CED"/>
    <w:rsid w:val="00856E3E"/>
    <w:rsid w:val="0085705F"/>
    <w:rsid w:val="00857316"/>
    <w:rsid w:val="008576AC"/>
    <w:rsid w:val="008576B0"/>
    <w:rsid w:val="008577D0"/>
    <w:rsid w:val="008578E1"/>
    <w:rsid w:val="008579ED"/>
    <w:rsid w:val="00857B75"/>
    <w:rsid w:val="00857CFD"/>
    <w:rsid w:val="00857E45"/>
    <w:rsid w:val="00857EDB"/>
    <w:rsid w:val="00857F3B"/>
    <w:rsid w:val="008600C3"/>
    <w:rsid w:val="008605CB"/>
    <w:rsid w:val="008608D9"/>
    <w:rsid w:val="00860983"/>
    <w:rsid w:val="00860E2F"/>
    <w:rsid w:val="00860F34"/>
    <w:rsid w:val="00860F9E"/>
    <w:rsid w:val="0086101A"/>
    <w:rsid w:val="008611A2"/>
    <w:rsid w:val="00861239"/>
    <w:rsid w:val="008614C1"/>
    <w:rsid w:val="00861502"/>
    <w:rsid w:val="0086198E"/>
    <w:rsid w:val="00861E1E"/>
    <w:rsid w:val="0086216C"/>
    <w:rsid w:val="008630AD"/>
    <w:rsid w:val="00863216"/>
    <w:rsid w:val="008640A2"/>
    <w:rsid w:val="0086435E"/>
    <w:rsid w:val="0086437D"/>
    <w:rsid w:val="00864499"/>
    <w:rsid w:val="00864663"/>
    <w:rsid w:val="00864811"/>
    <w:rsid w:val="008649CE"/>
    <w:rsid w:val="00864BBA"/>
    <w:rsid w:val="00864E02"/>
    <w:rsid w:val="008650D3"/>
    <w:rsid w:val="008656BF"/>
    <w:rsid w:val="00865780"/>
    <w:rsid w:val="00865B80"/>
    <w:rsid w:val="00865CF2"/>
    <w:rsid w:val="00865D6F"/>
    <w:rsid w:val="00865EDD"/>
    <w:rsid w:val="008664D2"/>
    <w:rsid w:val="0086669E"/>
    <w:rsid w:val="008667BA"/>
    <w:rsid w:val="008668B9"/>
    <w:rsid w:val="0086698B"/>
    <w:rsid w:val="00866A15"/>
    <w:rsid w:val="00866BBD"/>
    <w:rsid w:val="00866C22"/>
    <w:rsid w:val="00866C3C"/>
    <w:rsid w:val="00867BD6"/>
    <w:rsid w:val="00867C8C"/>
    <w:rsid w:val="00867DF4"/>
    <w:rsid w:val="00867FCF"/>
    <w:rsid w:val="0087031D"/>
    <w:rsid w:val="008707F0"/>
    <w:rsid w:val="008708F2"/>
    <w:rsid w:val="00870960"/>
    <w:rsid w:val="008709A4"/>
    <w:rsid w:val="00870CC5"/>
    <w:rsid w:val="00870F65"/>
    <w:rsid w:val="00871C90"/>
    <w:rsid w:val="008723CF"/>
    <w:rsid w:val="00872524"/>
    <w:rsid w:val="00872569"/>
    <w:rsid w:val="0087274C"/>
    <w:rsid w:val="00872792"/>
    <w:rsid w:val="00872C31"/>
    <w:rsid w:val="00872CF0"/>
    <w:rsid w:val="00872D40"/>
    <w:rsid w:val="008730E9"/>
    <w:rsid w:val="008732A4"/>
    <w:rsid w:val="00873419"/>
    <w:rsid w:val="008744DC"/>
    <w:rsid w:val="008744EA"/>
    <w:rsid w:val="00874A0B"/>
    <w:rsid w:val="00874BD5"/>
    <w:rsid w:val="00874CED"/>
    <w:rsid w:val="0087543E"/>
    <w:rsid w:val="008754DC"/>
    <w:rsid w:val="00875B75"/>
    <w:rsid w:val="00875DCC"/>
    <w:rsid w:val="00875F15"/>
    <w:rsid w:val="00875F53"/>
    <w:rsid w:val="00876AAE"/>
    <w:rsid w:val="008770F2"/>
    <w:rsid w:val="00877193"/>
    <w:rsid w:val="0087719C"/>
    <w:rsid w:val="0087767C"/>
    <w:rsid w:val="0087769E"/>
    <w:rsid w:val="00877A83"/>
    <w:rsid w:val="00877C17"/>
    <w:rsid w:val="008800B1"/>
    <w:rsid w:val="0088016E"/>
    <w:rsid w:val="008805FA"/>
    <w:rsid w:val="00880757"/>
    <w:rsid w:val="00880A75"/>
    <w:rsid w:val="00880B6A"/>
    <w:rsid w:val="00880BB8"/>
    <w:rsid w:val="00880DC0"/>
    <w:rsid w:val="0088111D"/>
    <w:rsid w:val="00881256"/>
    <w:rsid w:val="0088128F"/>
    <w:rsid w:val="00881696"/>
    <w:rsid w:val="0088187A"/>
    <w:rsid w:val="00881A6B"/>
    <w:rsid w:val="00881C73"/>
    <w:rsid w:val="00881DB8"/>
    <w:rsid w:val="008822CA"/>
    <w:rsid w:val="00882443"/>
    <w:rsid w:val="00882AE3"/>
    <w:rsid w:val="00882DFE"/>
    <w:rsid w:val="00882F0F"/>
    <w:rsid w:val="00882FFF"/>
    <w:rsid w:val="008832AF"/>
    <w:rsid w:val="00883593"/>
    <w:rsid w:val="00883672"/>
    <w:rsid w:val="0088398E"/>
    <w:rsid w:val="00883FB1"/>
    <w:rsid w:val="00883FB7"/>
    <w:rsid w:val="00884027"/>
    <w:rsid w:val="0088425F"/>
    <w:rsid w:val="0088473D"/>
    <w:rsid w:val="00884B08"/>
    <w:rsid w:val="00884BF4"/>
    <w:rsid w:val="00884C3A"/>
    <w:rsid w:val="00884FE7"/>
    <w:rsid w:val="008852A3"/>
    <w:rsid w:val="00885387"/>
    <w:rsid w:val="008856FC"/>
    <w:rsid w:val="008857FC"/>
    <w:rsid w:val="00885E24"/>
    <w:rsid w:val="00885FE6"/>
    <w:rsid w:val="0088617E"/>
    <w:rsid w:val="00886243"/>
    <w:rsid w:val="008865C5"/>
    <w:rsid w:val="0088683C"/>
    <w:rsid w:val="00886B46"/>
    <w:rsid w:val="00886B7C"/>
    <w:rsid w:val="00886E6E"/>
    <w:rsid w:val="008873B7"/>
    <w:rsid w:val="00887630"/>
    <w:rsid w:val="00887693"/>
    <w:rsid w:val="00887813"/>
    <w:rsid w:val="00887951"/>
    <w:rsid w:val="008879DD"/>
    <w:rsid w:val="00887CAB"/>
    <w:rsid w:val="00887D0C"/>
    <w:rsid w:val="00887EA6"/>
    <w:rsid w:val="00887F03"/>
    <w:rsid w:val="008900B3"/>
    <w:rsid w:val="0089017E"/>
    <w:rsid w:val="008904F4"/>
    <w:rsid w:val="00890576"/>
    <w:rsid w:val="0089071F"/>
    <w:rsid w:val="00890CD5"/>
    <w:rsid w:val="00890F21"/>
    <w:rsid w:val="00891148"/>
    <w:rsid w:val="00891217"/>
    <w:rsid w:val="00891597"/>
    <w:rsid w:val="00891602"/>
    <w:rsid w:val="00891933"/>
    <w:rsid w:val="00891A0A"/>
    <w:rsid w:val="00891D0D"/>
    <w:rsid w:val="0089213E"/>
    <w:rsid w:val="00892569"/>
    <w:rsid w:val="008928B6"/>
    <w:rsid w:val="00892E17"/>
    <w:rsid w:val="00893037"/>
    <w:rsid w:val="008930B3"/>
    <w:rsid w:val="00893105"/>
    <w:rsid w:val="008932AD"/>
    <w:rsid w:val="00893427"/>
    <w:rsid w:val="008934DC"/>
    <w:rsid w:val="00893D88"/>
    <w:rsid w:val="00893D96"/>
    <w:rsid w:val="00893E0B"/>
    <w:rsid w:val="0089406F"/>
    <w:rsid w:val="0089409D"/>
    <w:rsid w:val="0089452D"/>
    <w:rsid w:val="00894CE6"/>
    <w:rsid w:val="00894D61"/>
    <w:rsid w:val="008956B0"/>
    <w:rsid w:val="008959CE"/>
    <w:rsid w:val="00895B5F"/>
    <w:rsid w:val="00895CA2"/>
    <w:rsid w:val="00895EC5"/>
    <w:rsid w:val="00896247"/>
    <w:rsid w:val="00896279"/>
    <w:rsid w:val="00896667"/>
    <w:rsid w:val="0089667E"/>
    <w:rsid w:val="008966D5"/>
    <w:rsid w:val="00896730"/>
    <w:rsid w:val="008967E1"/>
    <w:rsid w:val="00896902"/>
    <w:rsid w:val="0089696B"/>
    <w:rsid w:val="00896AD0"/>
    <w:rsid w:val="00896C51"/>
    <w:rsid w:val="00896D93"/>
    <w:rsid w:val="00897062"/>
    <w:rsid w:val="0089706C"/>
    <w:rsid w:val="0089758D"/>
    <w:rsid w:val="00897702"/>
    <w:rsid w:val="00897D1A"/>
    <w:rsid w:val="00897EA5"/>
    <w:rsid w:val="008A0081"/>
    <w:rsid w:val="008A00D3"/>
    <w:rsid w:val="008A0505"/>
    <w:rsid w:val="008A08C8"/>
    <w:rsid w:val="008A09D1"/>
    <w:rsid w:val="008A0A5A"/>
    <w:rsid w:val="008A0ABD"/>
    <w:rsid w:val="008A0C2E"/>
    <w:rsid w:val="008A0E56"/>
    <w:rsid w:val="008A0F79"/>
    <w:rsid w:val="008A1465"/>
    <w:rsid w:val="008A153E"/>
    <w:rsid w:val="008A15FF"/>
    <w:rsid w:val="008A1C32"/>
    <w:rsid w:val="008A1CEC"/>
    <w:rsid w:val="008A1D0D"/>
    <w:rsid w:val="008A1E9C"/>
    <w:rsid w:val="008A1F7B"/>
    <w:rsid w:val="008A20AD"/>
    <w:rsid w:val="008A2441"/>
    <w:rsid w:val="008A2B8D"/>
    <w:rsid w:val="008A2D4C"/>
    <w:rsid w:val="008A2EF1"/>
    <w:rsid w:val="008A31BF"/>
    <w:rsid w:val="008A31D7"/>
    <w:rsid w:val="008A323B"/>
    <w:rsid w:val="008A3344"/>
    <w:rsid w:val="008A3382"/>
    <w:rsid w:val="008A367D"/>
    <w:rsid w:val="008A3972"/>
    <w:rsid w:val="008A3AF8"/>
    <w:rsid w:val="008A41D1"/>
    <w:rsid w:val="008A420D"/>
    <w:rsid w:val="008A45EF"/>
    <w:rsid w:val="008A46C8"/>
    <w:rsid w:val="008A46F8"/>
    <w:rsid w:val="008A499A"/>
    <w:rsid w:val="008A4BFB"/>
    <w:rsid w:val="008A4D65"/>
    <w:rsid w:val="008A4DFE"/>
    <w:rsid w:val="008A4E60"/>
    <w:rsid w:val="008A4F0F"/>
    <w:rsid w:val="008A51F7"/>
    <w:rsid w:val="008A5855"/>
    <w:rsid w:val="008A59EB"/>
    <w:rsid w:val="008A5A78"/>
    <w:rsid w:val="008A5C4E"/>
    <w:rsid w:val="008A5E71"/>
    <w:rsid w:val="008A5F14"/>
    <w:rsid w:val="008A608D"/>
    <w:rsid w:val="008A620E"/>
    <w:rsid w:val="008A644E"/>
    <w:rsid w:val="008A66E8"/>
    <w:rsid w:val="008A69C6"/>
    <w:rsid w:val="008A69EB"/>
    <w:rsid w:val="008A6E55"/>
    <w:rsid w:val="008A6F60"/>
    <w:rsid w:val="008A735A"/>
    <w:rsid w:val="008A75F1"/>
    <w:rsid w:val="008A79FB"/>
    <w:rsid w:val="008A7B40"/>
    <w:rsid w:val="008A7C66"/>
    <w:rsid w:val="008B0A21"/>
    <w:rsid w:val="008B0A41"/>
    <w:rsid w:val="008B0C7E"/>
    <w:rsid w:val="008B0E3B"/>
    <w:rsid w:val="008B0FB5"/>
    <w:rsid w:val="008B116C"/>
    <w:rsid w:val="008B12FA"/>
    <w:rsid w:val="008B15BA"/>
    <w:rsid w:val="008B17E0"/>
    <w:rsid w:val="008B18D9"/>
    <w:rsid w:val="008B1CFD"/>
    <w:rsid w:val="008B213E"/>
    <w:rsid w:val="008B219B"/>
    <w:rsid w:val="008B2506"/>
    <w:rsid w:val="008B27C7"/>
    <w:rsid w:val="008B2A51"/>
    <w:rsid w:val="008B2A6E"/>
    <w:rsid w:val="008B2D04"/>
    <w:rsid w:val="008B2E2E"/>
    <w:rsid w:val="008B2FDC"/>
    <w:rsid w:val="008B347B"/>
    <w:rsid w:val="008B362B"/>
    <w:rsid w:val="008B3BDE"/>
    <w:rsid w:val="008B3D57"/>
    <w:rsid w:val="008B3DFC"/>
    <w:rsid w:val="008B3E18"/>
    <w:rsid w:val="008B3E87"/>
    <w:rsid w:val="008B3F8A"/>
    <w:rsid w:val="008B4257"/>
    <w:rsid w:val="008B4387"/>
    <w:rsid w:val="008B4391"/>
    <w:rsid w:val="008B4394"/>
    <w:rsid w:val="008B45D7"/>
    <w:rsid w:val="008B4638"/>
    <w:rsid w:val="008B4E25"/>
    <w:rsid w:val="008B4F9C"/>
    <w:rsid w:val="008B50DC"/>
    <w:rsid w:val="008B576F"/>
    <w:rsid w:val="008B584B"/>
    <w:rsid w:val="008B5DA2"/>
    <w:rsid w:val="008B5EAE"/>
    <w:rsid w:val="008B5F35"/>
    <w:rsid w:val="008B601E"/>
    <w:rsid w:val="008B66D9"/>
    <w:rsid w:val="008B678D"/>
    <w:rsid w:val="008B6AAF"/>
    <w:rsid w:val="008B6B98"/>
    <w:rsid w:val="008B6BBC"/>
    <w:rsid w:val="008B706C"/>
    <w:rsid w:val="008B727E"/>
    <w:rsid w:val="008B7495"/>
    <w:rsid w:val="008B7581"/>
    <w:rsid w:val="008B7BB9"/>
    <w:rsid w:val="008B7F4B"/>
    <w:rsid w:val="008C00B8"/>
    <w:rsid w:val="008C010D"/>
    <w:rsid w:val="008C01C4"/>
    <w:rsid w:val="008C056F"/>
    <w:rsid w:val="008C0762"/>
    <w:rsid w:val="008C07A1"/>
    <w:rsid w:val="008C07AA"/>
    <w:rsid w:val="008C0830"/>
    <w:rsid w:val="008C08A2"/>
    <w:rsid w:val="008C08C0"/>
    <w:rsid w:val="008C09D0"/>
    <w:rsid w:val="008C0EA8"/>
    <w:rsid w:val="008C0FD3"/>
    <w:rsid w:val="008C10D0"/>
    <w:rsid w:val="008C10F4"/>
    <w:rsid w:val="008C1101"/>
    <w:rsid w:val="008C1159"/>
    <w:rsid w:val="008C11E6"/>
    <w:rsid w:val="008C1577"/>
    <w:rsid w:val="008C1593"/>
    <w:rsid w:val="008C174B"/>
    <w:rsid w:val="008C1C8D"/>
    <w:rsid w:val="008C208B"/>
    <w:rsid w:val="008C274E"/>
    <w:rsid w:val="008C27BD"/>
    <w:rsid w:val="008C28CF"/>
    <w:rsid w:val="008C290D"/>
    <w:rsid w:val="008C2B25"/>
    <w:rsid w:val="008C2B50"/>
    <w:rsid w:val="008C2B5A"/>
    <w:rsid w:val="008C35F9"/>
    <w:rsid w:val="008C37E3"/>
    <w:rsid w:val="008C386E"/>
    <w:rsid w:val="008C3E3F"/>
    <w:rsid w:val="008C45E7"/>
    <w:rsid w:val="008C4716"/>
    <w:rsid w:val="008C49F1"/>
    <w:rsid w:val="008C4B51"/>
    <w:rsid w:val="008C4C0E"/>
    <w:rsid w:val="008C4D84"/>
    <w:rsid w:val="008C4EA7"/>
    <w:rsid w:val="008C4FA0"/>
    <w:rsid w:val="008C4FDC"/>
    <w:rsid w:val="008C52D6"/>
    <w:rsid w:val="008C5317"/>
    <w:rsid w:val="008C53BB"/>
    <w:rsid w:val="008C557E"/>
    <w:rsid w:val="008C5677"/>
    <w:rsid w:val="008C5739"/>
    <w:rsid w:val="008C59C8"/>
    <w:rsid w:val="008C5C23"/>
    <w:rsid w:val="008C6531"/>
    <w:rsid w:val="008C65AC"/>
    <w:rsid w:val="008C67D1"/>
    <w:rsid w:val="008C6A15"/>
    <w:rsid w:val="008C6CF4"/>
    <w:rsid w:val="008C6E7B"/>
    <w:rsid w:val="008C6F87"/>
    <w:rsid w:val="008C779D"/>
    <w:rsid w:val="008C780A"/>
    <w:rsid w:val="008C7A03"/>
    <w:rsid w:val="008C7A76"/>
    <w:rsid w:val="008C7B69"/>
    <w:rsid w:val="008C7D28"/>
    <w:rsid w:val="008C7F9D"/>
    <w:rsid w:val="008D02DD"/>
    <w:rsid w:val="008D0A36"/>
    <w:rsid w:val="008D0DAD"/>
    <w:rsid w:val="008D0EE5"/>
    <w:rsid w:val="008D0F36"/>
    <w:rsid w:val="008D113C"/>
    <w:rsid w:val="008D11B0"/>
    <w:rsid w:val="008D1356"/>
    <w:rsid w:val="008D13A5"/>
    <w:rsid w:val="008D147D"/>
    <w:rsid w:val="008D1631"/>
    <w:rsid w:val="008D16A9"/>
    <w:rsid w:val="008D1793"/>
    <w:rsid w:val="008D1A78"/>
    <w:rsid w:val="008D1E6C"/>
    <w:rsid w:val="008D1EE6"/>
    <w:rsid w:val="008D2385"/>
    <w:rsid w:val="008D249E"/>
    <w:rsid w:val="008D24C1"/>
    <w:rsid w:val="008D2758"/>
    <w:rsid w:val="008D29FD"/>
    <w:rsid w:val="008D2EDA"/>
    <w:rsid w:val="008D2F1F"/>
    <w:rsid w:val="008D306A"/>
    <w:rsid w:val="008D33B3"/>
    <w:rsid w:val="008D3509"/>
    <w:rsid w:val="008D3871"/>
    <w:rsid w:val="008D3C7B"/>
    <w:rsid w:val="008D3FE6"/>
    <w:rsid w:val="008D4043"/>
    <w:rsid w:val="008D42CC"/>
    <w:rsid w:val="008D4443"/>
    <w:rsid w:val="008D4486"/>
    <w:rsid w:val="008D4E7B"/>
    <w:rsid w:val="008D538B"/>
    <w:rsid w:val="008D55B7"/>
    <w:rsid w:val="008D562A"/>
    <w:rsid w:val="008D6268"/>
    <w:rsid w:val="008D62DA"/>
    <w:rsid w:val="008D6477"/>
    <w:rsid w:val="008D64D7"/>
    <w:rsid w:val="008D65B9"/>
    <w:rsid w:val="008D6678"/>
    <w:rsid w:val="008D66EA"/>
    <w:rsid w:val="008D67A2"/>
    <w:rsid w:val="008D67CC"/>
    <w:rsid w:val="008D69C6"/>
    <w:rsid w:val="008D6A6F"/>
    <w:rsid w:val="008D6ACC"/>
    <w:rsid w:val="008D6AD1"/>
    <w:rsid w:val="008D6D3A"/>
    <w:rsid w:val="008D6D59"/>
    <w:rsid w:val="008D70A8"/>
    <w:rsid w:val="008D70D4"/>
    <w:rsid w:val="008D72C7"/>
    <w:rsid w:val="008D75B5"/>
    <w:rsid w:val="008D78E6"/>
    <w:rsid w:val="008D7BE3"/>
    <w:rsid w:val="008D7D48"/>
    <w:rsid w:val="008D7EEE"/>
    <w:rsid w:val="008E0375"/>
    <w:rsid w:val="008E03A9"/>
    <w:rsid w:val="008E0508"/>
    <w:rsid w:val="008E0539"/>
    <w:rsid w:val="008E1628"/>
    <w:rsid w:val="008E16F8"/>
    <w:rsid w:val="008E18A2"/>
    <w:rsid w:val="008E198A"/>
    <w:rsid w:val="008E1E4B"/>
    <w:rsid w:val="008E1F0D"/>
    <w:rsid w:val="008E28E6"/>
    <w:rsid w:val="008E296B"/>
    <w:rsid w:val="008E2BB5"/>
    <w:rsid w:val="008E2BBB"/>
    <w:rsid w:val="008E2C7B"/>
    <w:rsid w:val="008E2E72"/>
    <w:rsid w:val="008E3068"/>
    <w:rsid w:val="008E33D7"/>
    <w:rsid w:val="008E33F1"/>
    <w:rsid w:val="008E34EC"/>
    <w:rsid w:val="008E358F"/>
    <w:rsid w:val="008E3648"/>
    <w:rsid w:val="008E36A7"/>
    <w:rsid w:val="008E36B2"/>
    <w:rsid w:val="008E38F1"/>
    <w:rsid w:val="008E393D"/>
    <w:rsid w:val="008E39E0"/>
    <w:rsid w:val="008E40A6"/>
    <w:rsid w:val="008E412E"/>
    <w:rsid w:val="008E4867"/>
    <w:rsid w:val="008E489E"/>
    <w:rsid w:val="008E52DA"/>
    <w:rsid w:val="008E52E7"/>
    <w:rsid w:val="008E574B"/>
    <w:rsid w:val="008E57BE"/>
    <w:rsid w:val="008E5868"/>
    <w:rsid w:val="008E58DC"/>
    <w:rsid w:val="008E5EEB"/>
    <w:rsid w:val="008E5F71"/>
    <w:rsid w:val="008E5FF2"/>
    <w:rsid w:val="008E62A1"/>
    <w:rsid w:val="008E737C"/>
    <w:rsid w:val="008E788D"/>
    <w:rsid w:val="008E7A9B"/>
    <w:rsid w:val="008E7BDE"/>
    <w:rsid w:val="008E7C58"/>
    <w:rsid w:val="008F007F"/>
    <w:rsid w:val="008F072F"/>
    <w:rsid w:val="008F0938"/>
    <w:rsid w:val="008F09B1"/>
    <w:rsid w:val="008F0C3E"/>
    <w:rsid w:val="008F0F1F"/>
    <w:rsid w:val="008F0F9E"/>
    <w:rsid w:val="008F108C"/>
    <w:rsid w:val="008F1330"/>
    <w:rsid w:val="008F1668"/>
    <w:rsid w:val="008F16DF"/>
    <w:rsid w:val="008F1D46"/>
    <w:rsid w:val="008F1DCC"/>
    <w:rsid w:val="008F2385"/>
    <w:rsid w:val="008F24F6"/>
    <w:rsid w:val="008F266E"/>
    <w:rsid w:val="008F2687"/>
    <w:rsid w:val="008F268B"/>
    <w:rsid w:val="008F2946"/>
    <w:rsid w:val="008F2E0D"/>
    <w:rsid w:val="008F2FCE"/>
    <w:rsid w:val="008F3691"/>
    <w:rsid w:val="008F3AE8"/>
    <w:rsid w:val="008F3D11"/>
    <w:rsid w:val="008F3D7D"/>
    <w:rsid w:val="008F4019"/>
    <w:rsid w:val="008F436F"/>
    <w:rsid w:val="008F441E"/>
    <w:rsid w:val="008F44C9"/>
    <w:rsid w:val="008F45BA"/>
    <w:rsid w:val="008F45F1"/>
    <w:rsid w:val="008F4848"/>
    <w:rsid w:val="008F4A70"/>
    <w:rsid w:val="008F504D"/>
    <w:rsid w:val="008F57DD"/>
    <w:rsid w:val="008F5A73"/>
    <w:rsid w:val="008F5E2F"/>
    <w:rsid w:val="008F5E35"/>
    <w:rsid w:val="008F5FCB"/>
    <w:rsid w:val="008F62DA"/>
    <w:rsid w:val="008F6394"/>
    <w:rsid w:val="008F64CD"/>
    <w:rsid w:val="008F6529"/>
    <w:rsid w:val="008F6954"/>
    <w:rsid w:val="008F6AFD"/>
    <w:rsid w:val="008F6CC5"/>
    <w:rsid w:val="008F6E28"/>
    <w:rsid w:val="008F7008"/>
    <w:rsid w:val="008F72B8"/>
    <w:rsid w:val="008F7583"/>
    <w:rsid w:val="008F774E"/>
    <w:rsid w:val="008F78B9"/>
    <w:rsid w:val="008F78E3"/>
    <w:rsid w:val="008F78FF"/>
    <w:rsid w:val="008F7B62"/>
    <w:rsid w:val="008F7D55"/>
    <w:rsid w:val="008F7E1E"/>
    <w:rsid w:val="00900026"/>
    <w:rsid w:val="009001FF"/>
    <w:rsid w:val="009002D1"/>
    <w:rsid w:val="009002F1"/>
    <w:rsid w:val="009004D0"/>
    <w:rsid w:val="009004EC"/>
    <w:rsid w:val="009004FC"/>
    <w:rsid w:val="0090078D"/>
    <w:rsid w:val="00900905"/>
    <w:rsid w:val="00900B46"/>
    <w:rsid w:val="00900BDA"/>
    <w:rsid w:val="00900E62"/>
    <w:rsid w:val="00900FC8"/>
    <w:rsid w:val="00901887"/>
    <w:rsid w:val="00901C21"/>
    <w:rsid w:val="00901DAB"/>
    <w:rsid w:val="00902403"/>
    <w:rsid w:val="00902731"/>
    <w:rsid w:val="0090292B"/>
    <w:rsid w:val="00902A96"/>
    <w:rsid w:val="00902C49"/>
    <w:rsid w:val="00902EC8"/>
    <w:rsid w:val="009030D6"/>
    <w:rsid w:val="009036DB"/>
    <w:rsid w:val="0090393C"/>
    <w:rsid w:val="009039EB"/>
    <w:rsid w:val="00903A76"/>
    <w:rsid w:val="00904394"/>
    <w:rsid w:val="009043BE"/>
    <w:rsid w:val="009044C4"/>
    <w:rsid w:val="0090497C"/>
    <w:rsid w:val="00904EBB"/>
    <w:rsid w:val="00904EEC"/>
    <w:rsid w:val="00904EFA"/>
    <w:rsid w:val="00905155"/>
    <w:rsid w:val="009052C6"/>
    <w:rsid w:val="009054C7"/>
    <w:rsid w:val="00905517"/>
    <w:rsid w:val="0090566E"/>
    <w:rsid w:val="00905D55"/>
    <w:rsid w:val="00905DD9"/>
    <w:rsid w:val="00905DF9"/>
    <w:rsid w:val="00906106"/>
    <w:rsid w:val="00906282"/>
    <w:rsid w:val="00906289"/>
    <w:rsid w:val="00906341"/>
    <w:rsid w:val="00906372"/>
    <w:rsid w:val="00906384"/>
    <w:rsid w:val="009067AF"/>
    <w:rsid w:val="0090683A"/>
    <w:rsid w:val="0090687F"/>
    <w:rsid w:val="00906AC4"/>
    <w:rsid w:val="00906B43"/>
    <w:rsid w:val="00906EA1"/>
    <w:rsid w:val="00907009"/>
    <w:rsid w:val="0090730B"/>
    <w:rsid w:val="009075BF"/>
    <w:rsid w:val="0090786D"/>
    <w:rsid w:val="00907C5A"/>
    <w:rsid w:val="00907CA6"/>
    <w:rsid w:val="0091003C"/>
    <w:rsid w:val="00910250"/>
    <w:rsid w:val="009103CA"/>
    <w:rsid w:val="00910400"/>
    <w:rsid w:val="009107BE"/>
    <w:rsid w:val="009109D0"/>
    <w:rsid w:val="0091127B"/>
    <w:rsid w:val="009115F6"/>
    <w:rsid w:val="00911748"/>
    <w:rsid w:val="00911D14"/>
    <w:rsid w:val="00911FE2"/>
    <w:rsid w:val="009125DF"/>
    <w:rsid w:val="009126AF"/>
    <w:rsid w:val="00912723"/>
    <w:rsid w:val="009127DB"/>
    <w:rsid w:val="00912801"/>
    <w:rsid w:val="00912825"/>
    <w:rsid w:val="0091283F"/>
    <w:rsid w:val="00912AF2"/>
    <w:rsid w:val="00912B93"/>
    <w:rsid w:val="00912C88"/>
    <w:rsid w:val="00912FF6"/>
    <w:rsid w:val="0091315B"/>
    <w:rsid w:val="009132C5"/>
    <w:rsid w:val="009136DC"/>
    <w:rsid w:val="00913840"/>
    <w:rsid w:val="00913948"/>
    <w:rsid w:val="00913D11"/>
    <w:rsid w:val="00914077"/>
    <w:rsid w:val="009140D3"/>
    <w:rsid w:val="009141E8"/>
    <w:rsid w:val="009142B2"/>
    <w:rsid w:val="009142EF"/>
    <w:rsid w:val="00914581"/>
    <w:rsid w:val="00914657"/>
    <w:rsid w:val="009149D2"/>
    <w:rsid w:val="00914B74"/>
    <w:rsid w:val="00914B86"/>
    <w:rsid w:val="00914BA2"/>
    <w:rsid w:val="00914E62"/>
    <w:rsid w:val="009150C9"/>
    <w:rsid w:val="009153B3"/>
    <w:rsid w:val="009157D6"/>
    <w:rsid w:val="00915B60"/>
    <w:rsid w:val="00915B64"/>
    <w:rsid w:val="00915B85"/>
    <w:rsid w:val="00915F08"/>
    <w:rsid w:val="0091631F"/>
    <w:rsid w:val="00916385"/>
    <w:rsid w:val="00916596"/>
    <w:rsid w:val="0091662C"/>
    <w:rsid w:val="00916801"/>
    <w:rsid w:val="009169F3"/>
    <w:rsid w:val="00916C6C"/>
    <w:rsid w:val="00916DD5"/>
    <w:rsid w:val="00916F1B"/>
    <w:rsid w:val="00917162"/>
    <w:rsid w:val="009171ED"/>
    <w:rsid w:val="00917608"/>
    <w:rsid w:val="00917BDF"/>
    <w:rsid w:val="00917E3D"/>
    <w:rsid w:val="0092031F"/>
    <w:rsid w:val="009205E0"/>
    <w:rsid w:val="00920648"/>
    <w:rsid w:val="00920F5F"/>
    <w:rsid w:val="00920FBD"/>
    <w:rsid w:val="0092190F"/>
    <w:rsid w:val="00921937"/>
    <w:rsid w:val="009219CF"/>
    <w:rsid w:val="00921D9A"/>
    <w:rsid w:val="0092205D"/>
    <w:rsid w:val="009223A9"/>
    <w:rsid w:val="009223C1"/>
    <w:rsid w:val="009224D9"/>
    <w:rsid w:val="009226E5"/>
    <w:rsid w:val="00922774"/>
    <w:rsid w:val="00922AD9"/>
    <w:rsid w:val="00922AE3"/>
    <w:rsid w:val="00922F01"/>
    <w:rsid w:val="0092337F"/>
    <w:rsid w:val="009237D7"/>
    <w:rsid w:val="00923C91"/>
    <w:rsid w:val="00924169"/>
    <w:rsid w:val="009246A4"/>
    <w:rsid w:val="009247E4"/>
    <w:rsid w:val="009248AC"/>
    <w:rsid w:val="00924A03"/>
    <w:rsid w:val="00924B87"/>
    <w:rsid w:val="00924C19"/>
    <w:rsid w:val="00924CA2"/>
    <w:rsid w:val="00924D1F"/>
    <w:rsid w:val="00924D82"/>
    <w:rsid w:val="00924F34"/>
    <w:rsid w:val="0092541A"/>
    <w:rsid w:val="0092579D"/>
    <w:rsid w:val="00925DEC"/>
    <w:rsid w:val="00925E0C"/>
    <w:rsid w:val="00926030"/>
    <w:rsid w:val="00926147"/>
    <w:rsid w:val="009261D2"/>
    <w:rsid w:val="0092643B"/>
    <w:rsid w:val="009265EB"/>
    <w:rsid w:val="00926906"/>
    <w:rsid w:val="00926A49"/>
    <w:rsid w:val="00926AFF"/>
    <w:rsid w:val="00926B53"/>
    <w:rsid w:val="00926F32"/>
    <w:rsid w:val="009271B6"/>
    <w:rsid w:val="009273C4"/>
    <w:rsid w:val="00927528"/>
    <w:rsid w:val="0092774D"/>
    <w:rsid w:val="00927BEF"/>
    <w:rsid w:val="00927E52"/>
    <w:rsid w:val="00927F48"/>
    <w:rsid w:val="00927F62"/>
    <w:rsid w:val="00930360"/>
    <w:rsid w:val="00930775"/>
    <w:rsid w:val="009309E7"/>
    <w:rsid w:val="00930BBD"/>
    <w:rsid w:val="00931950"/>
    <w:rsid w:val="00931E91"/>
    <w:rsid w:val="00931EAA"/>
    <w:rsid w:val="00931F24"/>
    <w:rsid w:val="00931F58"/>
    <w:rsid w:val="0093204D"/>
    <w:rsid w:val="009320DC"/>
    <w:rsid w:val="0093215A"/>
    <w:rsid w:val="0093230C"/>
    <w:rsid w:val="009323E5"/>
    <w:rsid w:val="009324DA"/>
    <w:rsid w:val="00932794"/>
    <w:rsid w:val="0093293F"/>
    <w:rsid w:val="00932993"/>
    <w:rsid w:val="00932B02"/>
    <w:rsid w:val="00932C35"/>
    <w:rsid w:val="009332DB"/>
    <w:rsid w:val="009339D5"/>
    <w:rsid w:val="00933B41"/>
    <w:rsid w:val="00933C05"/>
    <w:rsid w:val="00933C61"/>
    <w:rsid w:val="00933D36"/>
    <w:rsid w:val="00933D9A"/>
    <w:rsid w:val="00933E9F"/>
    <w:rsid w:val="00934007"/>
    <w:rsid w:val="00934970"/>
    <w:rsid w:val="009349C4"/>
    <w:rsid w:val="00934F94"/>
    <w:rsid w:val="00935421"/>
    <w:rsid w:val="009355C9"/>
    <w:rsid w:val="0093570C"/>
    <w:rsid w:val="0093592E"/>
    <w:rsid w:val="00935A36"/>
    <w:rsid w:val="00935B0C"/>
    <w:rsid w:val="00936717"/>
    <w:rsid w:val="0093698D"/>
    <w:rsid w:val="00936A2F"/>
    <w:rsid w:val="00936B18"/>
    <w:rsid w:val="00936C4D"/>
    <w:rsid w:val="00936EFF"/>
    <w:rsid w:val="00937084"/>
    <w:rsid w:val="0093750D"/>
    <w:rsid w:val="0093762D"/>
    <w:rsid w:val="0093787A"/>
    <w:rsid w:val="009379CB"/>
    <w:rsid w:val="00937D60"/>
    <w:rsid w:val="00940208"/>
    <w:rsid w:val="00940546"/>
    <w:rsid w:val="009405FD"/>
    <w:rsid w:val="0094060F"/>
    <w:rsid w:val="00940656"/>
    <w:rsid w:val="009409EC"/>
    <w:rsid w:val="00940B48"/>
    <w:rsid w:val="00940C78"/>
    <w:rsid w:val="00940D76"/>
    <w:rsid w:val="00940DE5"/>
    <w:rsid w:val="00940F61"/>
    <w:rsid w:val="00941056"/>
    <w:rsid w:val="009415CF"/>
    <w:rsid w:val="00941C1C"/>
    <w:rsid w:val="00941E9F"/>
    <w:rsid w:val="00941ED7"/>
    <w:rsid w:val="0094245D"/>
    <w:rsid w:val="00942C96"/>
    <w:rsid w:val="00942E47"/>
    <w:rsid w:val="00942F94"/>
    <w:rsid w:val="00942FE0"/>
    <w:rsid w:val="00943186"/>
    <w:rsid w:val="009432AA"/>
    <w:rsid w:val="009435EA"/>
    <w:rsid w:val="009437D4"/>
    <w:rsid w:val="00943C44"/>
    <w:rsid w:val="00943CC3"/>
    <w:rsid w:val="00943EEE"/>
    <w:rsid w:val="00943F46"/>
    <w:rsid w:val="0094477E"/>
    <w:rsid w:val="00944D17"/>
    <w:rsid w:val="00944E42"/>
    <w:rsid w:val="00944EB7"/>
    <w:rsid w:val="00945554"/>
    <w:rsid w:val="00945670"/>
    <w:rsid w:val="009457FF"/>
    <w:rsid w:val="00945920"/>
    <w:rsid w:val="00945949"/>
    <w:rsid w:val="009459C1"/>
    <w:rsid w:val="00945EAF"/>
    <w:rsid w:val="00945F1E"/>
    <w:rsid w:val="00946634"/>
    <w:rsid w:val="00946682"/>
    <w:rsid w:val="009466A5"/>
    <w:rsid w:val="009468E7"/>
    <w:rsid w:val="009469D3"/>
    <w:rsid w:val="00946A64"/>
    <w:rsid w:val="00946AB4"/>
    <w:rsid w:val="00946BA8"/>
    <w:rsid w:val="009472D6"/>
    <w:rsid w:val="009474E4"/>
    <w:rsid w:val="009477CD"/>
    <w:rsid w:val="00947D1D"/>
    <w:rsid w:val="00947FD0"/>
    <w:rsid w:val="009502F6"/>
    <w:rsid w:val="009509A6"/>
    <w:rsid w:val="00950D2B"/>
    <w:rsid w:val="0095136A"/>
    <w:rsid w:val="00951689"/>
    <w:rsid w:val="009518EB"/>
    <w:rsid w:val="00951AB0"/>
    <w:rsid w:val="00951F54"/>
    <w:rsid w:val="00952288"/>
    <w:rsid w:val="0095309A"/>
    <w:rsid w:val="009532A2"/>
    <w:rsid w:val="00953331"/>
    <w:rsid w:val="0095345B"/>
    <w:rsid w:val="00953682"/>
    <w:rsid w:val="00953A47"/>
    <w:rsid w:val="00953A9C"/>
    <w:rsid w:val="00953BFE"/>
    <w:rsid w:val="00953EE0"/>
    <w:rsid w:val="00953F99"/>
    <w:rsid w:val="009540E5"/>
    <w:rsid w:val="0095446B"/>
    <w:rsid w:val="00954612"/>
    <w:rsid w:val="00954818"/>
    <w:rsid w:val="00954974"/>
    <w:rsid w:val="00954A33"/>
    <w:rsid w:val="00954C43"/>
    <w:rsid w:val="00954F77"/>
    <w:rsid w:val="0095501F"/>
    <w:rsid w:val="0095521E"/>
    <w:rsid w:val="00955378"/>
    <w:rsid w:val="00955582"/>
    <w:rsid w:val="00955779"/>
    <w:rsid w:val="00955990"/>
    <w:rsid w:val="00955A72"/>
    <w:rsid w:val="00955CE2"/>
    <w:rsid w:val="00955F9E"/>
    <w:rsid w:val="00955FA4"/>
    <w:rsid w:val="00956054"/>
    <w:rsid w:val="00956369"/>
    <w:rsid w:val="0095638E"/>
    <w:rsid w:val="00956599"/>
    <w:rsid w:val="00956778"/>
    <w:rsid w:val="00956F82"/>
    <w:rsid w:val="00957871"/>
    <w:rsid w:val="009578B1"/>
    <w:rsid w:val="00957915"/>
    <w:rsid w:val="00957BDB"/>
    <w:rsid w:val="00957D8F"/>
    <w:rsid w:val="00957E17"/>
    <w:rsid w:val="009600E4"/>
    <w:rsid w:val="009602E1"/>
    <w:rsid w:val="009605BD"/>
    <w:rsid w:val="0096090B"/>
    <w:rsid w:val="00960BEE"/>
    <w:rsid w:val="00960D36"/>
    <w:rsid w:val="00960E98"/>
    <w:rsid w:val="009615E5"/>
    <w:rsid w:val="00961ACA"/>
    <w:rsid w:val="00961E81"/>
    <w:rsid w:val="009623D9"/>
    <w:rsid w:val="009628EC"/>
    <w:rsid w:val="00962CDE"/>
    <w:rsid w:val="0096323F"/>
    <w:rsid w:val="00963404"/>
    <w:rsid w:val="00963729"/>
    <w:rsid w:val="009637F9"/>
    <w:rsid w:val="00963B7B"/>
    <w:rsid w:val="00963CE3"/>
    <w:rsid w:val="00963DD8"/>
    <w:rsid w:val="00963E18"/>
    <w:rsid w:val="009644CE"/>
    <w:rsid w:val="00964706"/>
    <w:rsid w:val="00964758"/>
    <w:rsid w:val="00964BD3"/>
    <w:rsid w:val="00964C6B"/>
    <w:rsid w:val="00964CD7"/>
    <w:rsid w:val="00964E19"/>
    <w:rsid w:val="00965669"/>
    <w:rsid w:val="00965712"/>
    <w:rsid w:val="00965937"/>
    <w:rsid w:val="00965A58"/>
    <w:rsid w:val="00965E4A"/>
    <w:rsid w:val="00965F00"/>
    <w:rsid w:val="009660B3"/>
    <w:rsid w:val="00966100"/>
    <w:rsid w:val="00966507"/>
    <w:rsid w:val="009665F7"/>
    <w:rsid w:val="00966639"/>
    <w:rsid w:val="00966720"/>
    <w:rsid w:val="00966828"/>
    <w:rsid w:val="009668A6"/>
    <w:rsid w:val="009668F4"/>
    <w:rsid w:val="00966F33"/>
    <w:rsid w:val="00966FE9"/>
    <w:rsid w:val="00967586"/>
    <w:rsid w:val="00967629"/>
    <w:rsid w:val="00967693"/>
    <w:rsid w:val="009676F9"/>
    <w:rsid w:val="00967AA3"/>
    <w:rsid w:val="00967BC6"/>
    <w:rsid w:val="00970155"/>
    <w:rsid w:val="00970234"/>
    <w:rsid w:val="00970700"/>
    <w:rsid w:val="00970705"/>
    <w:rsid w:val="009707EB"/>
    <w:rsid w:val="009708BB"/>
    <w:rsid w:val="00970B7B"/>
    <w:rsid w:val="00970DD6"/>
    <w:rsid w:val="00970F2A"/>
    <w:rsid w:val="00971342"/>
    <w:rsid w:val="009714A0"/>
    <w:rsid w:val="0097177A"/>
    <w:rsid w:val="009717E2"/>
    <w:rsid w:val="00971F1F"/>
    <w:rsid w:val="009720EA"/>
    <w:rsid w:val="009728E4"/>
    <w:rsid w:val="0097299B"/>
    <w:rsid w:val="00972DD1"/>
    <w:rsid w:val="00973269"/>
    <w:rsid w:val="009732B1"/>
    <w:rsid w:val="00973C97"/>
    <w:rsid w:val="009742FC"/>
    <w:rsid w:val="0097430F"/>
    <w:rsid w:val="00974710"/>
    <w:rsid w:val="00974DEB"/>
    <w:rsid w:val="00975136"/>
    <w:rsid w:val="00975199"/>
    <w:rsid w:val="00975265"/>
    <w:rsid w:val="00975439"/>
    <w:rsid w:val="00975499"/>
    <w:rsid w:val="009754FA"/>
    <w:rsid w:val="0097566C"/>
    <w:rsid w:val="009757D6"/>
    <w:rsid w:val="00975A03"/>
    <w:rsid w:val="00975B21"/>
    <w:rsid w:val="00975DAC"/>
    <w:rsid w:val="0097601F"/>
    <w:rsid w:val="00976078"/>
    <w:rsid w:val="00976097"/>
    <w:rsid w:val="009760CF"/>
    <w:rsid w:val="0097648B"/>
    <w:rsid w:val="00976631"/>
    <w:rsid w:val="00976C5B"/>
    <w:rsid w:val="00976CB0"/>
    <w:rsid w:val="00976D97"/>
    <w:rsid w:val="00977080"/>
    <w:rsid w:val="00977148"/>
    <w:rsid w:val="00977546"/>
    <w:rsid w:val="009776E5"/>
    <w:rsid w:val="00977A7C"/>
    <w:rsid w:val="00977BA2"/>
    <w:rsid w:val="00977F70"/>
    <w:rsid w:val="00977FE7"/>
    <w:rsid w:val="009802A2"/>
    <w:rsid w:val="0098081D"/>
    <w:rsid w:val="009809B9"/>
    <w:rsid w:val="00980D34"/>
    <w:rsid w:val="00980D73"/>
    <w:rsid w:val="00980F06"/>
    <w:rsid w:val="00981016"/>
    <w:rsid w:val="009811C0"/>
    <w:rsid w:val="0098135B"/>
    <w:rsid w:val="009814BA"/>
    <w:rsid w:val="00981545"/>
    <w:rsid w:val="009816A7"/>
    <w:rsid w:val="00981D0F"/>
    <w:rsid w:val="00982383"/>
    <w:rsid w:val="00982A79"/>
    <w:rsid w:val="00982CE7"/>
    <w:rsid w:val="00983627"/>
    <w:rsid w:val="00983834"/>
    <w:rsid w:val="00983868"/>
    <w:rsid w:val="009838EE"/>
    <w:rsid w:val="0098399B"/>
    <w:rsid w:val="00983A09"/>
    <w:rsid w:val="00983ACD"/>
    <w:rsid w:val="00983AE5"/>
    <w:rsid w:val="00983D5F"/>
    <w:rsid w:val="00983EED"/>
    <w:rsid w:val="009840D0"/>
    <w:rsid w:val="009844E5"/>
    <w:rsid w:val="009848A9"/>
    <w:rsid w:val="00984EA8"/>
    <w:rsid w:val="00984FB7"/>
    <w:rsid w:val="009850EE"/>
    <w:rsid w:val="00985368"/>
    <w:rsid w:val="009856EC"/>
    <w:rsid w:val="00985705"/>
    <w:rsid w:val="0098576F"/>
    <w:rsid w:val="00985AE7"/>
    <w:rsid w:val="00985C2C"/>
    <w:rsid w:val="00985C5A"/>
    <w:rsid w:val="00985D23"/>
    <w:rsid w:val="00985F37"/>
    <w:rsid w:val="009861D3"/>
    <w:rsid w:val="00986283"/>
    <w:rsid w:val="009863DF"/>
    <w:rsid w:val="00986615"/>
    <w:rsid w:val="00986736"/>
    <w:rsid w:val="009869AF"/>
    <w:rsid w:val="00986E6B"/>
    <w:rsid w:val="00986F44"/>
    <w:rsid w:val="009870B9"/>
    <w:rsid w:val="009871D6"/>
    <w:rsid w:val="00987213"/>
    <w:rsid w:val="0098735B"/>
    <w:rsid w:val="00987764"/>
    <w:rsid w:val="0098789E"/>
    <w:rsid w:val="009878AF"/>
    <w:rsid w:val="00987A50"/>
    <w:rsid w:val="00987DA5"/>
    <w:rsid w:val="00987F52"/>
    <w:rsid w:val="0099006B"/>
    <w:rsid w:val="00990C0D"/>
    <w:rsid w:val="00990C6D"/>
    <w:rsid w:val="00990D69"/>
    <w:rsid w:val="00990E1F"/>
    <w:rsid w:val="00990F33"/>
    <w:rsid w:val="00990F6F"/>
    <w:rsid w:val="0099133B"/>
    <w:rsid w:val="009913D0"/>
    <w:rsid w:val="009916F6"/>
    <w:rsid w:val="00991A2D"/>
    <w:rsid w:val="00991BB4"/>
    <w:rsid w:val="00991C9C"/>
    <w:rsid w:val="00992470"/>
    <w:rsid w:val="00992952"/>
    <w:rsid w:val="009932B7"/>
    <w:rsid w:val="009937DD"/>
    <w:rsid w:val="00993EBD"/>
    <w:rsid w:val="00993ED9"/>
    <w:rsid w:val="00994118"/>
    <w:rsid w:val="009942F5"/>
    <w:rsid w:val="0099442F"/>
    <w:rsid w:val="0099467F"/>
    <w:rsid w:val="009946DB"/>
    <w:rsid w:val="00994BEC"/>
    <w:rsid w:val="00994CCF"/>
    <w:rsid w:val="00994F72"/>
    <w:rsid w:val="00995107"/>
    <w:rsid w:val="0099523C"/>
    <w:rsid w:val="009952B5"/>
    <w:rsid w:val="009956A3"/>
    <w:rsid w:val="009957A8"/>
    <w:rsid w:val="00995F75"/>
    <w:rsid w:val="0099645F"/>
    <w:rsid w:val="00996545"/>
    <w:rsid w:val="00996902"/>
    <w:rsid w:val="00996A46"/>
    <w:rsid w:val="00996C74"/>
    <w:rsid w:val="00996E74"/>
    <w:rsid w:val="009970F2"/>
    <w:rsid w:val="009975CB"/>
    <w:rsid w:val="009976DF"/>
    <w:rsid w:val="00997A59"/>
    <w:rsid w:val="00997AED"/>
    <w:rsid w:val="009A09B0"/>
    <w:rsid w:val="009A09CD"/>
    <w:rsid w:val="009A09F6"/>
    <w:rsid w:val="009A0F4F"/>
    <w:rsid w:val="009A1156"/>
    <w:rsid w:val="009A132B"/>
    <w:rsid w:val="009A14AD"/>
    <w:rsid w:val="009A155A"/>
    <w:rsid w:val="009A16C2"/>
    <w:rsid w:val="009A178E"/>
    <w:rsid w:val="009A19B1"/>
    <w:rsid w:val="009A1E6A"/>
    <w:rsid w:val="009A2129"/>
    <w:rsid w:val="009A232B"/>
    <w:rsid w:val="009A23F9"/>
    <w:rsid w:val="009A2508"/>
    <w:rsid w:val="009A2794"/>
    <w:rsid w:val="009A2B5F"/>
    <w:rsid w:val="009A2C5C"/>
    <w:rsid w:val="009A2FAD"/>
    <w:rsid w:val="009A30B8"/>
    <w:rsid w:val="009A319B"/>
    <w:rsid w:val="009A32DA"/>
    <w:rsid w:val="009A3361"/>
    <w:rsid w:val="009A33AC"/>
    <w:rsid w:val="009A3428"/>
    <w:rsid w:val="009A3577"/>
    <w:rsid w:val="009A383A"/>
    <w:rsid w:val="009A3991"/>
    <w:rsid w:val="009A3CB5"/>
    <w:rsid w:val="009A3F37"/>
    <w:rsid w:val="009A40FE"/>
    <w:rsid w:val="009A41B1"/>
    <w:rsid w:val="009A4205"/>
    <w:rsid w:val="009A42D3"/>
    <w:rsid w:val="009A4414"/>
    <w:rsid w:val="009A4437"/>
    <w:rsid w:val="009A449D"/>
    <w:rsid w:val="009A45F8"/>
    <w:rsid w:val="009A48CA"/>
    <w:rsid w:val="009A49CF"/>
    <w:rsid w:val="009A4CD4"/>
    <w:rsid w:val="009A4F31"/>
    <w:rsid w:val="009A5001"/>
    <w:rsid w:val="009A5069"/>
    <w:rsid w:val="009A51EB"/>
    <w:rsid w:val="009A55B4"/>
    <w:rsid w:val="009A5790"/>
    <w:rsid w:val="009A5DBE"/>
    <w:rsid w:val="009A602C"/>
    <w:rsid w:val="009A613C"/>
    <w:rsid w:val="009A62F1"/>
    <w:rsid w:val="009A62FF"/>
    <w:rsid w:val="009A64CA"/>
    <w:rsid w:val="009A656A"/>
    <w:rsid w:val="009A65F9"/>
    <w:rsid w:val="009A67D1"/>
    <w:rsid w:val="009A6830"/>
    <w:rsid w:val="009A6866"/>
    <w:rsid w:val="009A6894"/>
    <w:rsid w:val="009A6961"/>
    <w:rsid w:val="009A6B66"/>
    <w:rsid w:val="009A6C42"/>
    <w:rsid w:val="009A6DF2"/>
    <w:rsid w:val="009A6F4E"/>
    <w:rsid w:val="009A766E"/>
    <w:rsid w:val="009A78E9"/>
    <w:rsid w:val="009A7C75"/>
    <w:rsid w:val="009A7F7D"/>
    <w:rsid w:val="009A7FBB"/>
    <w:rsid w:val="009B0C4C"/>
    <w:rsid w:val="009B0D40"/>
    <w:rsid w:val="009B0F69"/>
    <w:rsid w:val="009B1302"/>
    <w:rsid w:val="009B1588"/>
    <w:rsid w:val="009B178F"/>
    <w:rsid w:val="009B1ECD"/>
    <w:rsid w:val="009B234D"/>
    <w:rsid w:val="009B23B9"/>
    <w:rsid w:val="009B28B7"/>
    <w:rsid w:val="009B28C9"/>
    <w:rsid w:val="009B2998"/>
    <w:rsid w:val="009B2D7F"/>
    <w:rsid w:val="009B2F63"/>
    <w:rsid w:val="009B3301"/>
    <w:rsid w:val="009B36E5"/>
    <w:rsid w:val="009B3839"/>
    <w:rsid w:val="009B3AFC"/>
    <w:rsid w:val="009B3D75"/>
    <w:rsid w:val="009B3D7C"/>
    <w:rsid w:val="009B400F"/>
    <w:rsid w:val="009B436D"/>
    <w:rsid w:val="009B44AF"/>
    <w:rsid w:val="009B46D6"/>
    <w:rsid w:val="009B476F"/>
    <w:rsid w:val="009B498A"/>
    <w:rsid w:val="009B4E9B"/>
    <w:rsid w:val="009B4EA5"/>
    <w:rsid w:val="009B5224"/>
    <w:rsid w:val="009B5403"/>
    <w:rsid w:val="009B5499"/>
    <w:rsid w:val="009B55C0"/>
    <w:rsid w:val="009B55E8"/>
    <w:rsid w:val="009B5BE4"/>
    <w:rsid w:val="009B6064"/>
    <w:rsid w:val="009B61E6"/>
    <w:rsid w:val="009B629D"/>
    <w:rsid w:val="009B6499"/>
    <w:rsid w:val="009B65B6"/>
    <w:rsid w:val="009B65E6"/>
    <w:rsid w:val="009B69E5"/>
    <w:rsid w:val="009B6A5E"/>
    <w:rsid w:val="009B6C39"/>
    <w:rsid w:val="009B6E1C"/>
    <w:rsid w:val="009B737D"/>
    <w:rsid w:val="009B74BF"/>
    <w:rsid w:val="009B7516"/>
    <w:rsid w:val="009B7B23"/>
    <w:rsid w:val="009B7C36"/>
    <w:rsid w:val="009B7D58"/>
    <w:rsid w:val="009B7E65"/>
    <w:rsid w:val="009C019B"/>
    <w:rsid w:val="009C0218"/>
    <w:rsid w:val="009C03A3"/>
    <w:rsid w:val="009C0DFA"/>
    <w:rsid w:val="009C0EBA"/>
    <w:rsid w:val="009C1357"/>
    <w:rsid w:val="009C14A8"/>
    <w:rsid w:val="009C1EC2"/>
    <w:rsid w:val="009C214F"/>
    <w:rsid w:val="009C262A"/>
    <w:rsid w:val="009C2630"/>
    <w:rsid w:val="009C274A"/>
    <w:rsid w:val="009C2851"/>
    <w:rsid w:val="009C2930"/>
    <w:rsid w:val="009C29B2"/>
    <w:rsid w:val="009C2CD0"/>
    <w:rsid w:val="009C2D7F"/>
    <w:rsid w:val="009C321F"/>
    <w:rsid w:val="009C3242"/>
    <w:rsid w:val="009C37D6"/>
    <w:rsid w:val="009C3C0F"/>
    <w:rsid w:val="009C4952"/>
    <w:rsid w:val="009C49DF"/>
    <w:rsid w:val="009C49E5"/>
    <w:rsid w:val="009C502B"/>
    <w:rsid w:val="009C50D5"/>
    <w:rsid w:val="009C5384"/>
    <w:rsid w:val="009C58B4"/>
    <w:rsid w:val="009C5E99"/>
    <w:rsid w:val="009C5F65"/>
    <w:rsid w:val="009C607B"/>
    <w:rsid w:val="009C60A3"/>
    <w:rsid w:val="009C677F"/>
    <w:rsid w:val="009C6CA9"/>
    <w:rsid w:val="009C70CC"/>
    <w:rsid w:val="009C7476"/>
    <w:rsid w:val="009C75ED"/>
    <w:rsid w:val="009C7F8B"/>
    <w:rsid w:val="009D0012"/>
    <w:rsid w:val="009D0175"/>
    <w:rsid w:val="009D044D"/>
    <w:rsid w:val="009D046D"/>
    <w:rsid w:val="009D0A5D"/>
    <w:rsid w:val="009D0C84"/>
    <w:rsid w:val="009D0DE6"/>
    <w:rsid w:val="009D1757"/>
    <w:rsid w:val="009D1AA6"/>
    <w:rsid w:val="009D1B6B"/>
    <w:rsid w:val="009D1DA5"/>
    <w:rsid w:val="009D1FA5"/>
    <w:rsid w:val="009D2193"/>
    <w:rsid w:val="009D2245"/>
    <w:rsid w:val="009D2611"/>
    <w:rsid w:val="009D287F"/>
    <w:rsid w:val="009D2AEC"/>
    <w:rsid w:val="009D2F31"/>
    <w:rsid w:val="009D32AE"/>
    <w:rsid w:val="009D3378"/>
    <w:rsid w:val="009D3555"/>
    <w:rsid w:val="009D3810"/>
    <w:rsid w:val="009D3888"/>
    <w:rsid w:val="009D3964"/>
    <w:rsid w:val="009D3C28"/>
    <w:rsid w:val="009D4468"/>
    <w:rsid w:val="009D46A0"/>
    <w:rsid w:val="009D5287"/>
    <w:rsid w:val="009D542A"/>
    <w:rsid w:val="009D5D03"/>
    <w:rsid w:val="009D5DB7"/>
    <w:rsid w:val="009D612E"/>
    <w:rsid w:val="009D6321"/>
    <w:rsid w:val="009D6475"/>
    <w:rsid w:val="009D64E1"/>
    <w:rsid w:val="009D650F"/>
    <w:rsid w:val="009D66CA"/>
    <w:rsid w:val="009D6A8E"/>
    <w:rsid w:val="009D71C6"/>
    <w:rsid w:val="009D73B3"/>
    <w:rsid w:val="009D7428"/>
    <w:rsid w:val="009D74E3"/>
    <w:rsid w:val="009D7698"/>
    <w:rsid w:val="009D7A2C"/>
    <w:rsid w:val="009D7A66"/>
    <w:rsid w:val="009D7B9F"/>
    <w:rsid w:val="009D7C08"/>
    <w:rsid w:val="009D7C11"/>
    <w:rsid w:val="009E047C"/>
    <w:rsid w:val="009E09A3"/>
    <w:rsid w:val="009E0A3F"/>
    <w:rsid w:val="009E0FE7"/>
    <w:rsid w:val="009E11C2"/>
    <w:rsid w:val="009E1304"/>
    <w:rsid w:val="009E1CC8"/>
    <w:rsid w:val="009E1EA6"/>
    <w:rsid w:val="009E2112"/>
    <w:rsid w:val="009E24F1"/>
    <w:rsid w:val="009E25F5"/>
    <w:rsid w:val="009E28C8"/>
    <w:rsid w:val="009E2C4E"/>
    <w:rsid w:val="009E309A"/>
    <w:rsid w:val="009E30E0"/>
    <w:rsid w:val="009E3432"/>
    <w:rsid w:val="009E3BD1"/>
    <w:rsid w:val="009E3BF2"/>
    <w:rsid w:val="009E3CBD"/>
    <w:rsid w:val="009E3F6B"/>
    <w:rsid w:val="009E3FB1"/>
    <w:rsid w:val="009E402B"/>
    <w:rsid w:val="009E403B"/>
    <w:rsid w:val="009E40B7"/>
    <w:rsid w:val="009E4293"/>
    <w:rsid w:val="009E431B"/>
    <w:rsid w:val="009E4629"/>
    <w:rsid w:val="009E4C8F"/>
    <w:rsid w:val="009E4D00"/>
    <w:rsid w:val="009E4D96"/>
    <w:rsid w:val="009E5226"/>
    <w:rsid w:val="009E562D"/>
    <w:rsid w:val="009E56F8"/>
    <w:rsid w:val="009E5864"/>
    <w:rsid w:val="009E58D4"/>
    <w:rsid w:val="009E5971"/>
    <w:rsid w:val="009E5A2E"/>
    <w:rsid w:val="009E6586"/>
    <w:rsid w:val="009E667D"/>
    <w:rsid w:val="009E6688"/>
    <w:rsid w:val="009E66AD"/>
    <w:rsid w:val="009E6756"/>
    <w:rsid w:val="009E6886"/>
    <w:rsid w:val="009E6AFC"/>
    <w:rsid w:val="009E6B30"/>
    <w:rsid w:val="009E6B47"/>
    <w:rsid w:val="009E6BDD"/>
    <w:rsid w:val="009E6EA1"/>
    <w:rsid w:val="009E7371"/>
    <w:rsid w:val="009E7433"/>
    <w:rsid w:val="009E7F90"/>
    <w:rsid w:val="009F00D5"/>
    <w:rsid w:val="009F05EE"/>
    <w:rsid w:val="009F08EC"/>
    <w:rsid w:val="009F0959"/>
    <w:rsid w:val="009F0BE5"/>
    <w:rsid w:val="009F0BE9"/>
    <w:rsid w:val="009F0C74"/>
    <w:rsid w:val="009F0CE0"/>
    <w:rsid w:val="009F137B"/>
    <w:rsid w:val="009F1988"/>
    <w:rsid w:val="009F1E4B"/>
    <w:rsid w:val="009F1EBE"/>
    <w:rsid w:val="009F1F77"/>
    <w:rsid w:val="009F248E"/>
    <w:rsid w:val="009F25AB"/>
    <w:rsid w:val="009F2C9B"/>
    <w:rsid w:val="009F2E77"/>
    <w:rsid w:val="009F2F2C"/>
    <w:rsid w:val="009F3032"/>
    <w:rsid w:val="009F303C"/>
    <w:rsid w:val="009F35E9"/>
    <w:rsid w:val="009F415A"/>
    <w:rsid w:val="009F42BC"/>
    <w:rsid w:val="009F432B"/>
    <w:rsid w:val="009F4435"/>
    <w:rsid w:val="009F4474"/>
    <w:rsid w:val="009F44A2"/>
    <w:rsid w:val="009F45A5"/>
    <w:rsid w:val="009F45C0"/>
    <w:rsid w:val="009F45DB"/>
    <w:rsid w:val="009F4665"/>
    <w:rsid w:val="009F4FD2"/>
    <w:rsid w:val="009F5096"/>
    <w:rsid w:val="009F515F"/>
    <w:rsid w:val="009F5340"/>
    <w:rsid w:val="009F5454"/>
    <w:rsid w:val="009F559E"/>
    <w:rsid w:val="009F57D9"/>
    <w:rsid w:val="009F5DD3"/>
    <w:rsid w:val="009F5FF6"/>
    <w:rsid w:val="009F5FFC"/>
    <w:rsid w:val="009F6316"/>
    <w:rsid w:val="009F649C"/>
    <w:rsid w:val="009F66AF"/>
    <w:rsid w:val="009F6782"/>
    <w:rsid w:val="009F6C38"/>
    <w:rsid w:val="009F6C6B"/>
    <w:rsid w:val="009F6D2A"/>
    <w:rsid w:val="009F6EB2"/>
    <w:rsid w:val="009F6F2F"/>
    <w:rsid w:val="009F6F90"/>
    <w:rsid w:val="009F7023"/>
    <w:rsid w:val="009F7412"/>
    <w:rsid w:val="009F75C1"/>
    <w:rsid w:val="009F75D4"/>
    <w:rsid w:val="009F7A09"/>
    <w:rsid w:val="00A00B79"/>
    <w:rsid w:val="00A00BBC"/>
    <w:rsid w:val="00A015BC"/>
    <w:rsid w:val="00A01A55"/>
    <w:rsid w:val="00A01A92"/>
    <w:rsid w:val="00A01A96"/>
    <w:rsid w:val="00A01BC4"/>
    <w:rsid w:val="00A01DB4"/>
    <w:rsid w:val="00A02116"/>
    <w:rsid w:val="00A02745"/>
    <w:rsid w:val="00A029AA"/>
    <w:rsid w:val="00A02AD5"/>
    <w:rsid w:val="00A02D3F"/>
    <w:rsid w:val="00A02DBB"/>
    <w:rsid w:val="00A0346E"/>
    <w:rsid w:val="00A03625"/>
    <w:rsid w:val="00A0393B"/>
    <w:rsid w:val="00A0398C"/>
    <w:rsid w:val="00A03CE3"/>
    <w:rsid w:val="00A03E6D"/>
    <w:rsid w:val="00A0477B"/>
    <w:rsid w:val="00A047FB"/>
    <w:rsid w:val="00A0496D"/>
    <w:rsid w:val="00A04ADF"/>
    <w:rsid w:val="00A04B6F"/>
    <w:rsid w:val="00A04DA5"/>
    <w:rsid w:val="00A04F60"/>
    <w:rsid w:val="00A05250"/>
    <w:rsid w:val="00A05275"/>
    <w:rsid w:val="00A055A0"/>
    <w:rsid w:val="00A05AFD"/>
    <w:rsid w:val="00A05EA1"/>
    <w:rsid w:val="00A06000"/>
    <w:rsid w:val="00A060AA"/>
    <w:rsid w:val="00A062D2"/>
    <w:rsid w:val="00A0652E"/>
    <w:rsid w:val="00A065D5"/>
    <w:rsid w:val="00A06928"/>
    <w:rsid w:val="00A069FD"/>
    <w:rsid w:val="00A06FD4"/>
    <w:rsid w:val="00A071BD"/>
    <w:rsid w:val="00A0754F"/>
    <w:rsid w:val="00A0768C"/>
    <w:rsid w:val="00A07AA9"/>
    <w:rsid w:val="00A07CEC"/>
    <w:rsid w:val="00A07D5B"/>
    <w:rsid w:val="00A101BD"/>
    <w:rsid w:val="00A10489"/>
    <w:rsid w:val="00A10576"/>
    <w:rsid w:val="00A10A9C"/>
    <w:rsid w:val="00A10BF3"/>
    <w:rsid w:val="00A10C0E"/>
    <w:rsid w:val="00A10D4F"/>
    <w:rsid w:val="00A113FE"/>
    <w:rsid w:val="00A11684"/>
    <w:rsid w:val="00A116EF"/>
    <w:rsid w:val="00A118A1"/>
    <w:rsid w:val="00A119BC"/>
    <w:rsid w:val="00A119FE"/>
    <w:rsid w:val="00A11C62"/>
    <w:rsid w:val="00A11F17"/>
    <w:rsid w:val="00A12695"/>
    <w:rsid w:val="00A12F24"/>
    <w:rsid w:val="00A13281"/>
    <w:rsid w:val="00A13475"/>
    <w:rsid w:val="00A13493"/>
    <w:rsid w:val="00A136CB"/>
    <w:rsid w:val="00A13759"/>
    <w:rsid w:val="00A1398A"/>
    <w:rsid w:val="00A140A4"/>
    <w:rsid w:val="00A14286"/>
    <w:rsid w:val="00A14446"/>
    <w:rsid w:val="00A1472C"/>
    <w:rsid w:val="00A14772"/>
    <w:rsid w:val="00A14C0C"/>
    <w:rsid w:val="00A14E0E"/>
    <w:rsid w:val="00A14F63"/>
    <w:rsid w:val="00A150B9"/>
    <w:rsid w:val="00A1595C"/>
    <w:rsid w:val="00A159F9"/>
    <w:rsid w:val="00A15CAA"/>
    <w:rsid w:val="00A15F07"/>
    <w:rsid w:val="00A164E9"/>
    <w:rsid w:val="00A16833"/>
    <w:rsid w:val="00A168EB"/>
    <w:rsid w:val="00A171B2"/>
    <w:rsid w:val="00A1729E"/>
    <w:rsid w:val="00A17710"/>
    <w:rsid w:val="00A177D9"/>
    <w:rsid w:val="00A17857"/>
    <w:rsid w:val="00A1797E"/>
    <w:rsid w:val="00A2001C"/>
    <w:rsid w:val="00A202B3"/>
    <w:rsid w:val="00A2091D"/>
    <w:rsid w:val="00A20C22"/>
    <w:rsid w:val="00A20D33"/>
    <w:rsid w:val="00A20F05"/>
    <w:rsid w:val="00A21340"/>
    <w:rsid w:val="00A218F3"/>
    <w:rsid w:val="00A223BD"/>
    <w:rsid w:val="00A22659"/>
    <w:rsid w:val="00A22847"/>
    <w:rsid w:val="00A22A90"/>
    <w:rsid w:val="00A22CD0"/>
    <w:rsid w:val="00A22D62"/>
    <w:rsid w:val="00A22DC9"/>
    <w:rsid w:val="00A22F5E"/>
    <w:rsid w:val="00A231AA"/>
    <w:rsid w:val="00A232C8"/>
    <w:rsid w:val="00A23346"/>
    <w:rsid w:val="00A23627"/>
    <w:rsid w:val="00A23936"/>
    <w:rsid w:val="00A244DC"/>
    <w:rsid w:val="00A247BD"/>
    <w:rsid w:val="00A24B02"/>
    <w:rsid w:val="00A24F6B"/>
    <w:rsid w:val="00A25185"/>
    <w:rsid w:val="00A254C7"/>
    <w:rsid w:val="00A258FE"/>
    <w:rsid w:val="00A25A19"/>
    <w:rsid w:val="00A25BB2"/>
    <w:rsid w:val="00A25CCF"/>
    <w:rsid w:val="00A267E0"/>
    <w:rsid w:val="00A268A7"/>
    <w:rsid w:val="00A26E19"/>
    <w:rsid w:val="00A26F4B"/>
    <w:rsid w:val="00A26FC9"/>
    <w:rsid w:val="00A2798B"/>
    <w:rsid w:val="00A27E89"/>
    <w:rsid w:val="00A30F1E"/>
    <w:rsid w:val="00A30F8B"/>
    <w:rsid w:val="00A3149B"/>
    <w:rsid w:val="00A314BB"/>
    <w:rsid w:val="00A315D7"/>
    <w:rsid w:val="00A319B7"/>
    <w:rsid w:val="00A31BD5"/>
    <w:rsid w:val="00A31E43"/>
    <w:rsid w:val="00A31E7B"/>
    <w:rsid w:val="00A321B0"/>
    <w:rsid w:val="00A3228E"/>
    <w:rsid w:val="00A32311"/>
    <w:rsid w:val="00A3235F"/>
    <w:rsid w:val="00A32A62"/>
    <w:rsid w:val="00A32BA7"/>
    <w:rsid w:val="00A32FCD"/>
    <w:rsid w:val="00A3318E"/>
    <w:rsid w:val="00A33190"/>
    <w:rsid w:val="00A33555"/>
    <w:rsid w:val="00A33D97"/>
    <w:rsid w:val="00A3405A"/>
    <w:rsid w:val="00A34452"/>
    <w:rsid w:val="00A346A0"/>
    <w:rsid w:val="00A34731"/>
    <w:rsid w:val="00A3487D"/>
    <w:rsid w:val="00A348C5"/>
    <w:rsid w:val="00A352D5"/>
    <w:rsid w:val="00A3549F"/>
    <w:rsid w:val="00A35989"/>
    <w:rsid w:val="00A35B54"/>
    <w:rsid w:val="00A3653B"/>
    <w:rsid w:val="00A36543"/>
    <w:rsid w:val="00A369D8"/>
    <w:rsid w:val="00A3718E"/>
    <w:rsid w:val="00A37212"/>
    <w:rsid w:val="00A37313"/>
    <w:rsid w:val="00A3746C"/>
    <w:rsid w:val="00A375B5"/>
    <w:rsid w:val="00A379BA"/>
    <w:rsid w:val="00A37A52"/>
    <w:rsid w:val="00A37CDA"/>
    <w:rsid w:val="00A400F4"/>
    <w:rsid w:val="00A4076D"/>
    <w:rsid w:val="00A40891"/>
    <w:rsid w:val="00A40A27"/>
    <w:rsid w:val="00A40CDD"/>
    <w:rsid w:val="00A40D78"/>
    <w:rsid w:val="00A41006"/>
    <w:rsid w:val="00A41138"/>
    <w:rsid w:val="00A415F0"/>
    <w:rsid w:val="00A4199C"/>
    <w:rsid w:val="00A41BE0"/>
    <w:rsid w:val="00A4208A"/>
    <w:rsid w:val="00A4228A"/>
    <w:rsid w:val="00A422F3"/>
    <w:rsid w:val="00A423B2"/>
    <w:rsid w:val="00A423CB"/>
    <w:rsid w:val="00A42486"/>
    <w:rsid w:val="00A426E8"/>
    <w:rsid w:val="00A42706"/>
    <w:rsid w:val="00A42D7E"/>
    <w:rsid w:val="00A42E7C"/>
    <w:rsid w:val="00A42F41"/>
    <w:rsid w:val="00A42F67"/>
    <w:rsid w:val="00A43262"/>
    <w:rsid w:val="00A43413"/>
    <w:rsid w:val="00A43A1F"/>
    <w:rsid w:val="00A43C32"/>
    <w:rsid w:val="00A43C89"/>
    <w:rsid w:val="00A43FED"/>
    <w:rsid w:val="00A443AF"/>
    <w:rsid w:val="00A44970"/>
    <w:rsid w:val="00A44A08"/>
    <w:rsid w:val="00A44C17"/>
    <w:rsid w:val="00A44F82"/>
    <w:rsid w:val="00A44F97"/>
    <w:rsid w:val="00A45370"/>
    <w:rsid w:val="00A4563F"/>
    <w:rsid w:val="00A457C1"/>
    <w:rsid w:val="00A457C3"/>
    <w:rsid w:val="00A45B0A"/>
    <w:rsid w:val="00A45CF4"/>
    <w:rsid w:val="00A460A5"/>
    <w:rsid w:val="00A46139"/>
    <w:rsid w:val="00A46288"/>
    <w:rsid w:val="00A46307"/>
    <w:rsid w:val="00A463B8"/>
    <w:rsid w:val="00A464AF"/>
    <w:rsid w:val="00A464B1"/>
    <w:rsid w:val="00A46D32"/>
    <w:rsid w:val="00A46FD4"/>
    <w:rsid w:val="00A4713D"/>
    <w:rsid w:val="00A472D1"/>
    <w:rsid w:val="00A473D8"/>
    <w:rsid w:val="00A476B7"/>
    <w:rsid w:val="00A47857"/>
    <w:rsid w:val="00A478A9"/>
    <w:rsid w:val="00A47A2B"/>
    <w:rsid w:val="00A47DC8"/>
    <w:rsid w:val="00A47F28"/>
    <w:rsid w:val="00A47FF8"/>
    <w:rsid w:val="00A50073"/>
    <w:rsid w:val="00A504AC"/>
    <w:rsid w:val="00A50513"/>
    <w:rsid w:val="00A5066F"/>
    <w:rsid w:val="00A50714"/>
    <w:rsid w:val="00A5081D"/>
    <w:rsid w:val="00A50860"/>
    <w:rsid w:val="00A50ACB"/>
    <w:rsid w:val="00A50BD8"/>
    <w:rsid w:val="00A50D39"/>
    <w:rsid w:val="00A50D3D"/>
    <w:rsid w:val="00A50E2B"/>
    <w:rsid w:val="00A514A7"/>
    <w:rsid w:val="00A51C2D"/>
    <w:rsid w:val="00A51DF4"/>
    <w:rsid w:val="00A51FAB"/>
    <w:rsid w:val="00A5208A"/>
    <w:rsid w:val="00A5240C"/>
    <w:rsid w:val="00A52AB3"/>
    <w:rsid w:val="00A52EFA"/>
    <w:rsid w:val="00A52F04"/>
    <w:rsid w:val="00A52F54"/>
    <w:rsid w:val="00A53046"/>
    <w:rsid w:val="00A533B0"/>
    <w:rsid w:val="00A53566"/>
    <w:rsid w:val="00A5378E"/>
    <w:rsid w:val="00A537C3"/>
    <w:rsid w:val="00A53E61"/>
    <w:rsid w:val="00A54264"/>
    <w:rsid w:val="00A54537"/>
    <w:rsid w:val="00A54A3C"/>
    <w:rsid w:val="00A54B79"/>
    <w:rsid w:val="00A54E49"/>
    <w:rsid w:val="00A54EDD"/>
    <w:rsid w:val="00A54F38"/>
    <w:rsid w:val="00A553CB"/>
    <w:rsid w:val="00A554A0"/>
    <w:rsid w:val="00A555A4"/>
    <w:rsid w:val="00A55770"/>
    <w:rsid w:val="00A5594F"/>
    <w:rsid w:val="00A55A4D"/>
    <w:rsid w:val="00A55CDC"/>
    <w:rsid w:val="00A55E6E"/>
    <w:rsid w:val="00A56402"/>
    <w:rsid w:val="00A56495"/>
    <w:rsid w:val="00A564A7"/>
    <w:rsid w:val="00A56565"/>
    <w:rsid w:val="00A56654"/>
    <w:rsid w:val="00A567CD"/>
    <w:rsid w:val="00A568EE"/>
    <w:rsid w:val="00A56C08"/>
    <w:rsid w:val="00A57D79"/>
    <w:rsid w:val="00A603F7"/>
    <w:rsid w:val="00A608CC"/>
    <w:rsid w:val="00A60941"/>
    <w:rsid w:val="00A60BEF"/>
    <w:rsid w:val="00A60DB0"/>
    <w:rsid w:val="00A60E4C"/>
    <w:rsid w:val="00A60FEF"/>
    <w:rsid w:val="00A61057"/>
    <w:rsid w:val="00A61189"/>
    <w:rsid w:val="00A61486"/>
    <w:rsid w:val="00A616EF"/>
    <w:rsid w:val="00A61B0C"/>
    <w:rsid w:val="00A61B72"/>
    <w:rsid w:val="00A61D7D"/>
    <w:rsid w:val="00A61DD5"/>
    <w:rsid w:val="00A61F35"/>
    <w:rsid w:val="00A6238F"/>
    <w:rsid w:val="00A623DD"/>
    <w:rsid w:val="00A62C26"/>
    <w:rsid w:val="00A62DCA"/>
    <w:rsid w:val="00A62E79"/>
    <w:rsid w:val="00A63259"/>
    <w:rsid w:val="00A63A6E"/>
    <w:rsid w:val="00A63AE4"/>
    <w:rsid w:val="00A64082"/>
    <w:rsid w:val="00A645ED"/>
    <w:rsid w:val="00A64FF1"/>
    <w:rsid w:val="00A651EC"/>
    <w:rsid w:val="00A65234"/>
    <w:rsid w:val="00A65597"/>
    <w:rsid w:val="00A6567B"/>
    <w:rsid w:val="00A6585E"/>
    <w:rsid w:val="00A65B36"/>
    <w:rsid w:val="00A6611E"/>
    <w:rsid w:val="00A66155"/>
    <w:rsid w:val="00A66350"/>
    <w:rsid w:val="00A6682D"/>
    <w:rsid w:val="00A66B4A"/>
    <w:rsid w:val="00A66D05"/>
    <w:rsid w:val="00A66E3A"/>
    <w:rsid w:val="00A67066"/>
    <w:rsid w:val="00A6752F"/>
    <w:rsid w:val="00A6780D"/>
    <w:rsid w:val="00A67CCE"/>
    <w:rsid w:val="00A67D3C"/>
    <w:rsid w:val="00A67EFE"/>
    <w:rsid w:val="00A7019B"/>
    <w:rsid w:val="00A701BB"/>
    <w:rsid w:val="00A702B2"/>
    <w:rsid w:val="00A70530"/>
    <w:rsid w:val="00A708CE"/>
    <w:rsid w:val="00A7093A"/>
    <w:rsid w:val="00A70A10"/>
    <w:rsid w:val="00A70F72"/>
    <w:rsid w:val="00A71545"/>
    <w:rsid w:val="00A715F8"/>
    <w:rsid w:val="00A717EA"/>
    <w:rsid w:val="00A7228D"/>
    <w:rsid w:val="00A72883"/>
    <w:rsid w:val="00A72C5E"/>
    <w:rsid w:val="00A72FF2"/>
    <w:rsid w:val="00A7301F"/>
    <w:rsid w:val="00A73251"/>
    <w:rsid w:val="00A734D7"/>
    <w:rsid w:val="00A737D3"/>
    <w:rsid w:val="00A73870"/>
    <w:rsid w:val="00A73991"/>
    <w:rsid w:val="00A73A1C"/>
    <w:rsid w:val="00A73FBA"/>
    <w:rsid w:val="00A73FF8"/>
    <w:rsid w:val="00A74433"/>
    <w:rsid w:val="00A74A74"/>
    <w:rsid w:val="00A75120"/>
    <w:rsid w:val="00A75150"/>
    <w:rsid w:val="00A752F7"/>
    <w:rsid w:val="00A753C4"/>
    <w:rsid w:val="00A753EB"/>
    <w:rsid w:val="00A7552B"/>
    <w:rsid w:val="00A7574A"/>
    <w:rsid w:val="00A758C0"/>
    <w:rsid w:val="00A7611E"/>
    <w:rsid w:val="00A7642E"/>
    <w:rsid w:val="00A76447"/>
    <w:rsid w:val="00A76484"/>
    <w:rsid w:val="00A76651"/>
    <w:rsid w:val="00A766A9"/>
    <w:rsid w:val="00A76809"/>
    <w:rsid w:val="00A76A41"/>
    <w:rsid w:val="00A76CA6"/>
    <w:rsid w:val="00A77026"/>
    <w:rsid w:val="00A773A5"/>
    <w:rsid w:val="00A77938"/>
    <w:rsid w:val="00A80A1D"/>
    <w:rsid w:val="00A80A62"/>
    <w:rsid w:val="00A80A79"/>
    <w:rsid w:val="00A81058"/>
    <w:rsid w:val="00A8131F"/>
    <w:rsid w:val="00A818FC"/>
    <w:rsid w:val="00A81955"/>
    <w:rsid w:val="00A819AD"/>
    <w:rsid w:val="00A81A1F"/>
    <w:rsid w:val="00A81C79"/>
    <w:rsid w:val="00A81CC8"/>
    <w:rsid w:val="00A8253B"/>
    <w:rsid w:val="00A8255C"/>
    <w:rsid w:val="00A82827"/>
    <w:rsid w:val="00A82A3C"/>
    <w:rsid w:val="00A82B52"/>
    <w:rsid w:val="00A82C12"/>
    <w:rsid w:val="00A82ED1"/>
    <w:rsid w:val="00A832BB"/>
    <w:rsid w:val="00A83906"/>
    <w:rsid w:val="00A84522"/>
    <w:rsid w:val="00A8473C"/>
    <w:rsid w:val="00A8497C"/>
    <w:rsid w:val="00A84A93"/>
    <w:rsid w:val="00A84BAC"/>
    <w:rsid w:val="00A84BBF"/>
    <w:rsid w:val="00A84CFA"/>
    <w:rsid w:val="00A84E0C"/>
    <w:rsid w:val="00A84E7A"/>
    <w:rsid w:val="00A84E97"/>
    <w:rsid w:val="00A84E9D"/>
    <w:rsid w:val="00A850CE"/>
    <w:rsid w:val="00A851A3"/>
    <w:rsid w:val="00A852AD"/>
    <w:rsid w:val="00A85A07"/>
    <w:rsid w:val="00A85E7C"/>
    <w:rsid w:val="00A85F14"/>
    <w:rsid w:val="00A8605A"/>
    <w:rsid w:val="00A862B1"/>
    <w:rsid w:val="00A86334"/>
    <w:rsid w:val="00A86379"/>
    <w:rsid w:val="00A86641"/>
    <w:rsid w:val="00A869B2"/>
    <w:rsid w:val="00A87506"/>
    <w:rsid w:val="00A87560"/>
    <w:rsid w:val="00A87759"/>
    <w:rsid w:val="00A87974"/>
    <w:rsid w:val="00A87A45"/>
    <w:rsid w:val="00A87C01"/>
    <w:rsid w:val="00A87CB4"/>
    <w:rsid w:val="00A87D88"/>
    <w:rsid w:val="00A9009F"/>
    <w:rsid w:val="00A90141"/>
    <w:rsid w:val="00A9024D"/>
    <w:rsid w:val="00A906B2"/>
    <w:rsid w:val="00A90766"/>
    <w:rsid w:val="00A909CB"/>
    <w:rsid w:val="00A90B48"/>
    <w:rsid w:val="00A912BA"/>
    <w:rsid w:val="00A913C7"/>
    <w:rsid w:val="00A91474"/>
    <w:rsid w:val="00A91580"/>
    <w:rsid w:val="00A91D0A"/>
    <w:rsid w:val="00A91F2E"/>
    <w:rsid w:val="00A9203A"/>
    <w:rsid w:val="00A9239F"/>
    <w:rsid w:val="00A92588"/>
    <w:rsid w:val="00A930D0"/>
    <w:rsid w:val="00A930F8"/>
    <w:rsid w:val="00A93101"/>
    <w:rsid w:val="00A9319A"/>
    <w:rsid w:val="00A93586"/>
    <w:rsid w:val="00A93924"/>
    <w:rsid w:val="00A940F3"/>
    <w:rsid w:val="00A940F4"/>
    <w:rsid w:val="00A94137"/>
    <w:rsid w:val="00A942BF"/>
    <w:rsid w:val="00A9436A"/>
    <w:rsid w:val="00A945B9"/>
    <w:rsid w:val="00A94705"/>
    <w:rsid w:val="00A94BBB"/>
    <w:rsid w:val="00A94EF6"/>
    <w:rsid w:val="00A9554B"/>
    <w:rsid w:val="00A95955"/>
    <w:rsid w:val="00A95A26"/>
    <w:rsid w:val="00A95E16"/>
    <w:rsid w:val="00A95EA6"/>
    <w:rsid w:val="00A961C9"/>
    <w:rsid w:val="00A961F9"/>
    <w:rsid w:val="00A9626B"/>
    <w:rsid w:val="00A96270"/>
    <w:rsid w:val="00A9635E"/>
    <w:rsid w:val="00A96562"/>
    <w:rsid w:val="00A96635"/>
    <w:rsid w:val="00A968ED"/>
    <w:rsid w:val="00A96969"/>
    <w:rsid w:val="00A96D61"/>
    <w:rsid w:val="00A96DA8"/>
    <w:rsid w:val="00A96F6A"/>
    <w:rsid w:val="00A9715A"/>
    <w:rsid w:val="00A971EB"/>
    <w:rsid w:val="00A973FD"/>
    <w:rsid w:val="00A97594"/>
    <w:rsid w:val="00A9778A"/>
    <w:rsid w:val="00A97854"/>
    <w:rsid w:val="00A97BA3"/>
    <w:rsid w:val="00A97E8A"/>
    <w:rsid w:val="00AA0ADB"/>
    <w:rsid w:val="00AA129D"/>
    <w:rsid w:val="00AA12AC"/>
    <w:rsid w:val="00AA1365"/>
    <w:rsid w:val="00AA1505"/>
    <w:rsid w:val="00AA205A"/>
    <w:rsid w:val="00AA210F"/>
    <w:rsid w:val="00AA220A"/>
    <w:rsid w:val="00AA2381"/>
    <w:rsid w:val="00AA257C"/>
    <w:rsid w:val="00AA260F"/>
    <w:rsid w:val="00AA29D5"/>
    <w:rsid w:val="00AA2FD7"/>
    <w:rsid w:val="00AA3862"/>
    <w:rsid w:val="00AA3E17"/>
    <w:rsid w:val="00AA40BB"/>
    <w:rsid w:val="00AA43B2"/>
    <w:rsid w:val="00AA43EE"/>
    <w:rsid w:val="00AA44BC"/>
    <w:rsid w:val="00AA477E"/>
    <w:rsid w:val="00AA489A"/>
    <w:rsid w:val="00AA4B35"/>
    <w:rsid w:val="00AA4D16"/>
    <w:rsid w:val="00AA4F48"/>
    <w:rsid w:val="00AA5127"/>
    <w:rsid w:val="00AA5375"/>
    <w:rsid w:val="00AA537E"/>
    <w:rsid w:val="00AA53C6"/>
    <w:rsid w:val="00AA53D4"/>
    <w:rsid w:val="00AA5725"/>
    <w:rsid w:val="00AA57BB"/>
    <w:rsid w:val="00AA57FF"/>
    <w:rsid w:val="00AA5872"/>
    <w:rsid w:val="00AA5DEE"/>
    <w:rsid w:val="00AA5EE8"/>
    <w:rsid w:val="00AA628B"/>
    <w:rsid w:val="00AA662C"/>
    <w:rsid w:val="00AA69CA"/>
    <w:rsid w:val="00AA6A35"/>
    <w:rsid w:val="00AA6ACD"/>
    <w:rsid w:val="00AA6BCD"/>
    <w:rsid w:val="00AA6C0C"/>
    <w:rsid w:val="00AA6CB2"/>
    <w:rsid w:val="00AA71A4"/>
    <w:rsid w:val="00AA73AD"/>
    <w:rsid w:val="00AA74CA"/>
    <w:rsid w:val="00AB00DB"/>
    <w:rsid w:val="00AB02A2"/>
    <w:rsid w:val="00AB04BF"/>
    <w:rsid w:val="00AB0A6F"/>
    <w:rsid w:val="00AB0C8F"/>
    <w:rsid w:val="00AB0EFD"/>
    <w:rsid w:val="00AB117C"/>
    <w:rsid w:val="00AB135C"/>
    <w:rsid w:val="00AB1729"/>
    <w:rsid w:val="00AB19C4"/>
    <w:rsid w:val="00AB226A"/>
    <w:rsid w:val="00AB2735"/>
    <w:rsid w:val="00AB273C"/>
    <w:rsid w:val="00AB279D"/>
    <w:rsid w:val="00AB2BBE"/>
    <w:rsid w:val="00AB2CC7"/>
    <w:rsid w:val="00AB2F8C"/>
    <w:rsid w:val="00AB309E"/>
    <w:rsid w:val="00AB339B"/>
    <w:rsid w:val="00AB33CE"/>
    <w:rsid w:val="00AB3997"/>
    <w:rsid w:val="00AB41AC"/>
    <w:rsid w:val="00AB450B"/>
    <w:rsid w:val="00AB47BD"/>
    <w:rsid w:val="00AB4B69"/>
    <w:rsid w:val="00AB4F9D"/>
    <w:rsid w:val="00AB53BC"/>
    <w:rsid w:val="00AB55EB"/>
    <w:rsid w:val="00AB587B"/>
    <w:rsid w:val="00AB5955"/>
    <w:rsid w:val="00AB599C"/>
    <w:rsid w:val="00AB5A0B"/>
    <w:rsid w:val="00AB5E5F"/>
    <w:rsid w:val="00AB5ED3"/>
    <w:rsid w:val="00AB5F0F"/>
    <w:rsid w:val="00AB61D9"/>
    <w:rsid w:val="00AB633C"/>
    <w:rsid w:val="00AB682C"/>
    <w:rsid w:val="00AB6994"/>
    <w:rsid w:val="00AB69EB"/>
    <w:rsid w:val="00AB6A9C"/>
    <w:rsid w:val="00AB6B63"/>
    <w:rsid w:val="00AB6D45"/>
    <w:rsid w:val="00AB7285"/>
    <w:rsid w:val="00AB7362"/>
    <w:rsid w:val="00AB7427"/>
    <w:rsid w:val="00AB7628"/>
    <w:rsid w:val="00AB7D4D"/>
    <w:rsid w:val="00AB7EAB"/>
    <w:rsid w:val="00AC00DC"/>
    <w:rsid w:val="00AC0516"/>
    <w:rsid w:val="00AC05C6"/>
    <w:rsid w:val="00AC0631"/>
    <w:rsid w:val="00AC07B3"/>
    <w:rsid w:val="00AC0899"/>
    <w:rsid w:val="00AC0CC7"/>
    <w:rsid w:val="00AC0F96"/>
    <w:rsid w:val="00AC1166"/>
    <w:rsid w:val="00AC116F"/>
    <w:rsid w:val="00AC12DD"/>
    <w:rsid w:val="00AC19BB"/>
    <w:rsid w:val="00AC24B2"/>
    <w:rsid w:val="00AC2659"/>
    <w:rsid w:val="00AC291D"/>
    <w:rsid w:val="00AC2ADB"/>
    <w:rsid w:val="00AC2B06"/>
    <w:rsid w:val="00AC2C15"/>
    <w:rsid w:val="00AC2D9B"/>
    <w:rsid w:val="00AC3679"/>
    <w:rsid w:val="00AC36D3"/>
    <w:rsid w:val="00AC3E4B"/>
    <w:rsid w:val="00AC4213"/>
    <w:rsid w:val="00AC430F"/>
    <w:rsid w:val="00AC4926"/>
    <w:rsid w:val="00AC52D0"/>
    <w:rsid w:val="00AC533A"/>
    <w:rsid w:val="00AC5886"/>
    <w:rsid w:val="00AC5EBB"/>
    <w:rsid w:val="00AC60C9"/>
    <w:rsid w:val="00AC613E"/>
    <w:rsid w:val="00AC6175"/>
    <w:rsid w:val="00AC6453"/>
    <w:rsid w:val="00AC656F"/>
    <w:rsid w:val="00AC65B4"/>
    <w:rsid w:val="00AC66E0"/>
    <w:rsid w:val="00AC66FB"/>
    <w:rsid w:val="00AC6BED"/>
    <w:rsid w:val="00AC6E8E"/>
    <w:rsid w:val="00AC6EE2"/>
    <w:rsid w:val="00AC6FD2"/>
    <w:rsid w:val="00AC73B8"/>
    <w:rsid w:val="00AC7607"/>
    <w:rsid w:val="00AC76EE"/>
    <w:rsid w:val="00AC77AC"/>
    <w:rsid w:val="00AC77C5"/>
    <w:rsid w:val="00AC78D6"/>
    <w:rsid w:val="00AC7BFA"/>
    <w:rsid w:val="00AC7FDC"/>
    <w:rsid w:val="00AD02ED"/>
    <w:rsid w:val="00AD0623"/>
    <w:rsid w:val="00AD0AB3"/>
    <w:rsid w:val="00AD0D1C"/>
    <w:rsid w:val="00AD1E0E"/>
    <w:rsid w:val="00AD1F37"/>
    <w:rsid w:val="00AD1F75"/>
    <w:rsid w:val="00AD204C"/>
    <w:rsid w:val="00AD248E"/>
    <w:rsid w:val="00AD26A1"/>
    <w:rsid w:val="00AD274E"/>
    <w:rsid w:val="00AD27B5"/>
    <w:rsid w:val="00AD27BD"/>
    <w:rsid w:val="00AD283B"/>
    <w:rsid w:val="00AD298F"/>
    <w:rsid w:val="00AD2D40"/>
    <w:rsid w:val="00AD2FA6"/>
    <w:rsid w:val="00AD3134"/>
    <w:rsid w:val="00AD32B8"/>
    <w:rsid w:val="00AD3A20"/>
    <w:rsid w:val="00AD3CD5"/>
    <w:rsid w:val="00AD428D"/>
    <w:rsid w:val="00AD4435"/>
    <w:rsid w:val="00AD4ABB"/>
    <w:rsid w:val="00AD5194"/>
    <w:rsid w:val="00AD5231"/>
    <w:rsid w:val="00AD534E"/>
    <w:rsid w:val="00AD54C9"/>
    <w:rsid w:val="00AD54DC"/>
    <w:rsid w:val="00AD5CA6"/>
    <w:rsid w:val="00AD6D53"/>
    <w:rsid w:val="00AD6DEA"/>
    <w:rsid w:val="00AD6E30"/>
    <w:rsid w:val="00AD6F1C"/>
    <w:rsid w:val="00AD7027"/>
    <w:rsid w:val="00AD721C"/>
    <w:rsid w:val="00AD7411"/>
    <w:rsid w:val="00AD77B6"/>
    <w:rsid w:val="00AD7915"/>
    <w:rsid w:val="00AD7BB0"/>
    <w:rsid w:val="00AD7DA3"/>
    <w:rsid w:val="00AD7E44"/>
    <w:rsid w:val="00AD7EC9"/>
    <w:rsid w:val="00AE01FE"/>
    <w:rsid w:val="00AE05FB"/>
    <w:rsid w:val="00AE073F"/>
    <w:rsid w:val="00AE0949"/>
    <w:rsid w:val="00AE0D87"/>
    <w:rsid w:val="00AE0E1A"/>
    <w:rsid w:val="00AE0E4F"/>
    <w:rsid w:val="00AE1281"/>
    <w:rsid w:val="00AE1655"/>
    <w:rsid w:val="00AE178A"/>
    <w:rsid w:val="00AE18FB"/>
    <w:rsid w:val="00AE1BCB"/>
    <w:rsid w:val="00AE1D34"/>
    <w:rsid w:val="00AE210E"/>
    <w:rsid w:val="00AE2231"/>
    <w:rsid w:val="00AE233E"/>
    <w:rsid w:val="00AE24F1"/>
    <w:rsid w:val="00AE2815"/>
    <w:rsid w:val="00AE2875"/>
    <w:rsid w:val="00AE2C63"/>
    <w:rsid w:val="00AE2F76"/>
    <w:rsid w:val="00AE31FD"/>
    <w:rsid w:val="00AE3429"/>
    <w:rsid w:val="00AE355F"/>
    <w:rsid w:val="00AE3873"/>
    <w:rsid w:val="00AE3975"/>
    <w:rsid w:val="00AE3D6D"/>
    <w:rsid w:val="00AE3D9D"/>
    <w:rsid w:val="00AE43E9"/>
    <w:rsid w:val="00AE455B"/>
    <w:rsid w:val="00AE4685"/>
    <w:rsid w:val="00AE47D3"/>
    <w:rsid w:val="00AE4E2F"/>
    <w:rsid w:val="00AE518E"/>
    <w:rsid w:val="00AE556C"/>
    <w:rsid w:val="00AE5610"/>
    <w:rsid w:val="00AE5EFD"/>
    <w:rsid w:val="00AE61C8"/>
    <w:rsid w:val="00AE67B2"/>
    <w:rsid w:val="00AE6B0A"/>
    <w:rsid w:val="00AE6B5C"/>
    <w:rsid w:val="00AE6D74"/>
    <w:rsid w:val="00AE713C"/>
    <w:rsid w:val="00AE71B9"/>
    <w:rsid w:val="00AE71C7"/>
    <w:rsid w:val="00AE7211"/>
    <w:rsid w:val="00AE728C"/>
    <w:rsid w:val="00AE72E6"/>
    <w:rsid w:val="00AE7670"/>
    <w:rsid w:val="00AE7A3E"/>
    <w:rsid w:val="00AE7D77"/>
    <w:rsid w:val="00AF021A"/>
    <w:rsid w:val="00AF0269"/>
    <w:rsid w:val="00AF033F"/>
    <w:rsid w:val="00AF03BD"/>
    <w:rsid w:val="00AF065C"/>
    <w:rsid w:val="00AF0D0F"/>
    <w:rsid w:val="00AF0D7C"/>
    <w:rsid w:val="00AF0DFD"/>
    <w:rsid w:val="00AF10DE"/>
    <w:rsid w:val="00AF1488"/>
    <w:rsid w:val="00AF1691"/>
    <w:rsid w:val="00AF1900"/>
    <w:rsid w:val="00AF2232"/>
    <w:rsid w:val="00AF24ED"/>
    <w:rsid w:val="00AF259C"/>
    <w:rsid w:val="00AF26A5"/>
    <w:rsid w:val="00AF2AD3"/>
    <w:rsid w:val="00AF2AD9"/>
    <w:rsid w:val="00AF2D23"/>
    <w:rsid w:val="00AF2D45"/>
    <w:rsid w:val="00AF312A"/>
    <w:rsid w:val="00AF33A7"/>
    <w:rsid w:val="00AF368D"/>
    <w:rsid w:val="00AF3872"/>
    <w:rsid w:val="00AF3B5E"/>
    <w:rsid w:val="00AF3EA3"/>
    <w:rsid w:val="00AF3FA7"/>
    <w:rsid w:val="00AF4136"/>
    <w:rsid w:val="00AF42EC"/>
    <w:rsid w:val="00AF43F8"/>
    <w:rsid w:val="00AF4405"/>
    <w:rsid w:val="00AF461A"/>
    <w:rsid w:val="00AF4973"/>
    <w:rsid w:val="00AF4CCB"/>
    <w:rsid w:val="00AF4DE3"/>
    <w:rsid w:val="00AF5373"/>
    <w:rsid w:val="00AF54B0"/>
    <w:rsid w:val="00AF56E8"/>
    <w:rsid w:val="00AF579A"/>
    <w:rsid w:val="00AF57F1"/>
    <w:rsid w:val="00AF5975"/>
    <w:rsid w:val="00AF5B09"/>
    <w:rsid w:val="00AF6236"/>
    <w:rsid w:val="00AF644D"/>
    <w:rsid w:val="00AF67B1"/>
    <w:rsid w:val="00AF68E2"/>
    <w:rsid w:val="00AF6AE7"/>
    <w:rsid w:val="00AF700D"/>
    <w:rsid w:val="00AF7330"/>
    <w:rsid w:val="00AF7668"/>
    <w:rsid w:val="00AF7729"/>
    <w:rsid w:val="00AF7A2C"/>
    <w:rsid w:val="00AF7BDD"/>
    <w:rsid w:val="00AF7CC5"/>
    <w:rsid w:val="00AF7F07"/>
    <w:rsid w:val="00B000DA"/>
    <w:rsid w:val="00B00573"/>
    <w:rsid w:val="00B007B7"/>
    <w:rsid w:val="00B0094B"/>
    <w:rsid w:val="00B00CF5"/>
    <w:rsid w:val="00B00E22"/>
    <w:rsid w:val="00B010B8"/>
    <w:rsid w:val="00B01779"/>
    <w:rsid w:val="00B017A4"/>
    <w:rsid w:val="00B018C8"/>
    <w:rsid w:val="00B01961"/>
    <w:rsid w:val="00B01B0E"/>
    <w:rsid w:val="00B01DB5"/>
    <w:rsid w:val="00B01DC0"/>
    <w:rsid w:val="00B01EBA"/>
    <w:rsid w:val="00B020F0"/>
    <w:rsid w:val="00B0237D"/>
    <w:rsid w:val="00B0250C"/>
    <w:rsid w:val="00B0255F"/>
    <w:rsid w:val="00B02628"/>
    <w:rsid w:val="00B026F6"/>
    <w:rsid w:val="00B0296A"/>
    <w:rsid w:val="00B02A8C"/>
    <w:rsid w:val="00B02BB7"/>
    <w:rsid w:val="00B02D42"/>
    <w:rsid w:val="00B02DFC"/>
    <w:rsid w:val="00B030DB"/>
    <w:rsid w:val="00B033A7"/>
    <w:rsid w:val="00B03480"/>
    <w:rsid w:val="00B034AD"/>
    <w:rsid w:val="00B0354E"/>
    <w:rsid w:val="00B03CD4"/>
    <w:rsid w:val="00B03D45"/>
    <w:rsid w:val="00B03E2E"/>
    <w:rsid w:val="00B040AB"/>
    <w:rsid w:val="00B04464"/>
    <w:rsid w:val="00B04713"/>
    <w:rsid w:val="00B048C0"/>
    <w:rsid w:val="00B04B2A"/>
    <w:rsid w:val="00B04BAD"/>
    <w:rsid w:val="00B04DDF"/>
    <w:rsid w:val="00B05120"/>
    <w:rsid w:val="00B05339"/>
    <w:rsid w:val="00B05461"/>
    <w:rsid w:val="00B0553B"/>
    <w:rsid w:val="00B0565A"/>
    <w:rsid w:val="00B05908"/>
    <w:rsid w:val="00B05A37"/>
    <w:rsid w:val="00B05BE1"/>
    <w:rsid w:val="00B05C1C"/>
    <w:rsid w:val="00B05C51"/>
    <w:rsid w:val="00B061AF"/>
    <w:rsid w:val="00B0623A"/>
    <w:rsid w:val="00B062DA"/>
    <w:rsid w:val="00B06353"/>
    <w:rsid w:val="00B06640"/>
    <w:rsid w:val="00B067AC"/>
    <w:rsid w:val="00B06AA5"/>
    <w:rsid w:val="00B06B1E"/>
    <w:rsid w:val="00B06CD0"/>
    <w:rsid w:val="00B06E64"/>
    <w:rsid w:val="00B06E7A"/>
    <w:rsid w:val="00B06FDF"/>
    <w:rsid w:val="00B07077"/>
    <w:rsid w:val="00B070B9"/>
    <w:rsid w:val="00B070FF"/>
    <w:rsid w:val="00B07376"/>
    <w:rsid w:val="00B07629"/>
    <w:rsid w:val="00B07690"/>
    <w:rsid w:val="00B077E4"/>
    <w:rsid w:val="00B07A41"/>
    <w:rsid w:val="00B07B5C"/>
    <w:rsid w:val="00B07D1B"/>
    <w:rsid w:val="00B07DCB"/>
    <w:rsid w:val="00B07EA2"/>
    <w:rsid w:val="00B10382"/>
    <w:rsid w:val="00B1099A"/>
    <w:rsid w:val="00B109A7"/>
    <w:rsid w:val="00B10B20"/>
    <w:rsid w:val="00B10FF4"/>
    <w:rsid w:val="00B11355"/>
    <w:rsid w:val="00B118A6"/>
    <w:rsid w:val="00B1191A"/>
    <w:rsid w:val="00B11A09"/>
    <w:rsid w:val="00B11A37"/>
    <w:rsid w:val="00B11A7B"/>
    <w:rsid w:val="00B120BB"/>
    <w:rsid w:val="00B1235A"/>
    <w:rsid w:val="00B124CF"/>
    <w:rsid w:val="00B127AB"/>
    <w:rsid w:val="00B12B43"/>
    <w:rsid w:val="00B12BB8"/>
    <w:rsid w:val="00B12D33"/>
    <w:rsid w:val="00B12E72"/>
    <w:rsid w:val="00B13165"/>
    <w:rsid w:val="00B13346"/>
    <w:rsid w:val="00B13466"/>
    <w:rsid w:val="00B135A0"/>
    <w:rsid w:val="00B13893"/>
    <w:rsid w:val="00B13DA4"/>
    <w:rsid w:val="00B13DFB"/>
    <w:rsid w:val="00B13F9C"/>
    <w:rsid w:val="00B13FD9"/>
    <w:rsid w:val="00B14370"/>
    <w:rsid w:val="00B14602"/>
    <w:rsid w:val="00B1465D"/>
    <w:rsid w:val="00B148C3"/>
    <w:rsid w:val="00B14B58"/>
    <w:rsid w:val="00B14DCC"/>
    <w:rsid w:val="00B14E76"/>
    <w:rsid w:val="00B151EA"/>
    <w:rsid w:val="00B1553B"/>
    <w:rsid w:val="00B1556E"/>
    <w:rsid w:val="00B15722"/>
    <w:rsid w:val="00B15935"/>
    <w:rsid w:val="00B15DDA"/>
    <w:rsid w:val="00B15EB9"/>
    <w:rsid w:val="00B16512"/>
    <w:rsid w:val="00B16648"/>
    <w:rsid w:val="00B16797"/>
    <w:rsid w:val="00B1696A"/>
    <w:rsid w:val="00B169C5"/>
    <w:rsid w:val="00B16A5E"/>
    <w:rsid w:val="00B16B63"/>
    <w:rsid w:val="00B16D5E"/>
    <w:rsid w:val="00B17474"/>
    <w:rsid w:val="00B17559"/>
    <w:rsid w:val="00B17778"/>
    <w:rsid w:val="00B17AF1"/>
    <w:rsid w:val="00B17E00"/>
    <w:rsid w:val="00B17E14"/>
    <w:rsid w:val="00B17E7D"/>
    <w:rsid w:val="00B17FD3"/>
    <w:rsid w:val="00B20085"/>
    <w:rsid w:val="00B20264"/>
    <w:rsid w:val="00B2057D"/>
    <w:rsid w:val="00B20762"/>
    <w:rsid w:val="00B20945"/>
    <w:rsid w:val="00B20AEA"/>
    <w:rsid w:val="00B20B27"/>
    <w:rsid w:val="00B20B72"/>
    <w:rsid w:val="00B21102"/>
    <w:rsid w:val="00B21300"/>
    <w:rsid w:val="00B217D0"/>
    <w:rsid w:val="00B2188A"/>
    <w:rsid w:val="00B21963"/>
    <w:rsid w:val="00B21A91"/>
    <w:rsid w:val="00B21D3B"/>
    <w:rsid w:val="00B21D45"/>
    <w:rsid w:val="00B21F7F"/>
    <w:rsid w:val="00B2211B"/>
    <w:rsid w:val="00B2227E"/>
    <w:rsid w:val="00B22584"/>
    <w:rsid w:val="00B22675"/>
    <w:rsid w:val="00B228ED"/>
    <w:rsid w:val="00B22911"/>
    <w:rsid w:val="00B22A94"/>
    <w:rsid w:val="00B22AF4"/>
    <w:rsid w:val="00B22E81"/>
    <w:rsid w:val="00B22F1E"/>
    <w:rsid w:val="00B23356"/>
    <w:rsid w:val="00B233D9"/>
    <w:rsid w:val="00B23405"/>
    <w:rsid w:val="00B239AA"/>
    <w:rsid w:val="00B23C7C"/>
    <w:rsid w:val="00B24091"/>
    <w:rsid w:val="00B2483D"/>
    <w:rsid w:val="00B24953"/>
    <w:rsid w:val="00B24B90"/>
    <w:rsid w:val="00B25484"/>
    <w:rsid w:val="00B25703"/>
    <w:rsid w:val="00B25981"/>
    <w:rsid w:val="00B25B1A"/>
    <w:rsid w:val="00B25B60"/>
    <w:rsid w:val="00B25BD1"/>
    <w:rsid w:val="00B25BF4"/>
    <w:rsid w:val="00B25C0C"/>
    <w:rsid w:val="00B25E15"/>
    <w:rsid w:val="00B25F04"/>
    <w:rsid w:val="00B2600C"/>
    <w:rsid w:val="00B26C70"/>
    <w:rsid w:val="00B27160"/>
    <w:rsid w:val="00B275DA"/>
    <w:rsid w:val="00B27894"/>
    <w:rsid w:val="00B278FA"/>
    <w:rsid w:val="00B27B3D"/>
    <w:rsid w:val="00B27EB7"/>
    <w:rsid w:val="00B30248"/>
    <w:rsid w:val="00B3025D"/>
    <w:rsid w:val="00B30582"/>
    <w:rsid w:val="00B3084E"/>
    <w:rsid w:val="00B30A55"/>
    <w:rsid w:val="00B30B37"/>
    <w:rsid w:val="00B30B7B"/>
    <w:rsid w:val="00B31001"/>
    <w:rsid w:val="00B313A9"/>
    <w:rsid w:val="00B31742"/>
    <w:rsid w:val="00B318C8"/>
    <w:rsid w:val="00B31925"/>
    <w:rsid w:val="00B3195D"/>
    <w:rsid w:val="00B31A91"/>
    <w:rsid w:val="00B31A97"/>
    <w:rsid w:val="00B31EBB"/>
    <w:rsid w:val="00B32050"/>
    <w:rsid w:val="00B3223A"/>
    <w:rsid w:val="00B32661"/>
    <w:rsid w:val="00B326F9"/>
    <w:rsid w:val="00B32B47"/>
    <w:rsid w:val="00B32B8B"/>
    <w:rsid w:val="00B32D5C"/>
    <w:rsid w:val="00B32D63"/>
    <w:rsid w:val="00B330B3"/>
    <w:rsid w:val="00B330DE"/>
    <w:rsid w:val="00B330FD"/>
    <w:rsid w:val="00B331F0"/>
    <w:rsid w:val="00B33381"/>
    <w:rsid w:val="00B335FD"/>
    <w:rsid w:val="00B338B1"/>
    <w:rsid w:val="00B338E9"/>
    <w:rsid w:val="00B341E9"/>
    <w:rsid w:val="00B34207"/>
    <w:rsid w:val="00B34248"/>
    <w:rsid w:val="00B342F7"/>
    <w:rsid w:val="00B343E9"/>
    <w:rsid w:val="00B347B3"/>
    <w:rsid w:val="00B347D9"/>
    <w:rsid w:val="00B34B7B"/>
    <w:rsid w:val="00B34FAE"/>
    <w:rsid w:val="00B35376"/>
    <w:rsid w:val="00B35387"/>
    <w:rsid w:val="00B35515"/>
    <w:rsid w:val="00B35FDC"/>
    <w:rsid w:val="00B3629E"/>
    <w:rsid w:val="00B366B8"/>
    <w:rsid w:val="00B368F9"/>
    <w:rsid w:val="00B36A09"/>
    <w:rsid w:val="00B36A3F"/>
    <w:rsid w:val="00B36A6A"/>
    <w:rsid w:val="00B36E8A"/>
    <w:rsid w:val="00B36FBD"/>
    <w:rsid w:val="00B37015"/>
    <w:rsid w:val="00B37316"/>
    <w:rsid w:val="00B3738D"/>
    <w:rsid w:val="00B376DE"/>
    <w:rsid w:val="00B378F3"/>
    <w:rsid w:val="00B37C73"/>
    <w:rsid w:val="00B37F39"/>
    <w:rsid w:val="00B40012"/>
    <w:rsid w:val="00B4013C"/>
    <w:rsid w:val="00B40294"/>
    <w:rsid w:val="00B402B1"/>
    <w:rsid w:val="00B4030F"/>
    <w:rsid w:val="00B40436"/>
    <w:rsid w:val="00B40A95"/>
    <w:rsid w:val="00B40C42"/>
    <w:rsid w:val="00B410F6"/>
    <w:rsid w:val="00B41110"/>
    <w:rsid w:val="00B411AE"/>
    <w:rsid w:val="00B41314"/>
    <w:rsid w:val="00B4187F"/>
    <w:rsid w:val="00B4189E"/>
    <w:rsid w:val="00B41C1F"/>
    <w:rsid w:val="00B41CF1"/>
    <w:rsid w:val="00B41DC8"/>
    <w:rsid w:val="00B42002"/>
    <w:rsid w:val="00B42679"/>
    <w:rsid w:val="00B42DE4"/>
    <w:rsid w:val="00B4314A"/>
    <w:rsid w:val="00B4353C"/>
    <w:rsid w:val="00B43542"/>
    <w:rsid w:val="00B4391E"/>
    <w:rsid w:val="00B43994"/>
    <w:rsid w:val="00B43A77"/>
    <w:rsid w:val="00B43C47"/>
    <w:rsid w:val="00B43D83"/>
    <w:rsid w:val="00B4414B"/>
    <w:rsid w:val="00B44219"/>
    <w:rsid w:val="00B44490"/>
    <w:rsid w:val="00B4454C"/>
    <w:rsid w:val="00B446E9"/>
    <w:rsid w:val="00B447E9"/>
    <w:rsid w:val="00B4493D"/>
    <w:rsid w:val="00B458FA"/>
    <w:rsid w:val="00B45D1F"/>
    <w:rsid w:val="00B464F5"/>
    <w:rsid w:val="00B46927"/>
    <w:rsid w:val="00B46989"/>
    <w:rsid w:val="00B46A56"/>
    <w:rsid w:val="00B46D56"/>
    <w:rsid w:val="00B4723E"/>
    <w:rsid w:val="00B475C6"/>
    <w:rsid w:val="00B47930"/>
    <w:rsid w:val="00B47D7B"/>
    <w:rsid w:val="00B50317"/>
    <w:rsid w:val="00B506C3"/>
    <w:rsid w:val="00B5087D"/>
    <w:rsid w:val="00B5097F"/>
    <w:rsid w:val="00B509A8"/>
    <w:rsid w:val="00B50A3E"/>
    <w:rsid w:val="00B50ACF"/>
    <w:rsid w:val="00B51615"/>
    <w:rsid w:val="00B5161A"/>
    <w:rsid w:val="00B51634"/>
    <w:rsid w:val="00B516AC"/>
    <w:rsid w:val="00B516CF"/>
    <w:rsid w:val="00B5197F"/>
    <w:rsid w:val="00B519B0"/>
    <w:rsid w:val="00B51D24"/>
    <w:rsid w:val="00B51FEF"/>
    <w:rsid w:val="00B52387"/>
    <w:rsid w:val="00B525D5"/>
    <w:rsid w:val="00B52668"/>
    <w:rsid w:val="00B52763"/>
    <w:rsid w:val="00B52770"/>
    <w:rsid w:val="00B52980"/>
    <w:rsid w:val="00B52A65"/>
    <w:rsid w:val="00B52D3A"/>
    <w:rsid w:val="00B5311B"/>
    <w:rsid w:val="00B534A2"/>
    <w:rsid w:val="00B53791"/>
    <w:rsid w:val="00B537FF"/>
    <w:rsid w:val="00B538EE"/>
    <w:rsid w:val="00B53A9E"/>
    <w:rsid w:val="00B53DF5"/>
    <w:rsid w:val="00B53F2D"/>
    <w:rsid w:val="00B54296"/>
    <w:rsid w:val="00B54525"/>
    <w:rsid w:val="00B54898"/>
    <w:rsid w:val="00B5497F"/>
    <w:rsid w:val="00B54A59"/>
    <w:rsid w:val="00B54B4B"/>
    <w:rsid w:val="00B54D0E"/>
    <w:rsid w:val="00B54D64"/>
    <w:rsid w:val="00B550F8"/>
    <w:rsid w:val="00B5557A"/>
    <w:rsid w:val="00B558D0"/>
    <w:rsid w:val="00B55BEF"/>
    <w:rsid w:val="00B55D7C"/>
    <w:rsid w:val="00B5622F"/>
    <w:rsid w:val="00B5642E"/>
    <w:rsid w:val="00B565A6"/>
    <w:rsid w:val="00B565BA"/>
    <w:rsid w:val="00B56DBE"/>
    <w:rsid w:val="00B56E72"/>
    <w:rsid w:val="00B5735F"/>
    <w:rsid w:val="00B57A68"/>
    <w:rsid w:val="00B57BB8"/>
    <w:rsid w:val="00B57E24"/>
    <w:rsid w:val="00B57FA6"/>
    <w:rsid w:val="00B60014"/>
    <w:rsid w:val="00B60098"/>
    <w:rsid w:val="00B6021E"/>
    <w:rsid w:val="00B603AC"/>
    <w:rsid w:val="00B605F7"/>
    <w:rsid w:val="00B60842"/>
    <w:rsid w:val="00B60961"/>
    <w:rsid w:val="00B609E0"/>
    <w:rsid w:val="00B60FBF"/>
    <w:rsid w:val="00B61093"/>
    <w:rsid w:val="00B61110"/>
    <w:rsid w:val="00B61416"/>
    <w:rsid w:val="00B61474"/>
    <w:rsid w:val="00B61777"/>
    <w:rsid w:val="00B6177E"/>
    <w:rsid w:val="00B6188F"/>
    <w:rsid w:val="00B61AE7"/>
    <w:rsid w:val="00B61C30"/>
    <w:rsid w:val="00B62502"/>
    <w:rsid w:val="00B62772"/>
    <w:rsid w:val="00B627BA"/>
    <w:rsid w:val="00B62D77"/>
    <w:rsid w:val="00B631F8"/>
    <w:rsid w:val="00B63244"/>
    <w:rsid w:val="00B632AF"/>
    <w:rsid w:val="00B633E8"/>
    <w:rsid w:val="00B6382A"/>
    <w:rsid w:val="00B63A82"/>
    <w:rsid w:val="00B63B0D"/>
    <w:rsid w:val="00B63F37"/>
    <w:rsid w:val="00B6436C"/>
    <w:rsid w:val="00B64395"/>
    <w:rsid w:val="00B64819"/>
    <w:rsid w:val="00B6493D"/>
    <w:rsid w:val="00B64A92"/>
    <w:rsid w:val="00B64ACD"/>
    <w:rsid w:val="00B64C1F"/>
    <w:rsid w:val="00B6537A"/>
    <w:rsid w:val="00B65449"/>
    <w:rsid w:val="00B65F73"/>
    <w:rsid w:val="00B66299"/>
    <w:rsid w:val="00B66797"/>
    <w:rsid w:val="00B66898"/>
    <w:rsid w:val="00B66B86"/>
    <w:rsid w:val="00B670E5"/>
    <w:rsid w:val="00B67114"/>
    <w:rsid w:val="00B67560"/>
    <w:rsid w:val="00B675D5"/>
    <w:rsid w:val="00B67680"/>
    <w:rsid w:val="00B6770C"/>
    <w:rsid w:val="00B677BA"/>
    <w:rsid w:val="00B67824"/>
    <w:rsid w:val="00B67A1A"/>
    <w:rsid w:val="00B67BC9"/>
    <w:rsid w:val="00B67E29"/>
    <w:rsid w:val="00B67FCF"/>
    <w:rsid w:val="00B70225"/>
    <w:rsid w:val="00B7037F"/>
    <w:rsid w:val="00B70393"/>
    <w:rsid w:val="00B703B2"/>
    <w:rsid w:val="00B703B3"/>
    <w:rsid w:val="00B70575"/>
    <w:rsid w:val="00B70667"/>
    <w:rsid w:val="00B70827"/>
    <w:rsid w:val="00B70A40"/>
    <w:rsid w:val="00B70B63"/>
    <w:rsid w:val="00B70D1F"/>
    <w:rsid w:val="00B70DDE"/>
    <w:rsid w:val="00B70DE9"/>
    <w:rsid w:val="00B71026"/>
    <w:rsid w:val="00B712BF"/>
    <w:rsid w:val="00B7143E"/>
    <w:rsid w:val="00B71A74"/>
    <w:rsid w:val="00B71D14"/>
    <w:rsid w:val="00B71E02"/>
    <w:rsid w:val="00B71EE3"/>
    <w:rsid w:val="00B72097"/>
    <w:rsid w:val="00B72335"/>
    <w:rsid w:val="00B72BAA"/>
    <w:rsid w:val="00B72EB0"/>
    <w:rsid w:val="00B73319"/>
    <w:rsid w:val="00B7381C"/>
    <w:rsid w:val="00B73924"/>
    <w:rsid w:val="00B7436A"/>
    <w:rsid w:val="00B744DD"/>
    <w:rsid w:val="00B746F7"/>
    <w:rsid w:val="00B74714"/>
    <w:rsid w:val="00B7475B"/>
    <w:rsid w:val="00B7483A"/>
    <w:rsid w:val="00B748C2"/>
    <w:rsid w:val="00B74B31"/>
    <w:rsid w:val="00B74C57"/>
    <w:rsid w:val="00B75565"/>
    <w:rsid w:val="00B7574C"/>
    <w:rsid w:val="00B75754"/>
    <w:rsid w:val="00B758C5"/>
    <w:rsid w:val="00B75AF4"/>
    <w:rsid w:val="00B75B3D"/>
    <w:rsid w:val="00B75C24"/>
    <w:rsid w:val="00B75CAB"/>
    <w:rsid w:val="00B75E1A"/>
    <w:rsid w:val="00B75F4E"/>
    <w:rsid w:val="00B761C2"/>
    <w:rsid w:val="00B761C3"/>
    <w:rsid w:val="00B766B2"/>
    <w:rsid w:val="00B76B49"/>
    <w:rsid w:val="00B76C8F"/>
    <w:rsid w:val="00B76EBA"/>
    <w:rsid w:val="00B76EC8"/>
    <w:rsid w:val="00B77189"/>
    <w:rsid w:val="00B771B3"/>
    <w:rsid w:val="00B776BD"/>
    <w:rsid w:val="00B776CD"/>
    <w:rsid w:val="00B77C75"/>
    <w:rsid w:val="00B77E64"/>
    <w:rsid w:val="00B80182"/>
    <w:rsid w:val="00B801A8"/>
    <w:rsid w:val="00B801EE"/>
    <w:rsid w:val="00B80518"/>
    <w:rsid w:val="00B815C0"/>
    <w:rsid w:val="00B8181E"/>
    <w:rsid w:val="00B81890"/>
    <w:rsid w:val="00B818C5"/>
    <w:rsid w:val="00B81D89"/>
    <w:rsid w:val="00B81F2A"/>
    <w:rsid w:val="00B81FE2"/>
    <w:rsid w:val="00B82360"/>
    <w:rsid w:val="00B8258E"/>
    <w:rsid w:val="00B82609"/>
    <w:rsid w:val="00B82790"/>
    <w:rsid w:val="00B82982"/>
    <w:rsid w:val="00B829B4"/>
    <w:rsid w:val="00B83078"/>
    <w:rsid w:val="00B83201"/>
    <w:rsid w:val="00B832C9"/>
    <w:rsid w:val="00B832D6"/>
    <w:rsid w:val="00B834BA"/>
    <w:rsid w:val="00B8351C"/>
    <w:rsid w:val="00B83663"/>
    <w:rsid w:val="00B83934"/>
    <w:rsid w:val="00B83999"/>
    <w:rsid w:val="00B83C75"/>
    <w:rsid w:val="00B84401"/>
    <w:rsid w:val="00B844A6"/>
    <w:rsid w:val="00B844B9"/>
    <w:rsid w:val="00B8452F"/>
    <w:rsid w:val="00B84618"/>
    <w:rsid w:val="00B847AE"/>
    <w:rsid w:val="00B84DA6"/>
    <w:rsid w:val="00B84EEF"/>
    <w:rsid w:val="00B85040"/>
    <w:rsid w:val="00B8526F"/>
    <w:rsid w:val="00B852C3"/>
    <w:rsid w:val="00B8535B"/>
    <w:rsid w:val="00B855E2"/>
    <w:rsid w:val="00B859A6"/>
    <w:rsid w:val="00B85B94"/>
    <w:rsid w:val="00B86321"/>
    <w:rsid w:val="00B8638C"/>
    <w:rsid w:val="00B86909"/>
    <w:rsid w:val="00B86BCE"/>
    <w:rsid w:val="00B86C19"/>
    <w:rsid w:val="00B86E22"/>
    <w:rsid w:val="00B86E58"/>
    <w:rsid w:val="00B86E93"/>
    <w:rsid w:val="00B86F4D"/>
    <w:rsid w:val="00B86F95"/>
    <w:rsid w:val="00B870C8"/>
    <w:rsid w:val="00B87350"/>
    <w:rsid w:val="00B87398"/>
    <w:rsid w:val="00B8773A"/>
    <w:rsid w:val="00B879EF"/>
    <w:rsid w:val="00B90071"/>
    <w:rsid w:val="00B90127"/>
    <w:rsid w:val="00B9028E"/>
    <w:rsid w:val="00B903C5"/>
    <w:rsid w:val="00B908E5"/>
    <w:rsid w:val="00B90954"/>
    <w:rsid w:val="00B90A49"/>
    <w:rsid w:val="00B90BD2"/>
    <w:rsid w:val="00B91154"/>
    <w:rsid w:val="00B917A5"/>
    <w:rsid w:val="00B9196F"/>
    <w:rsid w:val="00B91F01"/>
    <w:rsid w:val="00B92122"/>
    <w:rsid w:val="00B92421"/>
    <w:rsid w:val="00B92480"/>
    <w:rsid w:val="00B924C2"/>
    <w:rsid w:val="00B924DA"/>
    <w:rsid w:val="00B92652"/>
    <w:rsid w:val="00B92768"/>
    <w:rsid w:val="00B92A53"/>
    <w:rsid w:val="00B92BF6"/>
    <w:rsid w:val="00B92E9F"/>
    <w:rsid w:val="00B92FEF"/>
    <w:rsid w:val="00B9349A"/>
    <w:rsid w:val="00B93755"/>
    <w:rsid w:val="00B93922"/>
    <w:rsid w:val="00B94132"/>
    <w:rsid w:val="00B941A7"/>
    <w:rsid w:val="00B94220"/>
    <w:rsid w:val="00B9431F"/>
    <w:rsid w:val="00B94330"/>
    <w:rsid w:val="00B9486C"/>
    <w:rsid w:val="00B9513A"/>
    <w:rsid w:val="00B951D0"/>
    <w:rsid w:val="00B958B3"/>
    <w:rsid w:val="00B958CF"/>
    <w:rsid w:val="00B95930"/>
    <w:rsid w:val="00B95961"/>
    <w:rsid w:val="00B95A8A"/>
    <w:rsid w:val="00B95D28"/>
    <w:rsid w:val="00B95D3E"/>
    <w:rsid w:val="00B95DE1"/>
    <w:rsid w:val="00B96265"/>
    <w:rsid w:val="00B96424"/>
    <w:rsid w:val="00B965C8"/>
    <w:rsid w:val="00B9669A"/>
    <w:rsid w:val="00B966CC"/>
    <w:rsid w:val="00B968A0"/>
    <w:rsid w:val="00B96E7E"/>
    <w:rsid w:val="00B96ED5"/>
    <w:rsid w:val="00B9702A"/>
    <w:rsid w:val="00B97051"/>
    <w:rsid w:val="00B97963"/>
    <w:rsid w:val="00B97A19"/>
    <w:rsid w:val="00B97CAE"/>
    <w:rsid w:val="00BA038B"/>
    <w:rsid w:val="00BA05B2"/>
    <w:rsid w:val="00BA05D0"/>
    <w:rsid w:val="00BA06FB"/>
    <w:rsid w:val="00BA0806"/>
    <w:rsid w:val="00BA09A0"/>
    <w:rsid w:val="00BA09BA"/>
    <w:rsid w:val="00BA0A00"/>
    <w:rsid w:val="00BA0AA7"/>
    <w:rsid w:val="00BA0C37"/>
    <w:rsid w:val="00BA0E0E"/>
    <w:rsid w:val="00BA0E67"/>
    <w:rsid w:val="00BA0E9B"/>
    <w:rsid w:val="00BA1406"/>
    <w:rsid w:val="00BA14D5"/>
    <w:rsid w:val="00BA18BA"/>
    <w:rsid w:val="00BA1C0A"/>
    <w:rsid w:val="00BA1CE0"/>
    <w:rsid w:val="00BA2015"/>
    <w:rsid w:val="00BA20EE"/>
    <w:rsid w:val="00BA238F"/>
    <w:rsid w:val="00BA254F"/>
    <w:rsid w:val="00BA29D4"/>
    <w:rsid w:val="00BA2BFC"/>
    <w:rsid w:val="00BA2D02"/>
    <w:rsid w:val="00BA2DE1"/>
    <w:rsid w:val="00BA2E68"/>
    <w:rsid w:val="00BA2F63"/>
    <w:rsid w:val="00BA3263"/>
    <w:rsid w:val="00BA32EA"/>
    <w:rsid w:val="00BA342E"/>
    <w:rsid w:val="00BA36A6"/>
    <w:rsid w:val="00BA3840"/>
    <w:rsid w:val="00BA3A05"/>
    <w:rsid w:val="00BA3DAE"/>
    <w:rsid w:val="00BA4292"/>
    <w:rsid w:val="00BA45F2"/>
    <w:rsid w:val="00BA4842"/>
    <w:rsid w:val="00BA485E"/>
    <w:rsid w:val="00BA49BE"/>
    <w:rsid w:val="00BA49CC"/>
    <w:rsid w:val="00BA4A46"/>
    <w:rsid w:val="00BA4E8C"/>
    <w:rsid w:val="00BA4EAB"/>
    <w:rsid w:val="00BA5139"/>
    <w:rsid w:val="00BA52EF"/>
    <w:rsid w:val="00BA52FC"/>
    <w:rsid w:val="00BA5426"/>
    <w:rsid w:val="00BA5537"/>
    <w:rsid w:val="00BA57A8"/>
    <w:rsid w:val="00BA5A35"/>
    <w:rsid w:val="00BA5ABA"/>
    <w:rsid w:val="00BA5C37"/>
    <w:rsid w:val="00BA6D8D"/>
    <w:rsid w:val="00BA6EAE"/>
    <w:rsid w:val="00BA6FB5"/>
    <w:rsid w:val="00BA7673"/>
    <w:rsid w:val="00BA782B"/>
    <w:rsid w:val="00BA795D"/>
    <w:rsid w:val="00BA7A76"/>
    <w:rsid w:val="00BA7C41"/>
    <w:rsid w:val="00BA7CFF"/>
    <w:rsid w:val="00BA7D69"/>
    <w:rsid w:val="00BA7DE4"/>
    <w:rsid w:val="00BB0160"/>
    <w:rsid w:val="00BB01CE"/>
    <w:rsid w:val="00BB035B"/>
    <w:rsid w:val="00BB03DC"/>
    <w:rsid w:val="00BB0547"/>
    <w:rsid w:val="00BB05C4"/>
    <w:rsid w:val="00BB0640"/>
    <w:rsid w:val="00BB083D"/>
    <w:rsid w:val="00BB0D3A"/>
    <w:rsid w:val="00BB1204"/>
    <w:rsid w:val="00BB12BB"/>
    <w:rsid w:val="00BB1526"/>
    <w:rsid w:val="00BB1627"/>
    <w:rsid w:val="00BB18CD"/>
    <w:rsid w:val="00BB1C65"/>
    <w:rsid w:val="00BB258D"/>
    <w:rsid w:val="00BB2973"/>
    <w:rsid w:val="00BB2A4E"/>
    <w:rsid w:val="00BB2B34"/>
    <w:rsid w:val="00BB2BBB"/>
    <w:rsid w:val="00BB2BCA"/>
    <w:rsid w:val="00BB2DC3"/>
    <w:rsid w:val="00BB35A3"/>
    <w:rsid w:val="00BB372B"/>
    <w:rsid w:val="00BB3A27"/>
    <w:rsid w:val="00BB4682"/>
    <w:rsid w:val="00BB4765"/>
    <w:rsid w:val="00BB479B"/>
    <w:rsid w:val="00BB498F"/>
    <w:rsid w:val="00BB55EA"/>
    <w:rsid w:val="00BB587A"/>
    <w:rsid w:val="00BB5C93"/>
    <w:rsid w:val="00BB61B4"/>
    <w:rsid w:val="00BB61F2"/>
    <w:rsid w:val="00BB625C"/>
    <w:rsid w:val="00BB6369"/>
    <w:rsid w:val="00BB6FF5"/>
    <w:rsid w:val="00BB7289"/>
    <w:rsid w:val="00BB79FE"/>
    <w:rsid w:val="00BB7AAA"/>
    <w:rsid w:val="00BB7AFE"/>
    <w:rsid w:val="00BB7E7E"/>
    <w:rsid w:val="00BC004A"/>
    <w:rsid w:val="00BC0295"/>
    <w:rsid w:val="00BC02EF"/>
    <w:rsid w:val="00BC0768"/>
    <w:rsid w:val="00BC08DA"/>
    <w:rsid w:val="00BC0978"/>
    <w:rsid w:val="00BC0AA8"/>
    <w:rsid w:val="00BC16B7"/>
    <w:rsid w:val="00BC1888"/>
    <w:rsid w:val="00BC1E24"/>
    <w:rsid w:val="00BC2112"/>
    <w:rsid w:val="00BC24AB"/>
    <w:rsid w:val="00BC281F"/>
    <w:rsid w:val="00BC2943"/>
    <w:rsid w:val="00BC2C52"/>
    <w:rsid w:val="00BC2F6D"/>
    <w:rsid w:val="00BC3154"/>
    <w:rsid w:val="00BC3217"/>
    <w:rsid w:val="00BC36AB"/>
    <w:rsid w:val="00BC38F4"/>
    <w:rsid w:val="00BC3A2C"/>
    <w:rsid w:val="00BC3B70"/>
    <w:rsid w:val="00BC44D6"/>
    <w:rsid w:val="00BC450A"/>
    <w:rsid w:val="00BC4C33"/>
    <w:rsid w:val="00BC4CD2"/>
    <w:rsid w:val="00BC4F8E"/>
    <w:rsid w:val="00BC5039"/>
    <w:rsid w:val="00BC515A"/>
    <w:rsid w:val="00BC5647"/>
    <w:rsid w:val="00BC57E4"/>
    <w:rsid w:val="00BC5E87"/>
    <w:rsid w:val="00BC5F7A"/>
    <w:rsid w:val="00BC5FD5"/>
    <w:rsid w:val="00BC6113"/>
    <w:rsid w:val="00BC6218"/>
    <w:rsid w:val="00BC651F"/>
    <w:rsid w:val="00BC6595"/>
    <w:rsid w:val="00BC679F"/>
    <w:rsid w:val="00BC681F"/>
    <w:rsid w:val="00BC6898"/>
    <w:rsid w:val="00BC69A6"/>
    <w:rsid w:val="00BC6F21"/>
    <w:rsid w:val="00BC7635"/>
    <w:rsid w:val="00BC77BF"/>
    <w:rsid w:val="00BC7C5C"/>
    <w:rsid w:val="00BD030F"/>
    <w:rsid w:val="00BD0689"/>
    <w:rsid w:val="00BD07E9"/>
    <w:rsid w:val="00BD08E8"/>
    <w:rsid w:val="00BD0C32"/>
    <w:rsid w:val="00BD0CF5"/>
    <w:rsid w:val="00BD0EDC"/>
    <w:rsid w:val="00BD10C2"/>
    <w:rsid w:val="00BD13A9"/>
    <w:rsid w:val="00BD1A0B"/>
    <w:rsid w:val="00BD1BB8"/>
    <w:rsid w:val="00BD1D2E"/>
    <w:rsid w:val="00BD1E35"/>
    <w:rsid w:val="00BD1F40"/>
    <w:rsid w:val="00BD1F78"/>
    <w:rsid w:val="00BD1FF0"/>
    <w:rsid w:val="00BD2180"/>
    <w:rsid w:val="00BD235E"/>
    <w:rsid w:val="00BD23FE"/>
    <w:rsid w:val="00BD256E"/>
    <w:rsid w:val="00BD2570"/>
    <w:rsid w:val="00BD28AE"/>
    <w:rsid w:val="00BD295B"/>
    <w:rsid w:val="00BD2A2C"/>
    <w:rsid w:val="00BD2B7C"/>
    <w:rsid w:val="00BD2E79"/>
    <w:rsid w:val="00BD306E"/>
    <w:rsid w:val="00BD3248"/>
    <w:rsid w:val="00BD3317"/>
    <w:rsid w:val="00BD3A39"/>
    <w:rsid w:val="00BD3B29"/>
    <w:rsid w:val="00BD3CB7"/>
    <w:rsid w:val="00BD3DFE"/>
    <w:rsid w:val="00BD3EBA"/>
    <w:rsid w:val="00BD42BB"/>
    <w:rsid w:val="00BD44F9"/>
    <w:rsid w:val="00BD4858"/>
    <w:rsid w:val="00BD4AA1"/>
    <w:rsid w:val="00BD4F65"/>
    <w:rsid w:val="00BD4FAA"/>
    <w:rsid w:val="00BD547A"/>
    <w:rsid w:val="00BD55E1"/>
    <w:rsid w:val="00BD583A"/>
    <w:rsid w:val="00BD59DE"/>
    <w:rsid w:val="00BD5A7A"/>
    <w:rsid w:val="00BD5CFD"/>
    <w:rsid w:val="00BD609C"/>
    <w:rsid w:val="00BD61A3"/>
    <w:rsid w:val="00BD6821"/>
    <w:rsid w:val="00BD68E3"/>
    <w:rsid w:val="00BD6977"/>
    <w:rsid w:val="00BD6A5F"/>
    <w:rsid w:val="00BD6C99"/>
    <w:rsid w:val="00BD7404"/>
    <w:rsid w:val="00BD76F8"/>
    <w:rsid w:val="00BD7775"/>
    <w:rsid w:val="00BD78B4"/>
    <w:rsid w:val="00BD7AE2"/>
    <w:rsid w:val="00BD7B64"/>
    <w:rsid w:val="00BD7CCC"/>
    <w:rsid w:val="00BD7CCE"/>
    <w:rsid w:val="00BE006C"/>
    <w:rsid w:val="00BE0105"/>
    <w:rsid w:val="00BE01E9"/>
    <w:rsid w:val="00BE0487"/>
    <w:rsid w:val="00BE058D"/>
    <w:rsid w:val="00BE0638"/>
    <w:rsid w:val="00BE0A8E"/>
    <w:rsid w:val="00BE0CD8"/>
    <w:rsid w:val="00BE0DE9"/>
    <w:rsid w:val="00BE0F2F"/>
    <w:rsid w:val="00BE10CC"/>
    <w:rsid w:val="00BE11AA"/>
    <w:rsid w:val="00BE11BD"/>
    <w:rsid w:val="00BE179F"/>
    <w:rsid w:val="00BE17D4"/>
    <w:rsid w:val="00BE17FC"/>
    <w:rsid w:val="00BE1872"/>
    <w:rsid w:val="00BE1A95"/>
    <w:rsid w:val="00BE25BF"/>
    <w:rsid w:val="00BE274B"/>
    <w:rsid w:val="00BE28E7"/>
    <w:rsid w:val="00BE29B8"/>
    <w:rsid w:val="00BE2B41"/>
    <w:rsid w:val="00BE2B85"/>
    <w:rsid w:val="00BE2F7A"/>
    <w:rsid w:val="00BE326F"/>
    <w:rsid w:val="00BE3664"/>
    <w:rsid w:val="00BE380F"/>
    <w:rsid w:val="00BE3A46"/>
    <w:rsid w:val="00BE3A4D"/>
    <w:rsid w:val="00BE3D7B"/>
    <w:rsid w:val="00BE3F0C"/>
    <w:rsid w:val="00BE4344"/>
    <w:rsid w:val="00BE44F6"/>
    <w:rsid w:val="00BE49D7"/>
    <w:rsid w:val="00BE4DA0"/>
    <w:rsid w:val="00BE4E5D"/>
    <w:rsid w:val="00BE4E97"/>
    <w:rsid w:val="00BE5065"/>
    <w:rsid w:val="00BE5174"/>
    <w:rsid w:val="00BE56B5"/>
    <w:rsid w:val="00BE5A58"/>
    <w:rsid w:val="00BE5C65"/>
    <w:rsid w:val="00BE60C6"/>
    <w:rsid w:val="00BE65EB"/>
    <w:rsid w:val="00BE6852"/>
    <w:rsid w:val="00BE6A5E"/>
    <w:rsid w:val="00BE6AD8"/>
    <w:rsid w:val="00BE6C4F"/>
    <w:rsid w:val="00BE6D5C"/>
    <w:rsid w:val="00BE6F08"/>
    <w:rsid w:val="00BE6F32"/>
    <w:rsid w:val="00BE70E6"/>
    <w:rsid w:val="00BE73BE"/>
    <w:rsid w:val="00BE7A4D"/>
    <w:rsid w:val="00BE7E09"/>
    <w:rsid w:val="00BE7EC6"/>
    <w:rsid w:val="00BF01FC"/>
    <w:rsid w:val="00BF05C3"/>
    <w:rsid w:val="00BF096C"/>
    <w:rsid w:val="00BF0D9E"/>
    <w:rsid w:val="00BF0E1D"/>
    <w:rsid w:val="00BF0F78"/>
    <w:rsid w:val="00BF0FAF"/>
    <w:rsid w:val="00BF1065"/>
    <w:rsid w:val="00BF1570"/>
    <w:rsid w:val="00BF1783"/>
    <w:rsid w:val="00BF19EF"/>
    <w:rsid w:val="00BF1A40"/>
    <w:rsid w:val="00BF1C48"/>
    <w:rsid w:val="00BF1CD0"/>
    <w:rsid w:val="00BF1D0D"/>
    <w:rsid w:val="00BF28AF"/>
    <w:rsid w:val="00BF2EA8"/>
    <w:rsid w:val="00BF326F"/>
    <w:rsid w:val="00BF362B"/>
    <w:rsid w:val="00BF36D9"/>
    <w:rsid w:val="00BF37EA"/>
    <w:rsid w:val="00BF3982"/>
    <w:rsid w:val="00BF3DC4"/>
    <w:rsid w:val="00BF3E9A"/>
    <w:rsid w:val="00BF3F20"/>
    <w:rsid w:val="00BF451E"/>
    <w:rsid w:val="00BF477F"/>
    <w:rsid w:val="00BF4C55"/>
    <w:rsid w:val="00BF4C8B"/>
    <w:rsid w:val="00BF502C"/>
    <w:rsid w:val="00BF5258"/>
    <w:rsid w:val="00BF554E"/>
    <w:rsid w:val="00BF5CC3"/>
    <w:rsid w:val="00BF5D24"/>
    <w:rsid w:val="00BF5DCA"/>
    <w:rsid w:val="00BF603D"/>
    <w:rsid w:val="00BF6535"/>
    <w:rsid w:val="00BF68BA"/>
    <w:rsid w:val="00BF6A35"/>
    <w:rsid w:val="00BF6AB0"/>
    <w:rsid w:val="00BF6C69"/>
    <w:rsid w:val="00BF6CE4"/>
    <w:rsid w:val="00BF6EEB"/>
    <w:rsid w:val="00BF7006"/>
    <w:rsid w:val="00BF713F"/>
    <w:rsid w:val="00BF77AE"/>
    <w:rsid w:val="00BF7CB0"/>
    <w:rsid w:val="00BF7E21"/>
    <w:rsid w:val="00C000F5"/>
    <w:rsid w:val="00C00246"/>
    <w:rsid w:val="00C0028E"/>
    <w:rsid w:val="00C0035F"/>
    <w:rsid w:val="00C0042D"/>
    <w:rsid w:val="00C004AA"/>
    <w:rsid w:val="00C008FC"/>
    <w:rsid w:val="00C009DB"/>
    <w:rsid w:val="00C00CC1"/>
    <w:rsid w:val="00C0195B"/>
    <w:rsid w:val="00C01A37"/>
    <w:rsid w:val="00C01C9F"/>
    <w:rsid w:val="00C01F96"/>
    <w:rsid w:val="00C0239F"/>
    <w:rsid w:val="00C0277C"/>
    <w:rsid w:val="00C02847"/>
    <w:rsid w:val="00C02EE2"/>
    <w:rsid w:val="00C02F4F"/>
    <w:rsid w:val="00C030A0"/>
    <w:rsid w:val="00C03812"/>
    <w:rsid w:val="00C03E46"/>
    <w:rsid w:val="00C0434F"/>
    <w:rsid w:val="00C0446A"/>
    <w:rsid w:val="00C04536"/>
    <w:rsid w:val="00C04A7E"/>
    <w:rsid w:val="00C04C50"/>
    <w:rsid w:val="00C04C56"/>
    <w:rsid w:val="00C04E84"/>
    <w:rsid w:val="00C04F5B"/>
    <w:rsid w:val="00C05191"/>
    <w:rsid w:val="00C05412"/>
    <w:rsid w:val="00C05A44"/>
    <w:rsid w:val="00C05EB7"/>
    <w:rsid w:val="00C062F6"/>
    <w:rsid w:val="00C063C1"/>
    <w:rsid w:val="00C0648D"/>
    <w:rsid w:val="00C06637"/>
    <w:rsid w:val="00C06BDC"/>
    <w:rsid w:val="00C06DE5"/>
    <w:rsid w:val="00C06FE7"/>
    <w:rsid w:val="00C07259"/>
    <w:rsid w:val="00C07279"/>
    <w:rsid w:val="00C07385"/>
    <w:rsid w:val="00C0754A"/>
    <w:rsid w:val="00C077C4"/>
    <w:rsid w:val="00C078D3"/>
    <w:rsid w:val="00C07D52"/>
    <w:rsid w:val="00C1008C"/>
    <w:rsid w:val="00C100CD"/>
    <w:rsid w:val="00C1025F"/>
    <w:rsid w:val="00C102D3"/>
    <w:rsid w:val="00C1049C"/>
    <w:rsid w:val="00C108C0"/>
    <w:rsid w:val="00C10B1A"/>
    <w:rsid w:val="00C10E3F"/>
    <w:rsid w:val="00C10EA5"/>
    <w:rsid w:val="00C111F6"/>
    <w:rsid w:val="00C11261"/>
    <w:rsid w:val="00C114C0"/>
    <w:rsid w:val="00C11538"/>
    <w:rsid w:val="00C115CB"/>
    <w:rsid w:val="00C1169D"/>
    <w:rsid w:val="00C116F4"/>
    <w:rsid w:val="00C1191A"/>
    <w:rsid w:val="00C11DF2"/>
    <w:rsid w:val="00C123EA"/>
    <w:rsid w:val="00C1248E"/>
    <w:rsid w:val="00C12889"/>
    <w:rsid w:val="00C13229"/>
    <w:rsid w:val="00C13352"/>
    <w:rsid w:val="00C134CF"/>
    <w:rsid w:val="00C13537"/>
    <w:rsid w:val="00C13660"/>
    <w:rsid w:val="00C13D6E"/>
    <w:rsid w:val="00C13EE6"/>
    <w:rsid w:val="00C141AF"/>
    <w:rsid w:val="00C14321"/>
    <w:rsid w:val="00C14346"/>
    <w:rsid w:val="00C148D8"/>
    <w:rsid w:val="00C148FB"/>
    <w:rsid w:val="00C14C97"/>
    <w:rsid w:val="00C14DB4"/>
    <w:rsid w:val="00C15114"/>
    <w:rsid w:val="00C15922"/>
    <w:rsid w:val="00C15A65"/>
    <w:rsid w:val="00C15FC5"/>
    <w:rsid w:val="00C1601C"/>
    <w:rsid w:val="00C160CF"/>
    <w:rsid w:val="00C16433"/>
    <w:rsid w:val="00C16568"/>
    <w:rsid w:val="00C168A3"/>
    <w:rsid w:val="00C170D0"/>
    <w:rsid w:val="00C172F9"/>
    <w:rsid w:val="00C17399"/>
    <w:rsid w:val="00C17735"/>
    <w:rsid w:val="00C17848"/>
    <w:rsid w:val="00C17D89"/>
    <w:rsid w:val="00C17EA8"/>
    <w:rsid w:val="00C200D9"/>
    <w:rsid w:val="00C20164"/>
    <w:rsid w:val="00C2022F"/>
    <w:rsid w:val="00C20581"/>
    <w:rsid w:val="00C20A2C"/>
    <w:rsid w:val="00C20C75"/>
    <w:rsid w:val="00C20CD9"/>
    <w:rsid w:val="00C2148A"/>
    <w:rsid w:val="00C21694"/>
    <w:rsid w:val="00C217E4"/>
    <w:rsid w:val="00C21895"/>
    <w:rsid w:val="00C21AB1"/>
    <w:rsid w:val="00C225BA"/>
    <w:rsid w:val="00C22753"/>
    <w:rsid w:val="00C22822"/>
    <w:rsid w:val="00C22A4F"/>
    <w:rsid w:val="00C22A8C"/>
    <w:rsid w:val="00C22C99"/>
    <w:rsid w:val="00C22E57"/>
    <w:rsid w:val="00C230FC"/>
    <w:rsid w:val="00C232BF"/>
    <w:rsid w:val="00C233A8"/>
    <w:rsid w:val="00C239A5"/>
    <w:rsid w:val="00C23E60"/>
    <w:rsid w:val="00C23F5E"/>
    <w:rsid w:val="00C24243"/>
    <w:rsid w:val="00C2428B"/>
    <w:rsid w:val="00C243FE"/>
    <w:rsid w:val="00C244F5"/>
    <w:rsid w:val="00C248EA"/>
    <w:rsid w:val="00C24D41"/>
    <w:rsid w:val="00C25195"/>
    <w:rsid w:val="00C254C6"/>
    <w:rsid w:val="00C25531"/>
    <w:rsid w:val="00C25A7B"/>
    <w:rsid w:val="00C25AC7"/>
    <w:rsid w:val="00C25C31"/>
    <w:rsid w:val="00C25CB6"/>
    <w:rsid w:val="00C25DF4"/>
    <w:rsid w:val="00C25E4D"/>
    <w:rsid w:val="00C25FF8"/>
    <w:rsid w:val="00C26191"/>
    <w:rsid w:val="00C2643A"/>
    <w:rsid w:val="00C265BE"/>
    <w:rsid w:val="00C26958"/>
    <w:rsid w:val="00C26A00"/>
    <w:rsid w:val="00C26CC6"/>
    <w:rsid w:val="00C26E13"/>
    <w:rsid w:val="00C26E70"/>
    <w:rsid w:val="00C270AA"/>
    <w:rsid w:val="00C270C1"/>
    <w:rsid w:val="00C271B2"/>
    <w:rsid w:val="00C272E9"/>
    <w:rsid w:val="00C2734C"/>
    <w:rsid w:val="00C27766"/>
    <w:rsid w:val="00C27865"/>
    <w:rsid w:val="00C27CB1"/>
    <w:rsid w:val="00C27D0C"/>
    <w:rsid w:val="00C30104"/>
    <w:rsid w:val="00C3040C"/>
    <w:rsid w:val="00C30474"/>
    <w:rsid w:val="00C305CE"/>
    <w:rsid w:val="00C307B0"/>
    <w:rsid w:val="00C3082B"/>
    <w:rsid w:val="00C30955"/>
    <w:rsid w:val="00C309DB"/>
    <w:rsid w:val="00C309E3"/>
    <w:rsid w:val="00C31402"/>
    <w:rsid w:val="00C31732"/>
    <w:rsid w:val="00C317B5"/>
    <w:rsid w:val="00C3187F"/>
    <w:rsid w:val="00C31D3E"/>
    <w:rsid w:val="00C31D53"/>
    <w:rsid w:val="00C31E99"/>
    <w:rsid w:val="00C32711"/>
    <w:rsid w:val="00C32872"/>
    <w:rsid w:val="00C32A04"/>
    <w:rsid w:val="00C32AF7"/>
    <w:rsid w:val="00C3303A"/>
    <w:rsid w:val="00C330EC"/>
    <w:rsid w:val="00C33206"/>
    <w:rsid w:val="00C33328"/>
    <w:rsid w:val="00C33833"/>
    <w:rsid w:val="00C33852"/>
    <w:rsid w:val="00C33B5B"/>
    <w:rsid w:val="00C33F46"/>
    <w:rsid w:val="00C341EA"/>
    <w:rsid w:val="00C343FE"/>
    <w:rsid w:val="00C34976"/>
    <w:rsid w:val="00C34BC3"/>
    <w:rsid w:val="00C34DA8"/>
    <w:rsid w:val="00C34FD7"/>
    <w:rsid w:val="00C35054"/>
    <w:rsid w:val="00C35247"/>
    <w:rsid w:val="00C3540F"/>
    <w:rsid w:val="00C35462"/>
    <w:rsid w:val="00C356BB"/>
    <w:rsid w:val="00C35849"/>
    <w:rsid w:val="00C35994"/>
    <w:rsid w:val="00C35E60"/>
    <w:rsid w:val="00C35E76"/>
    <w:rsid w:val="00C36313"/>
    <w:rsid w:val="00C36837"/>
    <w:rsid w:val="00C36A27"/>
    <w:rsid w:val="00C36ADF"/>
    <w:rsid w:val="00C36B14"/>
    <w:rsid w:val="00C371C9"/>
    <w:rsid w:val="00C3744C"/>
    <w:rsid w:val="00C377D6"/>
    <w:rsid w:val="00C37AF4"/>
    <w:rsid w:val="00C37B0D"/>
    <w:rsid w:val="00C37D8C"/>
    <w:rsid w:val="00C37F88"/>
    <w:rsid w:val="00C404C5"/>
    <w:rsid w:val="00C4066C"/>
    <w:rsid w:val="00C40817"/>
    <w:rsid w:val="00C40B16"/>
    <w:rsid w:val="00C40B2E"/>
    <w:rsid w:val="00C41047"/>
    <w:rsid w:val="00C4111E"/>
    <w:rsid w:val="00C41182"/>
    <w:rsid w:val="00C41A15"/>
    <w:rsid w:val="00C41BD2"/>
    <w:rsid w:val="00C41BF3"/>
    <w:rsid w:val="00C41DBD"/>
    <w:rsid w:val="00C42613"/>
    <w:rsid w:val="00C426FC"/>
    <w:rsid w:val="00C42865"/>
    <w:rsid w:val="00C428E3"/>
    <w:rsid w:val="00C429A6"/>
    <w:rsid w:val="00C42AAA"/>
    <w:rsid w:val="00C42FA0"/>
    <w:rsid w:val="00C43252"/>
    <w:rsid w:val="00C4335B"/>
    <w:rsid w:val="00C43478"/>
    <w:rsid w:val="00C438BF"/>
    <w:rsid w:val="00C43A9E"/>
    <w:rsid w:val="00C43BA2"/>
    <w:rsid w:val="00C43D12"/>
    <w:rsid w:val="00C441F0"/>
    <w:rsid w:val="00C44650"/>
    <w:rsid w:val="00C44963"/>
    <w:rsid w:val="00C44ED0"/>
    <w:rsid w:val="00C44FE7"/>
    <w:rsid w:val="00C45181"/>
    <w:rsid w:val="00C4534C"/>
    <w:rsid w:val="00C454D0"/>
    <w:rsid w:val="00C456FA"/>
    <w:rsid w:val="00C45811"/>
    <w:rsid w:val="00C458E2"/>
    <w:rsid w:val="00C45F0D"/>
    <w:rsid w:val="00C46449"/>
    <w:rsid w:val="00C4652A"/>
    <w:rsid w:val="00C465D1"/>
    <w:rsid w:val="00C465E3"/>
    <w:rsid w:val="00C4662D"/>
    <w:rsid w:val="00C4662F"/>
    <w:rsid w:val="00C466C9"/>
    <w:rsid w:val="00C46928"/>
    <w:rsid w:val="00C46B9D"/>
    <w:rsid w:val="00C46B9F"/>
    <w:rsid w:val="00C46BC6"/>
    <w:rsid w:val="00C46C1D"/>
    <w:rsid w:val="00C46C5B"/>
    <w:rsid w:val="00C473AA"/>
    <w:rsid w:val="00C473AE"/>
    <w:rsid w:val="00C474AC"/>
    <w:rsid w:val="00C4752B"/>
    <w:rsid w:val="00C475A3"/>
    <w:rsid w:val="00C47711"/>
    <w:rsid w:val="00C47775"/>
    <w:rsid w:val="00C47E8E"/>
    <w:rsid w:val="00C50234"/>
    <w:rsid w:val="00C5030A"/>
    <w:rsid w:val="00C505FF"/>
    <w:rsid w:val="00C5089F"/>
    <w:rsid w:val="00C508B8"/>
    <w:rsid w:val="00C50BFE"/>
    <w:rsid w:val="00C50FD1"/>
    <w:rsid w:val="00C51023"/>
    <w:rsid w:val="00C51450"/>
    <w:rsid w:val="00C51519"/>
    <w:rsid w:val="00C515A7"/>
    <w:rsid w:val="00C51643"/>
    <w:rsid w:val="00C51825"/>
    <w:rsid w:val="00C51850"/>
    <w:rsid w:val="00C51A0B"/>
    <w:rsid w:val="00C51CF0"/>
    <w:rsid w:val="00C51E81"/>
    <w:rsid w:val="00C52887"/>
    <w:rsid w:val="00C52C1F"/>
    <w:rsid w:val="00C52FC3"/>
    <w:rsid w:val="00C534B8"/>
    <w:rsid w:val="00C535DC"/>
    <w:rsid w:val="00C536CA"/>
    <w:rsid w:val="00C53C3F"/>
    <w:rsid w:val="00C53C81"/>
    <w:rsid w:val="00C53D5D"/>
    <w:rsid w:val="00C53E43"/>
    <w:rsid w:val="00C53EEB"/>
    <w:rsid w:val="00C540AB"/>
    <w:rsid w:val="00C5417F"/>
    <w:rsid w:val="00C542E9"/>
    <w:rsid w:val="00C54360"/>
    <w:rsid w:val="00C54DF7"/>
    <w:rsid w:val="00C54E87"/>
    <w:rsid w:val="00C55190"/>
    <w:rsid w:val="00C55359"/>
    <w:rsid w:val="00C5536E"/>
    <w:rsid w:val="00C55422"/>
    <w:rsid w:val="00C5566E"/>
    <w:rsid w:val="00C557B9"/>
    <w:rsid w:val="00C558CC"/>
    <w:rsid w:val="00C559BF"/>
    <w:rsid w:val="00C55BED"/>
    <w:rsid w:val="00C55EC7"/>
    <w:rsid w:val="00C564D8"/>
    <w:rsid w:val="00C566C5"/>
    <w:rsid w:val="00C56879"/>
    <w:rsid w:val="00C56FEA"/>
    <w:rsid w:val="00C575C8"/>
    <w:rsid w:val="00C5771C"/>
    <w:rsid w:val="00C57CFC"/>
    <w:rsid w:val="00C601EE"/>
    <w:rsid w:val="00C605B4"/>
    <w:rsid w:val="00C60829"/>
    <w:rsid w:val="00C6088D"/>
    <w:rsid w:val="00C60B6B"/>
    <w:rsid w:val="00C60F09"/>
    <w:rsid w:val="00C60F8D"/>
    <w:rsid w:val="00C61068"/>
    <w:rsid w:val="00C61325"/>
    <w:rsid w:val="00C61390"/>
    <w:rsid w:val="00C615E3"/>
    <w:rsid w:val="00C6179D"/>
    <w:rsid w:val="00C619F0"/>
    <w:rsid w:val="00C6200F"/>
    <w:rsid w:val="00C62023"/>
    <w:rsid w:val="00C6225C"/>
    <w:rsid w:val="00C622B9"/>
    <w:rsid w:val="00C62600"/>
    <w:rsid w:val="00C62634"/>
    <w:rsid w:val="00C62768"/>
    <w:rsid w:val="00C628C3"/>
    <w:rsid w:val="00C62E2A"/>
    <w:rsid w:val="00C63178"/>
    <w:rsid w:val="00C63437"/>
    <w:rsid w:val="00C635A7"/>
    <w:rsid w:val="00C63757"/>
    <w:rsid w:val="00C63879"/>
    <w:rsid w:val="00C6396C"/>
    <w:rsid w:val="00C63ABC"/>
    <w:rsid w:val="00C63BBA"/>
    <w:rsid w:val="00C63C52"/>
    <w:rsid w:val="00C63C67"/>
    <w:rsid w:val="00C63E7D"/>
    <w:rsid w:val="00C63FD7"/>
    <w:rsid w:val="00C64020"/>
    <w:rsid w:val="00C6421C"/>
    <w:rsid w:val="00C64331"/>
    <w:rsid w:val="00C64592"/>
    <w:rsid w:val="00C647FD"/>
    <w:rsid w:val="00C6493A"/>
    <w:rsid w:val="00C64ADA"/>
    <w:rsid w:val="00C64AEF"/>
    <w:rsid w:val="00C64B6E"/>
    <w:rsid w:val="00C64C17"/>
    <w:rsid w:val="00C64C27"/>
    <w:rsid w:val="00C64E46"/>
    <w:rsid w:val="00C64F79"/>
    <w:rsid w:val="00C65858"/>
    <w:rsid w:val="00C658E4"/>
    <w:rsid w:val="00C659AF"/>
    <w:rsid w:val="00C659F3"/>
    <w:rsid w:val="00C65C97"/>
    <w:rsid w:val="00C65D35"/>
    <w:rsid w:val="00C65D47"/>
    <w:rsid w:val="00C65D4A"/>
    <w:rsid w:val="00C66471"/>
    <w:rsid w:val="00C664FF"/>
    <w:rsid w:val="00C66502"/>
    <w:rsid w:val="00C66745"/>
    <w:rsid w:val="00C66833"/>
    <w:rsid w:val="00C66891"/>
    <w:rsid w:val="00C66C34"/>
    <w:rsid w:val="00C67BFA"/>
    <w:rsid w:val="00C67F80"/>
    <w:rsid w:val="00C70146"/>
    <w:rsid w:val="00C70204"/>
    <w:rsid w:val="00C70597"/>
    <w:rsid w:val="00C70751"/>
    <w:rsid w:val="00C70A7F"/>
    <w:rsid w:val="00C70E68"/>
    <w:rsid w:val="00C70F18"/>
    <w:rsid w:val="00C7117B"/>
    <w:rsid w:val="00C71245"/>
    <w:rsid w:val="00C71766"/>
    <w:rsid w:val="00C7199E"/>
    <w:rsid w:val="00C719DD"/>
    <w:rsid w:val="00C71ADC"/>
    <w:rsid w:val="00C71AE4"/>
    <w:rsid w:val="00C7213F"/>
    <w:rsid w:val="00C72225"/>
    <w:rsid w:val="00C72279"/>
    <w:rsid w:val="00C723E9"/>
    <w:rsid w:val="00C728A1"/>
    <w:rsid w:val="00C729C3"/>
    <w:rsid w:val="00C72A62"/>
    <w:rsid w:val="00C72CF7"/>
    <w:rsid w:val="00C72D1F"/>
    <w:rsid w:val="00C72D31"/>
    <w:rsid w:val="00C72E81"/>
    <w:rsid w:val="00C733D9"/>
    <w:rsid w:val="00C73576"/>
    <w:rsid w:val="00C73844"/>
    <w:rsid w:val="00C73984"/>
    <w:rsid w:val="00C73A0A"/>
    <w:rsid w:val="00C73C48"/>
    <w:rsid w:val="00C73D50"/>
    <w:rsid w:val="00C7452C"/>
    <w:rsid w:val="00C749B5"/>
    <w:rsid w:val="00C74AB2"/>
    <w:rsid w:val="00C74AC4"/>
    <w:rsid w:val="00C7519A"/>
    <w:rsid w:val="00C752A6"/>
    <w:rsid w:val="00C7542C"/>
    <w:rsid w:val="00C755F1"/>
    <w:rsid w:val="00C75CB6"/>
    <w:rsid w:val="00C760BB"/>
    <w:rsid w:val="00C760C4"/>
    <w:rsid w:val="00C7622C"/>
    <w:rsid w:val="00C763C7"/>
    <w:rsid w:val="00C77009"/>
    <w:rsid w:val="00C77302"/>
    <w:rsid w:val="00C776B0"/>
    <w:rsid w:val="00C77878"/>
    <w:rsid w:val="00C7789F"/>
    <w:rsid w:val="00C77AA5"/>
    <w:rsid w:val="00C77B44"/>
    <w:rsid w:val="00C77D58"/>
    <w:rsid w:val="00C77DAE"/>
    <w:rsid w:val="00C77DEC"/>
    <w:rsid w:val="00C77F67"/>
    <w:rsid w:val="00C80098"/>
    <w:rsid w:val="00C80263"/>
    <w:rsid w:val="00C80433"/>
    <w:rsid w:val="00C804C7"/>
    <w:rsid w:val="00C80782"/>
    <w:rsid w:val="00C80B6E"/>
    <w:rsid w:val="00C80C26"/>
    <w:rsid w:val="00C80FAB"/>
    <w:rsid w:val="00C80FEC"/>
    <w:rsid w:val="00C8200F"/>
    <w:rsid w:val="00C823A6"/>
    <w:rsid w:val="00C82869"/>
    <w:rsid w:val="00C82A6A"/>
    <w:rsid w:val="00C82B4D"/>
    <w:rsid w:val="00C82B9C"/>
    <w:rsid w:val="00C82D1A"/>
    <w:rsid w:val="00C8378E"/>
    <w:rsid w:val="00C837B7"/>
    <w:rsid w:val="00C838D4"/>
    <w:rsid w:val="00C839F9"/>
    <w:rsid w:val="00C83B47"/>
    <w:rsid w:val="00C83D62"/>
    <w:rsid w:val="00C83E82"/>
    <w:rsid w:val="00C83EE0"/>
    <w:rsid w:val="00C841C4"/>
    <w:rsid w:val="00C844EC"/>
    <w:rsid w:val="00C846D9"/>
    <w:rsid w:val="00C84784"/>
    <w:rsid w:val="00C84962"/>
    <w:rsid w:val="00C84A07"/>
    <w:rsid w:val="00C84B61"/>
    <w:rsid w:val="00C84BA3"/>
    <w:rsid w:val="00C85036"/>
    <w:rsid w:val="00C851A8"/>
    <w:rsid w:val="00C85772"/>
    <w:rsid w:val="00C858A9"/>
    <w:rsid w:val="00C85972"/>
    <w:rsid w:val="00C85F43"/>
    <w:rsid w:val="00C8602B"/>
    <w:rsid w:val="00C8625A"/>
    <w:rsid w:val="00C8640F"/>
    <w:rsid w:val="00C864BA"/>
    <w:rsid w:val="00C865C4"/>
    <w:rsid w:val="00C868D3"/>
    <w:rsid w:val="00C87622"/>
    <w:rsid w:val="00C876F5"/>
    <w:rsid w:val="00C87B48"/>
    <w:rsid w:val="00C907BC"/>
    <w:rsid w:val="00C90982"/>
    <w:rsid w:val="00C90B32"/>
    <w:rsid w:val="00C90EAC"/>
    <w:rsid w:val="00C912E5"/>
    <w:rsid w:val="00C913E1"/>
    <w:rsid w:val="00C9176B"/>
    <w:rsid w:val="00C9196E"/>
    <w:rsid w:val="00C91B7E"/>
    <w:rsid w:val="00C91C5D"/>
    <w:rsid w:val="00C91E27"/>
    <w:rsid w:val="00C9205B"/>
    <w:rsid w:val="00C92139"/>
    <w:rsid w:val="00C925D0"/>
    <w:rsid w:val="00C92ADC"/>
    <w:rsid w:val="00C92B52"/>
    <w:rsid w:val="00C92C58"/>
    <w:rsid w:val="00C931FF"/>
    <w:rsid w:val="00C9321B"/>
    <w:rsid w:val="00C934F5"/>
    <w:rsid w:val="00C93519"/>
    <w:rsid w:val="00C93576"/>
    <w:rsid w:val="00C93643"/>
    <w:rsid w:val="00C936C9"/>
    <w:rsid w:val="00C939F5"/>
    <w:rsid w:val="00C93BBC"/>
    <w:rsid w:val="00C93C28"/>
    <w:rsid w:val="00C93DF4"/>
    <w:rsid w:val="00C93FD1"/>
    <w:rsid w:val="00C94A60"/>
    <w:rsid w:val="00C94B81"/>
    <w:rsid w:val="00C94C62"/>
    <w:rsid w:val="00C94D58"/>
    <w:rsid w:val="00C94FEB"/>
    <w:rsid w:val="00C95811"/>
    <w:rsid w:val="00C95918"/>
    <w:rsid w:val="00C95C41"/>
    <w:rsid w:val="00C95D83"/>
    <w:rsid w:val="00C95DCC"/>
    <w:rsid w:val="00C95E3D"/>
    <w:rsid w:val="00C95E8D"/>
    <w:rsid w:val="00C95F3B"/>
    <w:rsid w:val="00C96111"/>
    <w:rsid w:val="00C96575"/>
    <w:rsid w:val="00C967FC"/>
    <w:rsid w:val="00C9682F"/>
    <w:rsid w:val="00C96874"/>
    <w:rsid w:val="00C9687F"/>
    <w:rsid w:val="00C96A9C"/>
    <w:rsid w:val="00C96C08"/>
    <w:rsid w:val="00C96D2D"/>
    <w:rsid w:val="00C96E3E"/>
    <w:rsid w:val="00C96FF7"/>
    <w:rsid w:val="00C973E6"/>
    <w:rsid w:val="00C97608"/>
    <w:rsid w:val="00C978FC"/>
    <w:rsid w:val="00C97AAC"/>
    <w:rsid w:val="00C97BB6"/>
    <w:rsid w:val="00C97CA8"/>
    <w:rsid w:val="00C97D8C"/>
    <w:rsid w:val="00C97DF7"/>
    <w:rsid w:val="00C97F07"/>
    <w:rsid w:val="00CA01CC"/>
    <w:rsid w:val="00CA043B"/>
    <w:rsid w:val="00CA0519"/>
    <w:rsid w:val="00CA0668"/>
    <w:rsid w:val="00CA0975"/>
    <w:rsid w:val="00CA0FBC"/>
    <w:rsid w:val="00CA1644"/>
    <w:rsid w:val="00CA17B6"/>
    <w:rsid w:val="00CA1980"/>
    <w:rsid w:val="00CA19FB"/>
    <w:rsid w:val="00CA1B4B"/>
    <w:rsid w:val="00CA1C61"/>
    <w:rsid w:val="00CA1F0E"/>
    <w:rsid w:val="00CA20C8"/>
    <w:rsid w:val="00CA253E"/>
    <w:rsid w:val="00CA28F6"/>
    <w:rsid w:val="00CA2A6E"/>
    <w:rsid w:val="00CA3039"/>
    <w:rsid w:val="00CA3056"/>
    <w:rsid w:val="00CA32A3"/>
    <w:rsid w:val="00CA3357"/>
    <w:rsid w:val="00CA3484"/>
    <w:rsid w:val="00CA34E3"/>
    <w:rsid w:val="00CA35E3"/>
    <w:rsid w:val="00CA38F8"/>
    <w:rsid w:val="00CA3B21"/>
    <w:rsid w:val="00CA3B8A"/>
    <w:rsid w:val="00CA3CF6"/>
    <w:rsid w:val="00CA3DD5"/>
    <w:rsid w:val="00CA40C2"/>
    <w:rsid w:val="00CA40CF"/>
    <w:rsid w:val="00CA4261"/>
    <w:rsid w:val="00CA42B1"/>
    <w:rsid w:val="00CA4C88"/>
    <w:rsid w:val="00CA4E5F"/>
    <w:rsid w:val="00CA4E70"/>
    <w:rsid w:val="00CA5535"/>
    <w:rsid w:val="00CA55B8"/>
    <w:rsid w:val="00CA56AF"/>
    <w:rsid w:val="00CA5873"/>
    <w:rsid w:val="00CA597B"/>
    <w:rsid w:val="00CA5C01"/>
    <w:rsid w:val="00CA5EFB"/>
    <w:rsid w:val="00CA6214"/>
    <w:rsid w:val="00CA63B6"/>
    <w:rsid w:val="00CA6447"/>
    <w:rsid w:val="00CA6B22"/>
    <w:rsid w:val="00CA6DD2"/>
    <w:rsid w:val="00CA72E3"/>
    <w:rsid w:val="00CA73DE"/>
    <w:rsid w:val="00CA74D6"/>
    <w:rsid w:val="00CA76B2"/>
    <w:rsid w:val="00CA76C7"/>
    <w:rsid w:val="00CA77A3"/>
    <w:rsid w:val="00CA77DF"/>
    <w:rsid w:val="00CA77F2"/>
    <w:rsid w:val="00CA7B30"/>
    <w:rsid w:val="00CB0001"/>
    <w:rsid w:val="00CB0028"/>
    <w:rsid w:val="00CB03C2"/>
    <w:rsid w:val="00CB05E2"/>
    <w:rsid w:val="00CB0600"/>
    <w:rsid w:val="00CB060B"/>
    <w:rsid w:val="00CB0968"/>
    <w:rsid w:val="00CB0E9A"/>
    <w:rsid w:val="00CB129D"/>
    <w:rsid w:val="00CB12C0"/>
    <w:rsid w:val="00CB1B21"/>
    <w:rsid w:val="00CB1BBD"/>
    <w:rsid w:val="00CB2101"/>
    <w:rsid w:val="00CB2205"/>
    <w:rsid w:val="00CB25A2"/>
    <w:rsid w:val="00CB2A32"/>
    <w:rsid w:val="00CB2AC6"/>
    <w:rsid w:val="00CB2B83"/>
    <w:rsid w:val="00CB2B9D"/>
    <w:rsid w:val="00CB2CD3"/>
    <w:rsid w:val="00CB2F00"/>
    <w:rsid w:val="00CB32EC"/>
    <w:rsid w:val="00CB3487"/>
    <w:rsid w:val="00CB364B"/>
    <w:rsid w:val="00CB3A9F"/>
    <w:rsid w:val="00CB3D9B"/>
    <w:rsid w:val="00CB3E55"/>
    <w:rsid w:val="00CB41C0"/>
    <w:rsid w:val="00CB41D2"/>
    <w:rsid w:val="00CB43BC"/>
    <w:rsid w:val="00CB496B"/>
    <w:rsid w:val="00CB4976"/>
    <w:rsid w:val="00CB4DE4"/>
    <w:rsid w:val="00CB4F62"/>
    <w:rsid w:val="00CB500C"/>
    <w:rsid w:val="00CB52A4"/>
    <w:rsid w:val="00CB5443"/>
    <w:rsid w:val="00CB54BB"/>
    <w:rsid w:val="00CB593D"/>
    <w:rsid w:val="00CB5A52"/>
    <w:rsid w:val="00CB5BE2"/>
    <w:rsid w:val="00CB60BF"/>
    <w:rsid w:val="00CB62BE"/>
    <w:rsid w:val="00CB6507"/>
    <w:rsid w:val="00CB65A0"/>
    <w:rsid w:val="00CB6740"/>
    <w:rsid w:val="00CB68BB"/>
    <w:rsid w:val="00CB69DC"/>
    <w:rsid w:val="00CB6DCD"/>
    <w:rsid w:val="00CB72B7"/>
    <w:rsid w:val="00CB7530"/>
    <w:rsid w:val="00CB7548"/>
    <w:rsid w:val="00CB7601"/>
    <w:rsid w:val="00CB76D3"/>
    <w:rsid w:val="00CB798C"/>
    <w:rsid w:val="00CB7CCA"/>
    <w:rsid w:val="00CB7DA2"/>
    <w:rsid w:val="00CB7FAB"/>
    <w:rsid w:val="00CC05C8"/>
    <w:rsid w:val="00CC06FB"/>
    <w:rsid w:val="00CC08D1"/>
    <w:rsid w:val="00CC0E51"/>
    <w:rsid w:val="00CC0E78"/>
    <w:rsid w:val="00CC152F"/>
    <w:rsid w:val="00CC1546"/>
    <w:rsid w:val="00CC155D"/>
    <w:rsid w:val="00CC17BF"/>
    <w:rsid w:val="00CC18AE"/>
    <w:rsid w:val="00CC1A7E"/>
    <w:rsid w:val="00CC1D5D"/>
    <w:rsid w:val="00CC2393"/>
    <w:rsid w:val="00CC25BB"/>
    <w:rsid w:val="00CC2612"/>
    <w:rsid w:val="00CC27CC"/>
    <w:rsid w:val="00CC289D"/>
    <w:rsid w:val="00CC29C2"/>
    <w:rsid w:val="00CC2A05"/>
    <w:rsid w:val="00CC2AAB"/>
    <w:rsid w:val="00CC2B96"/>
    <w:rsid w:val="00CC2CB3"/>
    <w:rsid w:val="00CC3358"/>
    <w:rsid w:val="00CC343A"/>
    <w:rsid w:val="00CC3923"/>
    <w:rsid w:val="00CC3AEA"/>
    <w:rsid w:val="00CC43FB"/>
    <w:rsid w:val="00CC45D6"/>
    <w:rsid w:val="00CC45FC"/>
    <w:rsid w:val="00CC4CEA"/>
    <w:rsid w:val="00CC4D92"/>
    <w:rsid w:val="00CC50B3"/>
    <w:rsid w:val="00CC52C5"/>
    <w:rsid w:val="00CC53BD"/>
    <w:rsid w:val="00CC5432"/>
    <w:rsid w:val="00CC59FE"/>
    <w:rsid w:val="00CC5AB8"/>
    <w:rsid w:val="00CC5DBE"/>
    <w:rsid w:val="00CC5F02"/>
    <w:rsid w:val="00CC61D5"/>
    <w:rsid w:val="00CC6A92"/>
    <w:rsid w:val="00CC6AAD"/>
    <w:rsid w:val="00CC6C31"/>
    <w:rsid w:val="00CC6CD2"/>
    <w:rsid w:val="00CC6F5B"/>
    <w:rsid w:val="00CC6F68"/>
    <w:rsid w:val="00CC7378"/>
    <w:rsid w:val="00CC76C1"/>
    <w:rsid w:val="00CD046D"/>
    <w:rsid w:val="00CD053C"/>
    <w:rsid w:val="00CD067E"/>
    <w:rsid w:val="00CD073B"/>
    <w:rsid w:val="00CD0A2C"/>
    <w:rsid w:val="00CD0DB2"/>
    <w:rsid w:val="00CD10BD"/>
    <w:rsid w:val="00CD1133"/>
    <w:rsid w:val="00CD1357"/>
    <w:rsid w:val="00CD14DD"/>
    <w:rsid w:val="00CD15DB"/>
    <w:rsid w:val="00CD17D3"/>
    <w:rsid w:val="00CD1879"/>
    <w:rsid w:val="00CD1963"/>
    <w:rsid w:val="00CD2725"/>
    <w:rsid w:val="00CD272B"/>
    <w:rsid w:val="00CD2910"/>
    <w:rsid w:val="00CD2993"/>
    <w:rsid w:val="00CD2B32"/>
    <w:rsid w:val="00CD2FAA"/>
    <w:rsid w:val="00CD2FFE"/>
    <w:rsid w:val="00CD33FB"/>
    <w:rsid w:val="00CD37B6"/>
    <w:rsid w:val="00CD37D5"/>
    <w:rsid w:val="00CD3845"/>
    <w:rsid w:val="00CD3848"/>
    <w:rsid w:val="00CD3C3F"/>
    <w:rsid w:val="00CD3D07"/>
    <w:rsid w:val="00CD425F"/>
    <w:rsid w:val="00CD4427"/>
    <w:rsid w:val="00CD4450"/>
    <w:rsid w:val="00CD46F0"/>
    <w:rsid w:val="00CD4A7F"/>
    <w:rsid w:val="00CD4AA7"/>
    <w:rsid w:val="00CD4F7F"/>
    <w:rsid w:val="00CD5086"/>
    <w:rsid w:val="00CD5268"/>
    <w:rsid w:val="00CD5485"/>
    <w:rsid w:val="00CD56D2"/>
    <w:rsid w:val="00CD60D3"/>
    <w:rsid w:val="00CD6248"/>
    <w:rsid w:val="00CD6419"/>
    <w:rsid w:val="00CD6654"/>
    <w:rsid w:val="00CD6810"/>
    <w:rsid w:val="00CD681A"/>
    <w:rsid w:val="00CD6A60"/>
    <w:rsid w:val="00CD6FBF"/>
    <w:rsid w:val="00CD71CF"/>
    <w:rsid w:val="00CD7331"/>
    <w:rsid w:val="00CD76BE"/>
    <w:rsid w:val="00CD78FB"/>
    <w:rsid w:val="00CD7A67"/>
    <w:rsid w:val="00CD7ADB"/>
    <w:rsid w:val="00CD7B0E"/>
    <w:rsid w:val="00CD7F59"/>
    <w:rsid w:val="00CE0142"/>
    <w:rsid w:val="00CE033C"/>
    <w:rsid w:val="00CE03C2"/>
    <w:rsid w:val="00CE0596"/>
    <w:rsid w:val="00CE06E7"/>
    <w:rsid w:val="00CE0961"/>
    <w:rsid w:val="00CE0BA5"/>
    <w:rsid w:val="00CE0D49"/>
    <w:rsid w:val="00CE0ED6"/>
    <w:rsid w:val="00CE103B"/>
    <w:rsid w:val="00CE14DB"/>
    <w:rsid w:val="00CE15AA"/>
    <w:rsid w:val="00CE1633"/>
    <w:rsid w:val="00CE17E5"/>
    <w:rsid w:val="00CE1876"/>
    <w:rsid w:val="00CE1B3B"/>
    <w:rsid w:val="00CE1B7E"/>
    <w:rsid w:val="00CE1DE0"/>
    <w:rsid w:val="00CE1F1D"/>
    <w:rsid w:val="00CE2138"/>
    <w:rsid w:val="00CE250C"/>
    <w:rsid w:val="00CE2834"/>
    <w:rsid w:val="00CE2931"/>
    <w:rsid w:val="00CE2951"/>
    <w:rsid w:val="00CE2994"/>
    <w:rsid w:val="00CE3001"/>
    <w:rsid w:val="00CE324B"/>
    <w:rsid w:val="00CE35D0"/>
    <w:rsid w:val="00CE36FA"/>
    <w:rsid w:val="00CE378F"/>
    <w:rsid w:val="00CE3824"/>
    <w:rsid w:val="00CE392F"/>
    <w:rsid w:val="00CE398B"/>
    <w:rsid w:val="00CE3AF3"/>
    <w:rsid w:val="00CE3F82"/>
    <w:rsid w:val="00CE4769"/>
    <w:rsid w:val="00CE4B36"/>
    <w:rsid w:val="00CE4D2F"/>
    <w:rsid w:val="00CE50A9"/>
    <w:rsid w:val="00CE525F"/>
    <w:rsid w:val="00CE5341"/>
    <w:rsid w:val="00CE59C3"/>
    <w:rsid w:val="00CE5ADB"/>
    <w:rsid w:val="00CE5F92"/>
    <w:rsid w:val="00CE620C"/>
    <w:rsid w:val="00CE67F8"/>
    <w:rsid w:val="00CE6A52"/>
    <w:rsid w:val="00CE6BC4"/>
    <w:rsid w:val="00CE6E55"/>
    <w:rsid w:val="00CE72FA"/>
    <w:rsid w:val="00CE7440"/>
    <w:rsid w:val="00CE7700"/>
    <w:rsid w:val="00CE798E"/>
    <w:rsid w:val="00CE7E51"/>
    <w:rsid w:val="00CF0073"/>
    <w:rsid w:val="00CF01B0"/>
    <w:rsid w:val="00CF041F"/>
    <w:rsid w:val="00CF0454"/>
    <w:rsid w:val="00CF04B9"/>
    <w:rsid w:val="00CF04BE"/>
    <w:rsid w:val="00CF07B1"/>
    <w:rsid w:val="00CF07C0"/>
    <w:rsid w:val="00CF0B0F"/>
    <w:rsid w:val="00CF0EFE"/>
    <w:rsid w:val="00CF10AA"/>
    <w:rsid w:val="00CF1771"/>
    <w:rsid w:val="00CF1A1B"/>
    <w:rsid w:val="00CF1BCD"/>
    <w:rsid w:val="00CF1CBA"/>
    <w:rsid w:val="00CF1CEC"/>
    <w:rsid w:val="00CF1D58"/>
    <w:rsid w:val="00CF1E73"/>
    <w:rsid w:val="00CF1F2F"/>
    <w:rsid w:val="00CF1F69"/>
    <w:rsid w:val="00CF2046"/>
    <w:rsid w:val="00CF217B"/>
    <w:rsid w:val="00CF2279"/>
    <w:rsid w:val="00CF27F6"/>
    <w:rsid w:val="00CF29FA"/>
    <w:rsid w:val="00CF2F48"/>
    <w:rsid w:val="00CF3161"/>
    <w:rsid w:val="00CF3315"/>
    <w:rsid w:val="00CF3368"/>
    <w:rsid w:val="00CF3605"/>
    <w:rsid w:val="00CF36BF"/>
    <w:rsid w:val="00CF3B24"/>
    <w:rsid w:val="00CF3BCB"/>
    <w:rsid w:val="00CF3BEB"/>
    <w:rsid w:val="00CF3D7C"/>
    <w:rsid w:val="00CF3DC1"/>
    <w:rsid w:val="00CF40C9"/>
    <w:rsid w:val="00CF429D"/>
    <w:rsid w:val="00CF4625"/>
    <w:rsid w:val="00CF48E6"/>
    <w:rsid w:val="00CF4D83"/>
    <w:rsid w:val="00CF4E76"/>
    <w:rsid w:val="00CF4F15"/>
    <w:rsid w:val="00CF5026"/>
    <w:rsid w:val="00CF50EA"/>
    <w:rsid w:val="00CF5104"/>
    <w:rsid w:val="00CF525D"/>
    <w:rsid w:val="00CF5778"/>
    <w:rsid w:val="00CF588C"/>
    <w:rsid w:val="00CF5E64"/>
    <w:rsid w:val="00CF61F4"/>
    <w:rsid w:val="00CF62D6"/>
    <w:rsid w:val="00CF65EE"/>
    <w:rsid w:val="00CF6691"/>
    <w:rsid w:val="00CF6849"/>
    <w:rsid w:val="00CF6C8D"/>
    <w:rsid w:val="00CF710A"/>
    <w:rsid w:val="00CF7146"/>
    <w:rsid w:val="00CF718C"/>
    <w:rsid w:val="00CF7554"/>
    <w:rsid w:val="00CF7749"/>
    <w:rsid w:val="00CF77AD"/>
    <w:rsid w:val="00CF7955"/>
    <w:rsid w:val="00CF7CE2"/>
    <w:rsid w:val="00CF7DE0"/>
    <w:rsid w:val="00CF7FAD"/>
    <w:rsid w:val="00D00263"/>
    <w:rsid w:val="00D00509"/>
    <w:rsid w:val="00D00915"/>
    <w:rsid w:val="00D01340"/>
    <w:rsid w:val="00D0185F"/>
    <w:rsid w:val="00D0199C"/>
    <w:rsid w:val="00D01A71"/>
    <w:rsid w:val="00D01B53"/>
    <w:rsid w:val="00D01DB4"/>
    <w:rsid w:val="00D01F41"/>
    <w:rsid w:val="00D022B9"/>
    <w:rsid w:val="00D022E8"/>
    <w:rsid w:val="00D023F1"/>
    <w:rsid w:val="00D02636"/>
    <w:rsid w:val="00D02695"/>
    <w:rsid w:val="00D02730"/>
    <w:rsid w:val="00D03365"/>
    <w:rsid w:val="00D0345A"/>
    <w:rsid w:val="00D03484"/>
    <w:rsid w:val="00D03D40"/>
    <w:rsid w:val="00D040B4"/>
    <w:rsid w:val="00D0448C"/>
    <w:rsid w:val="00D04643"/>
    <w:rsid w:val="00D04675"/>
    <w:rsid w:val="00D047BE"/>
    <w:rsid w:val="00D04879"/>
    <w:rsid w:val="00D04EFD"/>
    <w:rsid w:val="00D04F98"/>
    <w:rsid w:val="00D053D5"/>
    <w:rsid w:val="00D053DF"/>
    <w:rsid w:val="00D057C0"/>
    <w:rsid w:val="00D05832"/>
    <w:rsid w:val="00D0591C"/>
    <w:rsid w:val="00D05A40"/>
    <w:rsid w:val="00D05D55"/>
    <w:rsid w:val="00D061B9"/>
    <w:rsid w:val="00D06264"/>
    <w:rsid w:val="00D06310"/>
    <w:rsid w:val="00D0661D"/>
    <w:rsid w:val="00D06AEB"/>
    <w:rsid w:val="00D06BFD"/>
    <w:rsid w:val="00D07020"/>
    <w:rsid w:val="00D073E9"/>
    <w:rsid w:val="00D0761A"/>
    <w:rsid w:val="00D07728"/>
    <w:rsid w:val="00D07757"/>
    <w:rsid w:val="00D07E09"/>
    <w:rsid w:val="00D1000D"/>
    <w:rsid w:val="00D10334"/>
    <w:rsid w:val="00D10465"/>
    <w:rsid w:val="00D1081F"/>
    <w:rsid w:val="00D10DCC"/>
    <w:rsid w:val="00D10EC8"/>
    <w:rsid w:val="00D10F46"/>
    <w:rsid w:val="00D11091"/>
    <w:rsid w:val="00D1109D"/>
    <w:rsid w:val="00D1135E"/>
    <w:rsid w:val="00D11E64"/>
    <w:rsid w:val="00D12030"/>
    <w:rsid w:val="00D1249D"/>
    <w:rsid w:val="00D12C09"/>
    <w:rsid w:val="00D12E00"/>
    <w:rsid w:val="00D13989"/>
    <w:rsid w:val="00D13C59"/>
    <w:rsid w:val="00D13CAA"/>
    <w:rsid w:val="00D13EF4"/>
    <w:rsid w:val="00D14040"/>
    <w:rsid w:val="00D149A2"/>
    <w:rsid w:val="00D14A13"/>
    <w:rsid w:val="00D14D15"/>
    <w:rsid w:val="00D14FE4"/>
    <w:rsid w:val="00D150EB"/>
    <w:rsid w:val="00D152C8"/>
    <w:rsid w:val="00D1539B"/>
    <w:rsid w:val="00D156E6"/>
    <w:rsid w:val="00D156F4"/>
    <w:rsid w:val="00D1594D"/>
    <w:rsid w:val="00D15AA8"/>
    <w:rsid w:val="00D15E67"/>
    <w:rsid w:val="00D15F73"/>
    <w:rsid w:val="00D1628A"/>
    <w:rsid w:val="00D16394"/>
    <w:rsid w:val="00D16528"/>
    <w:rsid w:val="00D1680A"/>
    <w:rsid w:val="00D169AC"/>
    <w:rsid w:val="00D16BAA"/>
    <w:rsid w:val="00D17344"/>
    <w:rsid w:val="00D1748C"/>
    <w:rsid w:val="00D17599"/>
    <w:rsid w:val="00D17796"/>
    <w:rsid w:val="00D17A9A"/>
    <w:rsid w:val="00D17B6E"/>
    <w:rsid w:val="00D17F3D"/>
    <w:rsid w:val="00D20048"/>
    <w:rsid w:val="00D20238"/>
    <w:rsid w:val="00D202F0"/>
    <w:rsid w:val="00D2041F"/>
    <w:rsid w:val="00D20516"/>
    <w:rsid w:val="00D2053B"/>
    <w:rsid w:val="00D20670"/>
    <w:rsid w:val="00D20906"/>
    <w:rsid w:val="00D20BF6"/>
    <w:rsid w:val="00D20E70"/>
    <w:rsid w:val="00D21231"/>
    <w:rsid w:val="00D2124E"/>
    <w:rsid w:val="00D21286"/>
    <w:rsid w:val="00D21572"/>
    <w:rsid w:val="00D21738"/>
    <w:rsid w:val="00D217B6"/>
    <w:rsid w:val="00D218EE"/>
    <w:rsid w:val="00D219B5"/>
    <w:rsid w:val="00D21B3B"/>
    <w:rsid w:val="00D21E02"/>
    <w:rsid w:val="00D21EF3"/>
    <w:rsid w:val="00D22067"/>
    <w:rsid w:val="00D22072"/>
    <w:rsid w:val="00D221FC"/>
    <w:rsid w:val="00D22235"/>
    <w:rsid w:val="00D22469"/>
    <w:rsid w:val="00D2279E"/>
    <w:rsid w:val="00D2281E"/>
    <w:rsid w:val="00D2294B"/>
    <w:rsid w:val="00D22D5C"/>
    <w:rsid w:val="00D23168"/>
    <w:rsid w:val="00D232A2"/>
    <w:rsid w:val="00D23524"/>
    <w:rsid w:val="00D23656"/>
    <w:rsid w:val="00D23744"/>
    <w:rsid w:val="00D23A83"/>
    <w:rsid w:val="00D23B93"/>
    <w:rsid w:val="00D23BDC"/>
    <w:rsid w:val="00D24107"/>
    <w:rsid w:val="00D242AF"/>
    <w:rsid w:val="00D24506"/>
    <w:rsid w:val="00D24A32"/>
    <w:rsid w:val="00D24E5A"/>
    <w:rsid w:val="00D24FF2"/>
    <w:rsid w:val="00D253B2"/>
    <w:rsid w:val="00D25B62"/>
    <w:rsid w:val="00D25CE0"/>
    <w:rsid w:val="00D25D48"/>
    <w:rsid w:val="00D25F2E"/>
    <w:rsid w:val="00D261EE"/>
    <w:rsid w:val="00D26630"/>
    <w:rsid w:val="00D26753"/>
    <w:rsid w:val="00D26AB5"/>
    <w:rsid w:val="00D26BAA"/>
    <w:rsid w:val="00D26C3A"/>
    <w:rsid w:val="00D26D2A"/>
    <w:rsid w:val="00D270BA"/>
    <w:rsid w:val="00D2712C"/>
    <w:rsid w:val="00D2713B"/>
    <w:rsid w:val="00D2729A"/>
    <w:rsid w:val="00D2749F"/>
    <w:rsid w:val="00D274DA"/>
    <w:rsid w:val="00D278A5"/>
    <w:rsid w:val="00D27AC4"/>
    <w:rsid w:val="00D27D2F"/>
    <w:rsid w:val="00D27DFF"/>
    <w:rsid w:val="00D27E06"/>
    <w:rsid w:val="00D27FEF"/>
    <w:rsid w:val="00D301A0"/>
    <w:rsid w:val="00D3021C"/>
    <w:rsid w:val="00D308D5"/>
    <w:rsid w:val="00D309F0"/>
    <w:rsid w:val="00D30AE1"/>
    <w:rsid w:val="00D30BD0"/>
    <w:rsid w:val="00D30C44"/>
    <w:rsid w:val="00D30E59"/>
    <w:rsid w:val="00D31351"/>
    <w:rsid w:val="00D31408"/>
    <w:rsid w:val="00D31E26"/>
    <w:rsid w:val="00D31FF7"/>
    <w:rsid w:val="00D3218F"/>
    <w:rsid w:val="00D321AB"/>
    <w:rsid w:val="00D32287"/>
    <w:rsid w:val="00D32367"/>
    <w:rsid w:val="00D32379"/>
    <w:rsid w:val="00D3271E"/>
    <w:rsid w:val="00D32822"/>
    <w:rsid w:val="00D32921"/>
    <w:rsid w:val="00D32D42"/>
    <w:rsid w:val="00D32F35"/>
    <w:rsid w:val="00D33A8A"/>
    <w:rsid w:val="00D33B74"/>
    <w:rsid w:val="00D33CD9"/>
    <w:rsid w:val="00D340A6"/>
    <w:rsid w:val="00D340DA"/>
    <w:rsid w:val="00D345E6"/>
    <w:rsid w:val="00D34753"/>
    <w:rsid w:val="00D3485C"/>
    <w:rsid w:val="00D3488D"/>
    <w:rsid w:val="00D34FD3"/>
    <w:rsid w:val="00D3514D"/>
    <w:rsid w:val="00D35545"/>
    <w:rsid w:val="00D35636"/>
    <w:rsid w:val="00D357B4"/>
    <w:rsid w:val="00D35A94"/>
    <w:rsid w:val="00D35AEA"/>
    <w:rsid w:val="00D35E1F"/>
    <w:rsid w:val="00D360E5"/>
    <w:rsid w:val="00D3612B"/>
    <w:rsid w:val="00D36141"/>
    <w:rsid w:val="00D36359"/>
    <w:rsid w:val="00D363D2"/>
    <w:rsid w:val="00D36754"/>
    <w:rsid w:val="00D36ACF"/>
    <w:rsid w:val="00D36DC3"/>
    <w:rsid w:val="00D36E6D"/>
    <w:rsid w:val="00D36FEC"/>
    <w:rsid w:val="00D37129"/>
    <w:rsid w:val="00D37167"/>
    <w:rsid w:val="00D375D0"/>
    <w:rsid w:val="00D376C9"/>
    <w:rsid w:val="00D37775"/>
    <w:rsid w:val="00D377C8"/>
    <w:rsid w:val="00D37B0D"/>
    <w:rsid w:val="00D37DF5"/>
    <w:rsid w:val="00D37E20"/>
    <w:rsid w:val="00D40201"/>
    <w:rsid w:val="00D414A0"/>
    <w:rsid w:val="00D41761"/>
    <w:rsid w:val="00D4189B"/>
    <w:rsid w:val="00D41EAF"/>
    <w:rsid w:val="00D41ED7"/>
    <w:rsid w:val="00D41F15"/>
    <w:rsid w:val="00D420B3"/>
    <w:rsid w:val="00D42322"/>
    <w:rsid w:val="00D42764"/>
    <w:rsid w:val="00D42838"/>
    <w:rsid w:val="00D428A4"/>
    <w:rsid w:val="00D42A25"/>
    <w:rsid w:val="00D42DFE"/>
    <w:rsid w:val="00D42FB2"/>
    <w:rsid w:val="00D431EB"/>
    <w:rsid w:val="00D432BD"/>
    <w:rsid w:val="00D43462"/>
    <w:rsid w:val="00D434B1"/>
    <w:rsid w:val="00D434FC"/>
    <w:rsid w:val="00D43B2F"/>
    <w:rsid w:val="00D43D3D"/>
    <w:rsid w:val="00D43F00"/>
    <w:rsid w:val="00D44164"/>
    <w:rsid w:val="00D4454C"/>
    <w:rsid w:val="00D445FD"/>
    <w:rsid w:val="00D449CA"/>
    <w:rsid w:val="00D449CE"/>
    <w:rsid w:val="00D44BA5"/>
    <w:rsid w:val="00D44C96"/>
    <w:rsid w:val="00D44E37"/>
    <w:rsid w:val="00D44F62"/>
    <w:rsid w:val="00D450A1"/>
    <w:rsid w:val="00D452D2"/>
    <w:rsid w:val="00D454F1"/>
    <w:rsid w:val="00D4564B"/>
    <w:rsid w:val="00D4573C"/>
    <w:rsid w:val="00D4578C"/>
    <w:rsid w:val="00D458D8"/>
    <w:rsid w:val="00D45990"/>
    <w:rsid w:val="00D45F7A"/>
    <w:rsid w:val="00D46078"/>
    <w:rsid w:val="00D4613E"/>
    <w:rsid w:val="00D463F8"/>
    <w:rsid w:val="00D46431"/>
    <w:rsid w:val="00D46718"/>
    <w:rsid w:val="00D46A6B"/>
    <w:rsid w:val="00D46C96"/>
    <w:rsid w:val="00D46CB0"/>
    <w:rsid w:val="00D47047"/>
    <w:rsid w:val="00D47170"/>
    <w:rsid w:val="00D47424"/>
    <w:rsid w:val="00D47AB0"/>
    <w:rsid w:val="00D47E48"/>
    <w:rsid w:val="00D47EF3"/>
    <w:rsid w:val="00D47F3C"/>
    <w:rsid w:val="00D501C1"/>
    <w:rsid w:val="00D502E9"/>
    <w:rsid w:val="00D504C9"/>
    <w:rsid w:val="00D50722"/>
    <w:rsid w:val="00D50740"/>
    <w:rsid w:val="00D50C7A"/>
    <w:rsid w:val="00D50FB4"/>
    <w:rsid w:val="00D5126C"/>
    <w:rsid w:val="00D513B5"/>
    <w:rsid w:val="00D5141B"/>
    <w:rsid w:val="00D51607"/>
    <w:rsid w:val="00D5177A"/>
    <w:rsid w:val="00D51ED6"/>
    <w:rsid w:val="00D52353"/>
    <w:rsid w:val="00D5271B"/>
    <w:rsid w:val="00D52738"/>
    <w:rsid w:val="00D527F2"/>
    <w:rsid w:val="00D52BCB"/>
    <w:rsid w:val="00D52C20"/>
    <w:rsid w:val="00D52E1E"/>
    <w:rsid w:val="00D52E34"/>
    <w:rsid w:val="00D535E5"/>
    <w:rsid w:val="00D539D7"/>
    <w:rsid w:val="00D53A54"/>
    <w:rsid w:val="00D5473A"/>
    <w:rsid w:val="00D547CE"/>
    <w:rsid w:val="00D549F1"/>
    <w:rsid w:val="00D54E57"/>
    <w:rsid w:val="00D54F66"/>
    <w:rsid w:val="00D55132"/>
    <w:rsid w:val="00D5513B"/>
    <w:rsid w:val="00D551EC"/>
    <w:rsid w:val="00D55587"/>
    <w:rsid w:val="00D55745"/>
    <w:rsid w:val="00D55A14"/>
    <w:rsid w:val="00D55A42"/>
    <w:rsid w:val="00D55B70"/>
    <w:rsid w:val="00D55DA8"/>
    <w:rsid w:val="00D56071"/>
    <w:rsid w:val="00D561A6"/>
    <w:rsid w:val="00D561D0"/>
    <w:rsid w:val="00D56672"/>
    <w:rsid w:val="00D569C9"/>
    <w:rsid w:val="00D56CDE"/>
    <w:rsid w:val="00D56E76"/>
    <w:rsid w:val="00D56FB9"/>
    <w:rsid w:val="00D571D7"/>
    <w:rsid w:val="00D5740E"/>
    <w:rsid w:val="00D5742A"/>
    <w:rsid w:val="00D57784"/>
    <w:rsid w:val="00D57CBF"/>
    <w:rsid w:val="00D57E8A"/>
    <w:rsid w:val="00D60058"/>
    <w:rsid w:val="00D6042B"/>
    <w:rsid w:val="00D6053B"/>
    <w:rsid w:val="00D6077A"/>
    <w:rsid w:val="00D608A4"/>
    <w:rsid w:val="00D609C1"/>
    <w:rsid w:val="00D60B98"/>
    <w:rsid w:val="00D60F1E"/>
    <w:rsid w:val="00D610A5"/>
    <w:rsid w:val="00D612FA"/>
    <w:rsid w:val="00D62628"/>
    <w:rsid w:val="00D628C1"/>
    <w:rsid w:val="00D62A8C"/>
    <w:rsid w:val="00D62F31"/>
    <w:rsid w:val="00D63202"/>
    <w:rsid w:val="00D63265"/>
    <w:rsid w:val="00D63365"/>
    <w:rsid w:val="00D6376C"/>
    <w:rsid w:val="00D63A82"/>
    <w:rsid w:val="00D63CD3"/>
    <w:rsid w:val="00D641E1"/>
    <w:rsid w:val="00D6469B"/>
    <w:rsid w:val="00D64BAC"/>
    <w:rsid w:val="00D65006"/>
    <w:rsid w:val="00D650D2"/>
    <w:rsid w:val="00D65372"/>
    <w:rsid w:val="00D659A5"/>
    <w:rsid w:val="00D65D6C"/>
    <w:rsid w:val="00D65DE7"/>
    <w:rsid w:val="00D6610F"/>
    <w:rsid w:val="00D664ED"/>
    <w:rsid w:val="00D66874"/>
    <w:rsid w:val="00D66990"/>
    <w:rsid w:val="00D66AE1"/>
    <w:rsid w:val="00D673C3"/>
    <w:rsid w:val="00D67945"/>
    <w:rsid w:val="00D67974"/>
    <w:rsid w:val="00D679C6"/>
    <w:rsid w:val="00D67AC8"/>
    <w:rsid w:val="00D67CD2"/>
    <w:rsid w:val="00D7005E"/>
    <w:rsid w:val="00D70510"/>
    <w:rsid w:val="00D70BBA"/>
    <w:rsid w:val="00D70BFA"/>
    <w:rsid w:val="00D70F85"/>
    <w:rsid w:val="00D712DF"/>
    <w:rsid w:val="00D7130C"/>
    <w:rsid w:val="00D71402"/>
    <w:rsid w:val="00D7187B"/>
    <w:rsid w:val="00D72117"/>
    <w:rsid w:val="00D7213D"/>
    <w:rsid w:val="00D721BE"/>
    <w:rsid w:val="00D721C0"/>
    <w:rsid w:val="00D722C7"/>
    <w:rsid w:val="00D722D3"/>
    <w:rsid w:val="00D72388"/>
    <w:rsid w:val="00D7238C"/>
    <w:rsid w:val="00D72990"/>
    <w:rsid w:val="00D72A9B"/>
    <w:rsid w:val="00D72B2A"/>
    <w:rsid w:val="00D72BED"/>
    <w:rsid w:val="00D72D5B"/>
    <w:rsid w:val="00D72FE4"/>
    <w:rsid w:val="00D73001"/>
    <w:rsid w:val="00D731B0"/>
    <w:rsid w:val="00D7364F"/>
    <w:rsid w:val="00D73852"/>
    <w:rsid w:val="00D738FA"/>
    <w:rsid w:val="00D741D5"/>
    <w:rsid w:val="00D746AF"/>
    <w:rsid w:val="00D747AC"/>
    <w:rsid w:val="00D753EC"/>
    <w:rsid w:val="00D75509"/>
    <w:rsid w:val="00D7585E"/>
    <w:rsid w:val="00D75AAF"/>
    <w:rsid w:val="00D75EED"/>
    <w:rsid w:val="00D7600E"/>
    <w:rsid w:val="00D761E3"/>
    <w:rsid w:val="00D7626F"/>
    <w:rsid w:val="00D7660E"/>
    <w:rsid w:val="00D7662F"/>
    <w:rsid w:val="00D766FD"/>
    <w:rsid w:val="00D7678F"/>
    <w:rsid w:val="00D7697B"/>
    <w:rsid w:val="00D7705D"/>
    <w:rsid w:val="00D770C6"/>
    <w:rsid w:val="00D775ED"/>
    <w:rsid w:val="00D77699"/>
    <w:rsid w:val="00D776C0"/>
    <w:rsid w:val="00D77ADC"/>
    <w:rsid w:val="00D77EC8"/>
    <w:rsid w:val="00D77F19"/>
    <w:rsid w:val="00D77F36"/>
    <w:rsid w:val="00D800BF"/>
    <w:rsid w:val="00D801A3"/>
    <w:rsid w:val="00D80598"/>
    <w:rsid w:val="00D8099D"/>
    <w:rsid w:val="00D809FE"/>
    <w:rsid w:val="00D80A45"/>
    <w:rsid w:val="00D80CC3"/>
    <w:rsid w:val="00D80CDB"/>
    <w:rsid w:val="00D8125B"/>
    <w:rsid w:val="00D81308"/>
    <w:rsid w:val="00D81352"/>
    <w:rsid w:val="00D81468"/>
    <w:rsid w:val="00D81618"/>
    <w:rsid w:val="00D81786"/>
    <w:rsid w:val="00D81ACA"/>
    <w:rsid w:val="00D81D27"/>
    <w:rsid w:val="00D81D7D"/>
    <w:rsid w:val="00D81EF0"/>
    <w:rsid w:val="00D821CD"/>
    <w:rsid w:val="00D82576"/>
    <w:rsid w:val="00D825D2"/>
    <w:rsid w:val="00D825D8"/>
    <w:rsid w:val="00D82ABF"/>
    <w:rsid w:val="00D82D02"/>
    <w:rsid w:val="00D82D41"/>
    <w:rsid w:val="00D83212"/>
    <w:rsid w:val="00D835A0"/>
    <w:rsid w:val="00D838B4"/>
    <w:rsid w:val="00D8394D"/>
    <w:rsid w:val="00D83AF6"/>
    <w:rsid w:val="00D83B3E"/>
    <w:rsid w:val="00D83B4E"/>
    <w:rsid w:val="00D83D98"/>
    <w:rsid w:val="00D83DA3"/>
    <w:rsid w:val="00D83F64"/>
    <w:rsid w:val="00D84544"/>
    <w:rsid w:val="00D847A7"/>
    <w:rsid w:val="00D848F0"/>
    <w:rsid w:val="00D84C11"/>
    <w:rsid w:val="00D84E75"/>
    <w:rsid w:val="00D857A9"/>
    <w:rsid w:val="00D85946"/>
    <w:rsid w:val="00D8603E"/>
    <w:rsid w:val="00D86064"/>
    <w:rsid w:val="00D86199"/>
    <w:rsid w:val="00D8633B"/>
    <w:rsid w:val="00D864DD"/>
    <w:rsid w:val="00D86C59"/>
    <w:rsid w:val="00D86E5A"/>
    <w:rsid w:val="00D870D5"/>
    <w:rsid w:val="00D871D9"/>
    <w:rsid w:val="00D87300"/>
    <w:rsid w:val="00D875BF"/>
    <w:rsid w:val="00D877BB"/>
    <w:rsid w:val="00D878A0"/>
    <w:rsid w:val="00D87C89"/>
    <w:rsid w:val="00D87EBC"/>
    <w:rsid w:val="00D87F0D"/>
    <w:rsid w:val="00D87FAB"/>
    <w:rsid w:val="00D90123"/>
    <w:rsid w:val="00D90176"/>
    <w:rsid w:val="00D908B3"/>
    <w:rsid w:val="00D90D85"/>
    <w:rsid w:val="00D91251"/>
    <w:rsid w:val="00D91502"/>
    <w:rsid w:val="00D9175F"/>
    <w:rsid w:val="00D91781"/>
    <w:rsid w:val="00D919B5"/>
    <w:rsid w:val="00D91AEA"/>
    <w:rsid w:val="00D92146"/>
    <w:rsid w:val="00D9217A"/>
    <w:rsid w:val="00D92392"/>
    <w:rsid w:val="00D92650"/>
    <w:rsid w:val="00D9276F"/>
    <w:rsid w:val="00D92B91"/>
    <w:rsid w:val="00D92C18"/>
    <w:rsid w:val="00D92ED9"/>
    <w:rsid w:val="00D9339A"/>
    <w:rsid w:val="00D9375A"/>
    <w:rsid w:val="00D93A47"/>
    <w:rsid w:val="00D93A67"/>
    <w:rsid w:val="00D93B42"/>
    <w:rsid w:val="00D93BF4"/>
    <w:rsid w:val="00D93E7F"/>
    <w:rsid w:val="00D941D7"/>
    <w:rsid w:val="00D942AB"/>
    <w:rsid w:val="00D94335"/>
    <w:rsid w:val="00D94525"/>
    <w:rsid w:val="00D94957"/>
    <w:rsid w:val="00D94BEE"/>
    <w:rsid w:val="00D94E3C"/>
    <w:rsid w:val="00D94E84"/>
    <w:rsid w:val="00D94F84"/>
    <w:rsid w:val="00D9504E"/>
    <w:rsid w:val="00D95167"/>
    <w:rsid w:val="00D953DC"/>
    <w:rsid w:val="00D955B3"/>
    <w:rsid w:val="00D95910"/>
    <w:rsid w:val="00D96007"/>
    <w:rsid w:val="00D9633F"/>
    <w:rsid w:val="00D963F6"/>
    <w:rsid w:val="00D9682E"/>
    <w:rsid w:val="00D96979"/>
    <w:rsid w:val="00D96F3B"/>
    <w:rsid w:val="00D97162"/>
    <w:rsid w:val="00D9737F"/>
    <w:rsid w:val="00D977E5"/>
    <w:rsid w:val="00D978FE"/>
    <w:rsid w:val="00D97A3D"/>
    <w:rsid w:val="00D97B6C"/>
    <w:rsid w:val="00D97BF0"/>
    <w:rsid w:val="00D97BF1"/>
    <w:rsid w:val="00D97EB6"/>
    <w:rsid w:val="00DA027F"/>
    <w:rsid w:val="00DA0760"/>
    <w:rsid w:val="00DA0939"/>
    <w:rsid w:val="00DA0981"/>
    <w:rsid w:val="00DA0C87"/>
    <w:rsid w:val="00DA0E48"/>
    <w:rsid w:val="00DA1004"/>
    <w:rsid w:val="00DA1387"/>
    <w:rsid w:val="00DA13CF"/>
    <w:rsid w:val="00DA153D"/>
    <w:rsid w:val="00DA20C8"/>
    <w:rsid w:val="00DA214E"/>
    <w:rsid w:val="00DA24F3"/>
    <w:rsid w:val="00DA2505"/>
    <w:rsid w:val="00DA2633"/>
    <w:rsid w:val="00DA2638"/>
    <w:rsid w:val="00DA2A0A"/>
    <w:rsid w:val="00DA2A2C"/>
    <w:rsid w:val="00DA2A81"/>
    <w:rsid w:val="00DA2E75"/>
    <w:rsid w:val="00DA3151"/>
    <w:rsid w:val="00DA3204"/>
    <w:rsid w:val="00DA36BE"/>
    <w:rsid w:val="00DA396D"/>
    <w:rsid w:val="00DA3B0E"/>
    <w:rsid w:val="00DA3CA4"/>
    <w:rsid w:val="00DA3EEC"/>
    <w:rsid w:val="00DA416D"/>
    <w:rsid w:val="00DA49A0"/>
    <w:rsid w:val="00DA49CC"/>
    <w:rsid w:val="00DA4D9A"/>
    <w:rsid w:val="00DA4E53"/>
    <w:rsid w:val="00DA505F"/>
    <w:rsid w:val="00DA555E"/>
    <w:rsid w:val="00DA590E"/>
    <w:rsid w:val="00DA5BCE"/>
    <w:rsid w:val="00DA5D8A"/>
    <w:rsid w:val="00DA5DF1"/>
    <w:rsid w:val="00DA5F82"/>
    <w:rsid w:val="00DA60D9"/>
    <w:rsid w:val="00DA630B"/>
    <w:rsid w:val="00DA63A8"/>
    <w:rsid w:val="00DA63EC"/>
    <w:rsid w:val="00DA6648"/>
    <w:rsid w:val="00DA6692"/>
    <w:rsid w:val="00DA66A9"/>
    <w:rsid w:val="00DA6738"/>
    <w:rsid w:val="00DA6D3C"/>
    <w:rsid w:val="00DA6E34"/>
    <w:rsid w:val="00DA6EF2"/>
    <w:rsid w:val="00DA710D"/>
    <w:rsid w:val="00DA72D4"/>
    <w:rsid w:val="00DA7422"/>
    <w:rsid w:val="00DA74B2"/>
    <w:rsid w:val="00DA7850"/>
    <w:rsid w:val="00DA7BBB"/>
    <w:rsid w:val="00DA7E2E"/>
    <w:rsid w:val="00DB00A0"/>
    <w:rsid w:val="00DB01AD"/>
    <w:rsid w:val="00DB08BE"/>
    <w:rsid w:val="00DB0935"/>
    <w:rsid w:val="00DB0D9E"/>
    <w:rsid w:val="00DB1034"/>
    <w:rsid w:val="00DB1227"/>
    <w:rsid w:val="00DB12B9"/>
    <w:rsid w:val="00DB132F"/>
    <w:rsid w:val="00DB1352"/>
    <w:rsid w:val="00DB14CA"/>
    <w:rsid w:val="00DB1777"/>
    <w:rsid w:val="00DB1822"/>
    <w:rsid w:val="00DB185F"/>
    <w:rsid w:val="00DB1BEA"/>
    <w:rsid w:val="00DB1E8A"/>
    <w:rsid w:val="00DB22AC"/>
    <w:rsid w:val="00DB237E"/>
    <w:rsid w:val="00DB23F4"/>
    <w:rsid w:val="00DB2CDC"/>
    <w:rsid w:val="00DB2E47"/>
    <w:rsid w:val="00DB2E6A"/>
    <w:rsid w:val="00DB3457"/>
    <w:rsid w:val="00DB3652"/>
    <w:rsid w:val="00DB36D8"/>
    <w:rsid w:val="00DB37FA"/>
    <w:rsid w:val="00DB3B1E"/>
    <w:rsid w:val="00DB46F8"/>
    <w:rsid w:val="00DB4971"/>
    <w:rsid w:val="00DB4C5D"/>
    <w:rsid w:val="00DB4EDE"/>
    <w:rsid w:val="00DB51A5"/>
    <w:rsid w:val="00DB5675"/>
    <w:rsid w:val="00DB5F3A"/>
    <w:rsid w:val="00DB5F49"/>
    <w:rsid w:val="00DB62CD"/>
    <w:rsid w:val="00DB675E"/>
    <w:rsid w:val="00DB6803"/>
    <w:rsid w:val="00DB6925"/>
    <w:rsid w:val="00DB6BF2"/>
    <w:rsid w:val="00DB6CA5"/>
    <w:rsid w:val="00DB6E70"/>
    <w:rsid w:val="00DB6EBA"/>
    <w:rsid w:val="00DB7155"/>
    <w:rsid w:val="00DB7366"/>
    <w:rsid w:val="00DB7ADA"/>
    <w:rsid w:val="00DB7ADE"/>
    <w:rsid w:val="00DB7B57"/>
    <w:rsid w:val="00DB7BEE"/>
    <w:rsid w:val="00DB7D68"/>
    <w:rsid w:val="00DB7FAA"/>
    <w:rsid w:val="00DB7FB3"/>
    <w:rsid w:val="00DC03E4"/>
    <w:rsid w:val="00DC04AA"/>
    <w:rsid w:val="00DC0847"/>
    <w:rsid w:val="00DC09E9"/>
    <w:rsid w:val="00DC10E6"/>
    <w:rsid w:val="00DC12F8"/>
    <w:rsid w:val="00DC1376"/>
    <w:rsid w:val="00DC143D"/>
    <w:rsid w:val="00DC1443"/>
    <w:rsid w:val="00DC1552"/>
    <w:rsid w:val="00DC1919"/>
    <w:rsid w:val="00DC1932"/>
    <w:rsid w:val="00DC19BC"/>
    <w:rsid w:val="00DC1C18"/>
    <w:rsid w:val="00DC1ED8"/>
    <w:rsid w:val="00DC21EE"/>
    <w:rsid w:val="00DC2409"/>
    <w:rsid w:val="00DC2590"/>
    <w:rsid w:val="00DC25CF"/>
    <w:rsid w:val="00DC2B70"/>
    <w:rsid w:val="00DC2D8F"/>
    <w:rsid w:val="00DC3092"/>
    <w:rsid w:val="00DC30C2"/>
    <w:rsid w:val="00DC3938"/>
    <w:rsid w:val="00DC3986"/>
    <w:rsid w:val="00DC39C9"/>
    <w:rsid w:val="00DC3D8F"/>
    <w:rsid w:val="00DC3F85"/>
    <w:rsid w:val="00DC425F"/>
    <w:rsid w:val="00DC490B"/>
    <w:rsid w:val="00DC492A"/>
    <w:rsid w:val="00DC4A31"/>
    <w:rsid w:val="00DC4D4D"/>
    <w:rsid w:val="00DC4DC1"/>
    <w:rsid w:val="00DC4DE5"/>
    <w:rsid w:val="00DC4ED2"/>
    <w:rsid w:val="00DC5276"/>
    <w:rsid w:val="00DC530E"/>
    <w:rsid w:val="00DC5823"/>
    <w:rsid w:val="00DC59A8"/>
    <w:rsid w:val="00DC5FF6"/>
    <w:rsid w:val="00DC6163"/>
    <w:rsid w:val="00DC61A6"/>
    <w:rsid w:val="00DC657E"/>
    <w:rsid w:val="00DC6781"/>
    <w:rsid w:val="00DC67F6"/>
    <w:rsid w:val="00DC68DF"/>
    <w:rsid w:val="00DC737B"/>
    <w:rsid w:val="00DC74F4"/>
    <w:rsid w:val="00DC76E8"/>
    <w:rsid w:val="00DC7D46"/>
    <w:rsid w:val="00DD0699"/>
    <w:rsid w:val="00DD08BA"/>
    <w:rsid w:val="00DD0AB4"/>
    <w:rsid w:val="00DD0E29"/>
    <w:rsid w:val="00DD0E8F"/>
    <w:rsid w:val="00DD1070"/>
    <w:rsid w:val="00DD1229"/>
    <w:rsid w:val="00DD146E"/>
    <w:rsid w:val="00DD14EA"/>
    <w:rsid w:val="00DD19A7"/>
    <w:rsid w:val="00DD1A9B"/>
    <w:rsid w:val="00DD1DC4"/>
    <w:rsid w:val="00DD2393"/>
    <w:rsid w:val="00DD28CD"/>
    <w:rsid w:val="00DD2A77"/>
    <w:rsid w:val="00DD2EC0"/>
    <w:rsid w:val="00DD2F9C"/>
    <w:rsid w:val="00DD3140"/>
    <w:rsid w:val="00DD351D"/>
    <w:rsid w:val="00DD3678"/>
    <w:rsid w:val="00DD370E"/>
    <w:rsid w:val="00DD3823"/>
    <w:rsid w:val="00DD3E49"/>
    <w:rsid w:val="00DD41BF"/>
    <w:rsid w:val="00DD4352"/>
    <w:rsid w:val="00DD48D7"/>
    <w:rsid w:val="00DD4A14"/>
    <w:rsid w:val="00DD4A2E"/>
    <w:rsid w:val="00DD4A6E"/>
    <w:rsid w:val="00DD58B1"/>
    <w:rsid w:val="00DD5B46"/>
    <w:rsid w:val="00DD5E63"/>
    <w:rsid w:val="00DD5FEF"/>
    <w:rsid w:val="00DD6060"/>
    <w:rsid w:val="00DD60C8"/>
    <w:rsid w:val="00DD65D1"/>
    <w:rsid w:val="00DD6828"/>
    <w:rsid w:val="00DD69E3"/>
    <w:rsid w:val="00DD6B2E"/>
    <w:rsid w:val="00DD6B6C"/>
    <w:rsid w:val="00DD6E98"/>
    <w:rsid w:val="00DD6FFD"/>
    <w:rsid w:val="00DD7208"/>
    <w:rsid w:val="00DD7253"/>
    <w:rsid w:val="00DD7353"/>
    <w:rsid w:val="00DD755E"/>
    <w:rsid w:val="00DD7642"/>
    <w:rsid w:val="00DD77A5"/>
    <w:rsid w:val="00DD7BDD"/>
    <w:rsid w:val="00DD7F56"/>
    <w:rsid w:val="00DE00A5"/>
    <w:rsid w:val="00DE00E2"/>
    <w:rsid w:val="00DE00F5"/>
    <w:rsid w:val="00DE032D"/>
    <w:rsid w:val="00DE0451"/>
    <w:rsid w:val="00DE0546"/>
    <w:rsid w:val="00DE0730"/>
    <w:rsid w:val="00DE0CA4"/>
    <w:rsid w:val="00DE0F0F"/>
    <w:rsid w:val="00DE10BB"/>
    <w:rsid w:val="00DE177A"/>
    <w:rsid w:val="00DE1CF6"/>
    <w:rsid w:val="00DE1FB6"/>
    <w:rsid w:val="00DE20AE"/>
    <w:rsid w:val="00DE2392"/>
    <w:rsid w:val="00DE2641"/>
    <w:rsid w:val="00DE2935"/>
    <w:rsid w:val="00DE29EA"/>
    <w:rsid w:val="00DE2A29"/>
    <w:rsid w:val="00DE2C3D"/>
    <w:rsid w:val="00DE2C9F"/>
    <w:rsid w:val="00DE2E3D"/>
    <w:rsid w:val="00DE2EE2"/>
    <w:rsid w:val="00DE2FDE"/>
    <w:rsid w:val="00DE31AE"/>
    <w:rsid w:val="00DE3362"/>
    <w:rsid w:val="00DE3621"/>
    <w:rsid w:val="00DE3806"/>
    <w:rsid w:val="00DE39D1"/>
    <w:rsid w:val="00DE3C77"/>
    <w:rsid w:val="00DE3ECA"/>
    <w:rsid w:val="00DE434A"/>
    <w:rsid w:val="00DE4520"/>
    <w:rsid w:val="00DE458B"/>
    <w:rsid w:val="00DE4638"/>
    <w:rsid w:val="00DE4670"/>
    <w:rsid w:val="00DE4EF2"/>
    <w:rsid w:val="00DE52A8"/>
    <w:rsid w:val="00DE52C5"/>
    <w:rsid w:val="00DE5C00"/>
    <w:rsid w:val="00DE5D31"/>
    <w:rsid w:val="00DE6082"/>
    <w:rsid w:val="00DE6396"/>
    <w:rsid w:val="00DE6790"/>
    <w:rsid w:val="00DE6BF1"/>
    <w:rsid w:val="00DE6C3B"/>
    <w:rsid w:val="00DE7009"/>
    <w:rsid w:val="00DE77A7"/>
    <w:rsid w:val="00DF0068"/>
    <w:rsid w:val="00DF03EE"/>
    <w:rsid w:val="00DF087B"/>
    <w:rsid w:val="00DF08CC"/>
    <w:rsid w:val="00DF08F1"/>
    <w:rsid w:val="00DF0BC4"/>
    <w:rsid w:val="00DF0C62"/>
    <w:rsid w:val="00DF14A5"/>
    <w:rsid w:val="00DF186E"/>
    <w:rsid w:val="00DF197B"/>
    <w:rsid w:val="00DF19CD"/>
    <w:rsid w:val="00DF1A29"/>
    <w:rsid w:val="00DF1B11"/>
    <w:rsid w:val="00DF1B87"/>
    <w:rsid w:val="00DF1DB8"/>
    <w:rsid w:val="00DF1E48"/>
    <w:rsid w:val="00DF2028"/>
    <w:rsid w:val="00DF23A8"/>
    <w:rsid w:val="00DF28FB"/>
    <w:rsid w:val="00DF2AD0"/>
    <w:rsid w:val="00DF2BE3"/>
    <w:rsid w:val="00DF3104"/>
    <w:rsid w:val="00DF3188"/>
    <w:rsid w:val="00DF31BA"/>
    <w:rsid w:val="00DF31C8"/>
    <w:rsid w:val="00DF368E"/>
    <w:rsid w:val="00DF48B6"/>
    <w:rsid w:val="00DF4970"/>
    <w:rsid w:val="00DF4B6A"/>
    <w:rsid w:val="00DF4C23"/>
    <w:rsid w:val="00DF4D45"/>
    <w:rsid w:val="00DF5116"/>
    <w:rsid w:val="00DF51C1"/>
    <w:rsid w:val="00DF51EB"/>
    <w:rsid w:val="00DF552A"/>
    <w:rsid w:val="00DF5532"/>
    <w:rsid w:val="00DF553B"/>
    <w:rsid w:val="00DF558B"/>
    <w:rsid w:val="00DF5622"/>
    <w:rsid w:val="00DF5841"/>
    <w:rsid w:val="00DF5869"/>
    <w:rsid w:val="00DF5DEC"/>
    <w:rsid w:val="00DF5FC8"/>
    <w:rsid w:val="00DF60C3"/>
    <w:rsid w:val="00DF61D9"/>
    <w:rsid w:val="00DF6291"/>
    <w:rsid w:val="00DF63E1"/>
    <w:rsid w:val="00DF6A9A"/>
    <w:rsid w:val="00DF6B5E"/>
    <w:rsid w:val="00DF6CFF"/>
    <w:rsid w:val="00DF6D51"/>
    <w:rsid w:val="00DF6DB6"/>
    <w:rsid w:val="00DF6E18"/>
    <w:rsid w:val="00DF702F"/>
    <w:rsid w:val="00DF77C2"/>
    <w:rsid w:val="00DF78FC"/>
    <w:rsid w:val="00DF7908"/>
    <w:rsid w:val="00DF79B5"/>
    <w:rsid w:val="00DF7DAB"/>
    <w:rsid w:val="00DF7EDF"/>
    <w:rsid w:val="00DF7FC9"/>
    <w:rsid w:val="00E000F2"/>
    <w:rsid w:val="00E00312"/>
    <w:rsid w:val="00E003FC"/>
    <w:rsid w:val="00E007FD"/>
    <w:rsid w:val="00E00875"/>
    <w:rsid w:val="00E01047"/>
    <w:rsid w:val="00E0104E"/>
    <w:rsid w:val="00E012EA"/>
    <w:rsid w:val="00E01666"/>
    <w:rsid w:val="00E01B22"/>
    <w:rsid w:val="00E01DE4"/>
    <w:rsid w:val="00E0211F"/>
    <w:rsid w:val="00E021E6"/>
    <w:rsid w:val="00E02452"/>
    <w:rsid w:val="00E027F0"/>
    <w:rsid w:val="00E028C2"/>
    <w:rsid w:val="00E02BEC"/>
    <w:rsid w:val="00E02D3B"/>
    <w:rsid w:val="00E031C6"/>
    <w:rsid w:val="00E0368D"/>
    <w:rsid w:val="00E03B8A"/>
    <w:rsid w:val="00E03C45"/>
    <w:rsid w:val="00E03D62"/>
    <w:rsid w:val="00E04034"/>
    <w:rsid w:val="00E042AE"/>
    <w:rsid w:val="00E0432E"/>
    <w:rsid w:val="00E04349"/>
    <w:rsid w:val="00E0469A"/>
    <w:rsid w:val="00E04C25"/>
    <w:rsid w:val="00E04F3C"/>
    <w:rsid w:val="00E05966"/>
    <w:rsid w:val="00E05A19"/>
    <w:rsid w:val="00E05C94"/>
    <w:rsid w:val="00E05DD3"/>
    <w:rsid w:val="00E061ED"/>
    <w:rsid w:val="00E06312"/>
    <w:rsid w:val="00E06327"/>
    <w:rsid w:val="00E0648F"/>
    <w:rsid w:val="00E064E5"/>
    <w:rsid w:val="00E068B0"/>
    <w:rsid w:val="00E06ADF"/>
    <w:rsid w:val="00E06EFD"/>
    <w:rsid w:val="00E06F23"/>
    <w:rsid w:val="00E06FA9"/>
    <w:rsid w:val="00E0705A"/>
    <w:rsid w:val="00E07246"/>
    <w:rsid w:val="00E0733D"/>
    <w:rsid w:val="00E07353"/>
    <w:rsid w:val="00E07421"/>
    <w:rsid w:val="00E074AE"/>
    <w:rsid w:val="00E075C3"/>
    <w:rsid w:val="00E07697"/>
    <w:rsid w:val="00E07817"/>
    <w:rsid w:val="00E078FF"/>
    <w:rsid w:val="00E07A24"/>
    <w:rsid w:val="00E07A78"/>
    <w:rsid w:val="00E07B14"/>
    <w:rsid w:val="00E07EC7"/>
    <w:rsid w:val="00E102B9"/>
    <w:rsid w:val="00E10703"/>
    <w:rsid w:val="00E10D7F"/>
    <w:rsid w:val="00E10D9B"/>
    <w:rsid w:val="00E11252"/>
    <w:rsid w:val="00E11358"/>
    <w:rsid w:val="00E114D0"/>
    <w:rsid w:val="00E1160E"/>
    <w:rsid w:val="00E116D3"/>
    <w:rsid w:val="00E118F3"/>
    <w:rsid w:val="00E12174"/>
    <w:rsid w:val="00E126CE"/>
    <w:rsid w:val="00E12845"/>
    <w:rsid w:val="00E12AF0"/>
    <w:rsid w:val="00E12E5A"/>
    <w:rsid w:val="00E12EDD"/>
    <w:rsid w:val="00E131AA"/>
    <w:rsid w:val="00E1347F"/>
    <w:rsid w:val="00E13AF5"/>
    <w:rsid w:val="00E13DBA"/>
    <w:rsid w:val="00E141D5"/>
    <w:rsid w:val="00E1431E"/>
    <w:rsid w:val="00E14382"/>
    <w:rsid w:val="00E144C0"/>
    <w:rsid w:val="00E144CD"/>
    <w:rsid w:val="00E1460B"/>
    <w:rsid w:val="00E14651"/>
    <w:rsid w:val="00E1472E"/>
    <w:rsid w:val="00E14DB9"/>
    <w:rsid w:val="00E14FBD"/>
    <w:rsid w:val="00E150BB"/>
    <w:rsid w:val="00E1547C"/>
    <w:rsid w:val="00E154A2"/>
    <w:rsid w:val="00E15700"/>
    <w:rsid w:val="00E15749"/>
    <w:rsid w:val="00E157BB"/>
    <w:rsid w:val="00E15AE9"/>
    <w:rsid w:val="00E164C9"/>
    <w:rsid w:val="00E1658A"/>
    <w:rsid w:val="00E167B8"/>
    <w:rsid w:val="00E1685D"/>
    <w:rsid w:val="00E16981"/>
    <w:rsid w:val="00E16B85"/>
    <w:rsid w:val="00E16B9C"/>
    <w:rsid w:val="00E17071"/>
    <w:rsid w:val="00E1716D"/>
    <w:rsid w:val="00E173FB"/>
    <w:rsid w:val="00E175A2"/>
    <w:rsid w:val="00E176E6"/>
    <w:rsid w:val="00E17792"/>
    <w:rsid w:val="00E17800"/>
    <w:rsid w:val="00E17DB8"/>
    <w:rsid w:val="00E20067"/>
    <w:rsid w:val="00E2027A"/>
    <w:rsid w:val="00E20380"/>
    <w:rsid w:val="00E2039F"/>
    <w:rsid w:val="00E20406"/>
    <w:rsid w:val="00E2048F"/>
    <w:rsid w:val="00E20745"/>
    <w:rsid w:val="00E207EF"/>
    <w:rsid w:val="00E20D6F"/>
    <w:rsid w:val="00E21106"/>
    <w:rsid w:val="00E21145"/>
    <w:rsid w:val="00E2134F"/>
    <w:rsid w:val="00E2183C"/>
    <w:rsid w:val="00E21BB4"/>
    <w:rsid w:val="00E21E47"/>
    <w:rsid w:val="00E22062"/>
    <w:rsid w:val="00E2209B"/>
    <w:rsid w:val="00E22256"/>
    <w:rsid w:val="00E226DF"/>
    <w:rsid w:val="00E2274F"/>
    <w:rsid w:val="00E2288D"/>
    <w:rsid w:val="00E22905"/>
    <w:rsid w:val="00E22916"/>
    <w:rsid w:val="00E22944"/>
    <w:rsid w:val="00E22945"/>
    <w:rsid w:val="00E22A9D"/>
    <w:rsid w:val="00E22B50"/>
    <w:rsid w:val="00E230FA"/>
    <w:rsid w:val="00E232AC"/>
    <w:rsid w:val="00E2333F"/>
    <w:rsid w:val="00E2412F"/>
    <w:rsid w:val="00E24285"/>
    <w:rsid w:val="00E2451D"/>
    <w:rsid w:val="00E245FB"/>
    <w:rsid w:val="00E246E5"/>
    <w:rsid w:val="00E2489A"/>
    <w:rsid w:val="00E250B3"/>
    <w:rsid w:val="00E25417"/>
    <w:rsid w:val="00E254E3"/>
    <w:rsid w:val="00E2597D"/>
    <w:rsid w:val="00E2624C"/>
    <w:rsid w:val="00E265E2"/>
    <w:rsid w:val="00E265F9"/>
    <w:rsid w:val="00E26781"/>
    <w:rsid w:val="00E2679C"/>
    <w:rsid w:val="00E267B8"/>
    <w:rsid w:val="00E26AA4"/>
    <w:rsid w:val="00E26C70"/>
    <w:rsid w:val="00E26E39"/>
    <w:rsid w:val="00E26F19"/>
    <w:rsid w:val="00E26F3F"/>
    <w:rsid w:val="00E26FB6"/>
    <w:rsid w:val="00E26FDB"/>
    <w:rsid w:val="00E27AD4"/>
    <w:rsid w:val="00E27ADC"/>
    <w:rsid w:val="00E27EE8"/>
    <w:rsid w:val="00E27F8C"/>
    <w:rsid w:val="00E3045F"/>
    <w:rsid w:val="00E3055D"/>
    <w:rsid w:val="00E30561"/>
    <w:rsid w:val="00E30780"/>
    <w:rsid w:val="00E30C7B"/>
    <w:rsid w:val="00E30C89"/>
    <w:rsid w:val="00E30E94"/>
    <w:rsid w:val="00E310B9"/>
    <w:rsid w:val="00E3123C"/>
    <w:rsid w:val="00E31281"/>
    <w:rsid w:val="00E316A8"/>
    <w:rsid w:val="00E3181B"/>
    <w:rsid w:val="00E31898"/>
    <w:rsid w:val="00E31AB5"/>
    <w:rsid w:val="00E31B3C"/>
    <w:rsid w:val="00E31BE6"/>
    <w:rsid w:val="00E31CB8"/>
    <w:rsid w:val="00E31F39"/>
    <w:rsid w:val="00E31FDD"/>
    <w:rsid w:val="00E3204F"/>
    <w:rsid w:val="00E32050"/>
    <w:rsid w:val="00E32264"/>
    <w:rsid w:val="00E32918"/>
    <w:rsid w:val="00E32C32"/>
    <w:rsid w:val="00E32C6D"/>
    <w:rsid w:val="00E32E8D"/>
    <w:rsid w:val="00E33141"/>
    <w:rsid w:val="00E333A8"/>
    <w:rsid w:val="00E334F5"/>
    <w:rsid w:val="00E33909"/>
    <w:rsid w:val="00E3390B"/>
    <w:rsid w:val="00E33976"/>
    <w:rsid w:val="00E339DC"/>
    <w:rsid w:val="00E33BF0"/>
    <w:rsid w:val="00E34070"/>
    <w:rsid w:val="00E340CD"/>
    <w:rsid w:val="00E34A23"/>
    <w:rsid w:val="00E34D8C"/>
    <w:rsid w:val="00E34F7E"/>
    <w:rsid w:val="00E351D5"/>
    <w:rsid w:val="00E357A7"/>
    <w:rsid w:val="00E35A90"/>
    <w:rsid w:val="00E35CE8"/>
    <w:rsid w:val="00E35FCC"/>
    <w:rsid w:val="00E360F1"/>
    <w:rsid w:val="00E36167"/>
    <w:rsid w:val="00E3635C"/>
    <w:rsid w:val="00E3665B"/>
    <w:rsid w:val="00E36946"/>
    <w:rsid w:val="00E36A47"/>
    <w:rsid w:val="00E36B0E"/>
    <w:rsid w:val="00E36C2C"/>
    <w:rsid w:val="00E36CF8"/>
    <w:rsid w:val="00E36F05"/>
    <w:rsid w:val="00E371D9"/>
    <w:rsid w:val="00E37D4D"/>
    <w:rsid w:val="00E40B31"/>
    <w:rsid w:val="00E40C90"/>
    <w:rsid w:val="00E40F74"/>
    <w:rsid w:val="00E40FDB"/>
    <w:rsid w:val="00E41426"/>
    <w:rsid w:val="00E41858"/>
    <w:rsid w:val="00E41909"/>
    <w:rsid w:val="00E41A72"/>
    <w:rsid w:val="00E421DA"/>
    <w:rsid w:val="00E422E1"/>
    <w:rsid w:val="00E42649"/>
    <w:rsid w:val="00E426F1"/>
    <w:rsid w:val="00E4273F"/>
    <w:rsid w:val="00E42AD5"/>
    <w:rsid w:val="00E42D0E"/>
    <w:rsid w:val="00E42EB4"/>
    <w:rsid w:val="00E42F6E"/>
    <w:rsid w:val="00E430FF"/>
    <w:rsid w:val="00E4363B"/>
    <w:rsid w:val="00E43CEC"/>
    <w:rsid w:val="00E43EBC"/>
    <w:rsid w:val="00E44238"/>
    <w:rsid w:val="00E44350"/>
    <w:rsid w:val="00E4475B"/>
    <w:rsid w:val="00E447C6"/>
    <w:rsid w:val="00E4483E"/>
    <w:rsid w:val="00E449A0"/>
    <w:rsid w:val="00E44E51"/>
    <w:rsid w:val="00E45A25"/>
    <w:rsid w:val="00E45C08"/>
    <w:rsid w:val="00E46061"/>
    <w:rsid w:val="00E46266"/>
    <w:rsid w:val="00E46472"/>
    <w:rsid w:val="00E46566"/>
    <w:rsid w:val="00E469EB"/>
    <w:rsid w:val="00E46FA2"/>
    <w:rsid w:val="00E46FAA"/>
    <w:rsid w:val="00E47371"/>
    <w:rsid w:val="00E477CE"/>
    <w:rsid w:val="00E47809"/>
    <w:rsid w:val="00E47902"/>
    <w:rsid w:val="00E47A06"/>
    <w:rsid w:val="00E47A69"/>
    <w:rsid w:val="00E47AD2"/>
    <w:rsid w:val="00E47F55"/>
    <w:rsid w:val="00E47F71"/>
    <w:rsid w:val="00E47FA2"/>
    <w:rsid w:val="00E5000F"/>
    <w:rsid w:val="00E50195"/>
    <w:rsid w:val="00E50210"/>
    <w:rsid w:val="00E50380"/>
    <w:rsid w:val="00E50666"/>
    <w:rsid w:val="00E50701"/>
    <w:rsid w:val="00E5071D"/>
    <w:rsid w:val="00E50730"/>
    <w:rsid w:val="00E507A0"/>
    <w:rsid w:val="00E50814"/>
    <w:rsid w:val="00E50BC2"/>
    <w:rsid w:val="00E50E3B"/>
    <w:rsid w:val="00E510BB"/>
    <w:rsid w:val="00E51125"/>
    <w:rsid w:val="00E51136"/>
    <w:rsid w:val="00E51310"/>
    <w:rsid w:val="00E5196B"/>
    <w:rsid w:val="00E51CCF"/>
    <w:rsid w:val="00E51D70"/>
    <w:rsid w:val="00E520E3"/>
    <w:rsid w:val="00E52696"/>
    <w:rsid w:val="00E527BD"/>
    <w:rsid w:val="00E5290D"/>
    <w:rsid w:val="00E52A15"/>
    <w:rsid w:val="00E52C48"/>
    <w:rsid w:val="00E52D0F"/>
    <w:rsid w:val="00E5309E"/>
    <w:rsid w:val="00E5341C"/>
    <w:rsid w:val="00E53436"/>
    <w:rsid w:val="00E53496"/>
    <w:rsid w:val="00E539AC"/>
    <w:rsid w:val="00E53C3F"/>
    <w:rsid w:val="00E53F2F"/>
    <w:rsid w:val="00E53F66"/>
    <w:rsid w:val="00E549FC"/>
    <w:rsid w:val="00E54B6C"/>
    <w:rsid w:val="00E54E3B"/>
    <w:rsid w:val="00E550AA"/>
    <w:rsid w:val="00E550CB"/>
    <w:rsid w:val="00E5541D"/>
    <w:rsid w:val="00E55469"/>
    <w:rsid w:val="00E55532"/>
    <w:rsid w:val="00E55760"/>
    <w:rsid w:val="00E56491"/>
    <w:rsid w:val="00E564B6"/>
    <w:rsid w:val="00E565AE"/>
    <w:rsid w:val="00E566CE"/>
    <w:rsid w:val="00E5691A"/>
    <w:rsid w:val="00E56949"/>
    <w:rsid w:val="00E56B23"/>
    <w:rsid w:val="00E56B74"/>
    <w:rsid w:val="00E56CCF"/>
    <w:rsid w:val="00E56EF4"/>
    <w:rsid w:val="00E57107"/>
    <w:rsid w:val="00E57C28"/>
    <w:rsid w:val="00E57F17"/>
    <w:rsid w:val="00E60061"/>
    <w:rsid w:val="00E6033B"/>
    <w:rsid w:val="00E606C2"/>
    <w:rsid w:val="00E6099E"/>
    <w:rsid w:val="00E60EE3"/>
    <w:rsid w:val="00E613A9"/>
    <w:rsid w:val="00E614EA"/>
    <w:rsid w:val="00E61590"/>
    <w:rsid w:val="00E61591"/>
    <w:rsid w:val="00E6170A"/>
    <w:rsid w:val="00E61E4F"/>
    <w:rsid w:val="00E61F25"/>
    <w:rsid w:val="00E61F9A"/>
    <w:rsid w:val="00E62185"/>
    <w:rsid w:val="00E6262E"/>
    <w:rsid w:val="00E626F5"/>
    <w:rsid w:val="00E6291F"/>
    <w:rsid w:val="00E62E0C"/>
    <w:rsid w:val="00E630DF"/>
    <w:rsid w:val="00E63284"/>
    <w:rsid w:val="00E636A0"/>
    <w:rsid w:val="00E63928"/>
    <w:rsid w:val="00E6395C"/>
    <w:rsid w:val="00E64062"/>
    <w:rsid w:val="00E64282"/>
    <w:rsid w:val="00E642A1"/>
    <w:rsid w:val="00E64670"/>
    <w:rsid w:val="00E6491D"/>
    <w:rsid w:val="00E64A8A"/>
    <w:rsid w:val="00E64F4A"/>
    <w:rsid w:val="00E6538E"/>
    <w:rsid w:val="00E653D2"/>
    <w:rsid w:val="00E65468"/>
    <w:rsid w:val="00E65473"/>
    <w:rsid w:val="00E65780"/>
    <w:rsid w:val="00E65793"/>
    <w:rsid w:val="00E65A0F"/>
    <w:rsid w:val="00E65E02"/>
    <w:rsid w:val="00E66511"/>
    <w:rsid w:val="00E66C2F"/>
    <w:rsid w:val="00E66F6E"/>
    <w:rsid w:val="00E673AC"/>
    <w:rsid w:val="00E673B4"/>
    <w:rsid w:val="00E674C7"/>
    <w:rsid w:val="00E67794"/>
    <w:rsid w:val="00E6790E"/>
    <w:rsid w:val="00E67EFF"/>
    <w:rsid w:val="00E67F4C"/>
    <w:rsid w:val="00E67FCF"/>
    <w:rsid w:val="00E7062F"/>
    <w:rsid w:val="00E708BD"/>
    <w:rsid w:val="00E708CB"/>
    <w:rsid w:val="00E709B7"/>
    <w:rsid w:val="00E70A45"/>
    <w:rsid w:val="00E70A53"/>
    <w:rsid w:val="00E70A73"/>
    <w:rsid w:val="00E70B88"/>
    <w:rsid w:val="00E70D5D"/>
    <w:rsid w:val="00E70EA8"/>
    <w:rsid w:val="00E7106E"/>
    <w:rsid w:val="00E71092"/>
    <w:rsid w:val="00E710E0"/>
    <w:rsid w:val="00E713C6"/>
    <w:rsid w:val="00E7155C"/>
    <w:rsid w:val="00E715D7"/>
    <w:rsid w:val="00E71761"/>
    <w:rsid w:val="00E717C5"/>
    <w:rsid w:val="00E7182A"/>
    <w:rsid w:val="00E71903"/>
    <w:rsid w:val="00E71F04"/>
    <w:rsid w:val="00E721BD"/>
    <w:rsid w:val="00E722F1"/>
    <w:rsid w:val="00E723D7"/>
    <w:rsid w:val="00E72472"/>
    <w:rsid w:val="00E72644"/>
    <w:rsid w:val="00E729FE"/>
    <w:rsid w:val="00E72ABF"/>
    <w:rsid w:val="00E72BB1"/>
    <w:rsid w:val="00E72FCD"/>
    <w:rsid w:val="00E731D3"/>
    <w:rsid w:val="00E732EB"/>
    <w:rsid w:val="00E732F7"/>
    <w:rsid w:val="00E7336A"/>
    <w:rsid w:val="00E73871"/>
    <w:rsid w:val="00E73AAA"/>
    <w:rsid w:val="00E73D78"/>
    <w:rsid w:val="00E742C5"/>
    <w:rsid w:val="00E743DF"/>
    <w:rsid w:val="00E7470F"/>
    <w:rsid w:val="00E74C20"/>
    <w:rsid w:val="00E74D18"/>
    <w:rsid w:val="00E74DF9"/>
    <w:rsid w:val="00E752BB"/>
    <w:rsid w:val="00E75380"/>
    <w:rsid w:val="00E7552B"/>
    <w:rsid w:val="00E755A6"/>
    <w:rsid w:val="00E756FC"/>
    <w:rsid w:val="00E75DE3"/>
    <w:rsid w:val="00E75E27"/>
    <w:rsid w:val="00E76391"/>
    <w:rsid w:val="00E7649E"/>
    <w:rsid w:val="00E767A0"/>
    <w:rsid w:val="00E76972"/>
    <w:rsid w:val="00E76C3F"/>
    <w:rsid w:val="00E76DEE"/>
    <w:rsid w:val="00E77097"/>
    <w:rsid w:val="00E778F6"/>
    <w:rsid w:val="00E77951"/>
    <w:rsid w:val="00E77B44"/>
    <w:rsid w:val="00E77E20"/>
    <w:rsid w:val="00E77ED5"/>
    <w:rsid w:val="00E80178"/>
    <w:rsid w:val="00E801CE"/>
    <w:rsid w:val="00E804D6"/>
    <w:rsid w:val="00E80A5C"/>
    <w:rsid w:val="00E81519"/>
    <w:rsid w:val="00E8170A"/>
    <w:rsid w:val="00E8185B"/>
    <w:rsid w:val="00E81964"/>
    <w:rsid w:val="00E81A95"/>
    <w:rsid w:val="00E81B5E"/>
    <w:rsid w:val="00E81D14"/>
    <w:rsid w:val="00E81E0B"/>
    <w:rsid w:val="00E821BD"/>
    <w:rsid w:val="00E822B7"/>
    <w:rsid w:val="00E82602"/>
    <w:rsid w:val="00E828A5"/>
    <w:rsid w:val="00E8293F"/>
    <w:rsid w:val="00E82AE7"/>
    <w:rsid w:val="00E82DC8"/>
    <w:rsid w:val="00E83212"/>
    <w:rsid w:val="00E83502"/>
    <w:rsid w:val="00E8354D"/>
    <w:rsid w:val="00E83633"/>
    <w:rsid w:val="00E836E3"/>
    <w:rsid w:val="00E838BD"/>
    <w:rsid w:val="00E83BFB"/>
    <w:rsid w:val="00E83CE1"/>
    <w:rsid w:val="00E83E2C"/>
    <w:rsid w:val="00E83E53"/>
    <w:rsid w:val="00E83F5C"/>
    <w:rsid w:val="00E840A2"/>
    <w:rsid w:val="00E8418B"/>
    <w:rsid w:val="00E8422A"/>
    <w:rsid w:val="00E8424B"/>
    <w:rsid w:val="00E843FC"/>
    <w:rsid w:val="00E844D7"/>
    <w:rsid w:val="00E84A5E"/>
    <w:rsid w:val="00E84BC8"/>
    <w:rsid w:val="00E84D3A"/>
    <w:rsid w:val="00E84FF4"/>
    <w:rsid w:val="00E852FF"/>
    <w:rsid w:val="00E854E1"/>
    <w:rsid w:val="00E856B1"/>
    <w:rsid w:val="00E85BF8"/>
    <w:rsid w:val="00E85C7F"/>
    <w:rsid w:val="00E85E40"/>
    <w:rsid w:val="00E86146"/>
    <w:rsid w:val="00E866D7"/>
    <w:rsid w:val="00E86ACD"/>
    <w:rsid w:val="00E86DA6"/>
    <w:rsid w:val="00E87276"/>
    <w:rsid w:val="00E8745B"/>
    <w:rsid w:val="00E87597"/>
    <w:rsid w:val="00E8767B"/>
    <w:rsid w:val="00E8787F"/>
    <w:rsid w:val="00E87B3B"/>
    <w:rsid w:val="00E901C9"/>
    <w:rsid w:val="00E902DF"/>
    <w:rsid w:val="00E903F3"/>
    <w:rsid w:val="00E9075A"/>
    <w:rsid w:val="00E90A94"/>
    <w:rsid w:val="00E90D91"/>
    <w:rsid w:val="00E90F27"/>
    <w:rsid w:val="00E910FA"/>
    <w:rsid w:val="00E91224"/>
    <w:rsid w:val="00E91AD6"/>
    <w:rsid w:val="00E922C0"/>
    <w:rsid w:val="00E925B6"/>
    <w:rsid w:val="00E9276F"/>
    <w:rsid w:val="00E92784"/>
    <w:rsid w:val="00E927B0"/>
    <w:rsid w:val="00E92B12"/>
    <w:rsid w:val="00E9303B"/>
    <w:rsid w:val="00E933C0"/>
    <w:rsid w:val="00E934A7"/>
    <w:rsid w:val="00E936EE"/>
    <w:rsid w:val="00E93B1A"/>
    <w:rsid w:val="00E93C87"/>
    <w:rsid w:val="00E93CDB"/>
    <w:rsid w:val="00E93DFF"/>
    <w:rsid w:val="00E94040"/>
    <w:rsid w:val="00E941DF"/>
    <w:rsid w:val="00E94230"/>
    <w:rsid w:val="00E943E5"/>
    <w:rsid w:val="00E947A0"/>
    <w:rsid w:val="00E94831"/>
    <w:rsid w:val="00E94D18"/>
    <w:rsid w:val="00E94D31"/>
    <w:rsid w:val="00E94D9E"/>
    <w:rsid w:val="00E95288"/>
    <w:rsid w:val="00E95668"/>
    <w:rsid w:val="00E9567C"/>
    <w:rsid w:val="00E958CE"/>
    <w:rsid w:val="00E958DA"/>
    <w:rsid w:val="00E959A7"/>
    <w:rsid w:val="00E959DF"/>
    <w:rsid w:val="00E95AF9"/>
    <w:rsid w:val="00E95B2C"/>
    <w:rsid w:val="00E95C08"/>
    <w:rsid w:val="00E95FF6"/>
    <w:rsid w:val="00E963DE"/>
    <w:rsid w:val="00E964E7"/>
    <w:rsid w:val="00E9650A"/>
    <w:rsid w:val="00E966D5"/>
    <w:rsid w:val="00E96B64"/>
    <w:rsid w:val="00E96CD1"/>
    <w:rsid w:val="00E96CD4"/>
    <w:rsid w:val="00E96D63"/>
    <w:rsid w:val="00E96D97"/>
    <w:rsid w:val="00E97353"/>
    <w:rsid w:val="00E97557"/>
    <w:rsid w:val="00E975EF"/>
    <w:rsid w:val="00E97827"/>
    <w:rsid w:val="00E978DE"/>
    <w:rsid w:val="00E978F6"/>
    <w:rsid w:val="00E9793D"/>
    <w:rsid w:val="00E97C24"/>
    <w:rsid w:val="00EA0155"/>
    <w:rsid w:val="00EA0419"/>
    <w:rsid w:val="00EA0484"/>
    <w:rsid w:val="00EA0519"/>
    <w:rsid w:val="00EA053C"/>
    <w:rsid w:val="00EA0968"/>
    <w:rsid w:val="00EA0E53"/>
    <w:rsid w:val="00EA0ED4"/>
    <w:rsid w:val="00EA0F8E"/>
    <w:rsid w:val="00EA1391"/>
    <w:rsid w:val="00EA1594"/>
    <w:rsid w:val="00EA1767"/>
    <w:rsid w:val="00EA17F2"/>
    <w:rsid w:val="00EA18F6"/>
    <w:rsid w:val="00EA19D6"/>
    <w:rsid w:val="00EA1A25"/>
    <w:rsid w:val="00EA1A28"/>
    <w:rsid w:val="00EA1B9F"/>
    <w:rsid w:val="00EA1E13"/>
    <w:rsid w:val="00EA1E18"/>
    <w:rsid w:val="00EA2037"/>
    <w:rsid w:val="00EA239C"/>
    <w:rsid w:val="00EA23E2"/>
    <w:rsid w:val="00EA256C"/>
    <w:rsid w:val="00EA2930"/>
    <w:rsid w:val="00EA2BD3"/>
    <w:rsid w:val="00EA2C54"/>
    <w:rsid w:val="00EA2CEF"/>
    <w:rsid w:val="00EA327C"/>
    <w:rsid w:val="00EA32C5"/>
    <w:rsid w:val="00EA3331"/>
    <w:rsid w:val="00EA33C0"/>
    <w:rsid w:val="00EA33CA"/>
    <w:rsid w:val="00EA352F"/>
    <w:rsid w:val="00EA35D2"/>
    <w:rsid w:val="00EA3CAD"/>
    <w:rsid w:val="00EA3F14"/>
    <w:rsid w:val="00EA4173"/>
    <w:rsid w:val="00EA419A"/>
    <w:rsid w:val="00EA4262"/>
    <w:rsid w:val="00EA43A0"/>
    <w:rsid w:val="00EA4BBA"/>
    <w:rsid w:val="00EA4E87"/>
    <w:rsid w:val="00EA4E95"/>
    <w:rsid w:val="00EA518B"/>
    <w:rsid w:val="00EA5393"/>
    <w:rsid w:val="00EA5699"/>
    <w:rsid w:val="00EA57C4"/>
    <w:rsid w:val="00EA5AC3"/>
    <w:rsid w:val="00EA5AF2"/>
    <w:rsid w:val="00EA5CB4"/>
    <w:rsid w:val="00EA5D66"/>
    <w:rsid w:val="00EA60A6"/>
    <w:rsid w:val="00EA63B7"/>
    <w:rsid w:val="00EA6483"/>
    <w:rsid w:val="00EA6868"/>
    <w:rsid w:val="00EA6B3C"/>
    <w:rsid w:val="00EA6B53"/>
    <w:rsid w:val="00EA6C5E"/>
    <w:rsid w:val="00EA6DFF"/>
    <w:rsid w:val="00EA6F58"/>
    <w:rsid w:val="00EA7032"/>
    <w:rsid w:val="00EA716E"/>
    <w:rsid w:val="00EA7963"/>
    <w:rsid w:val="00EA7CF0"/>
    <w:rsid w:val="00EA7E89"/>
    <w:rsid w:val="00EB0504"/>
    <w:rsid w:val="00EB061E"/>
    <w:rsid w:val="00EB09A6"/>
    <w:rsid w:val="00EB0B40"/>
    <w:rsid w:val="00EB0E9D"/>
    <w:rsid w:val="00EB0F1E"/>
    <w:rsid w:val="00EB1028"/>
    <w:rsid w:val="00EB109E"/>
    <w:rsid w:val="00EB1710"/>
    <w:rsid w:val="00EB17CA"/>
    <w:rsid w:val="00EB18BC"/>
    <w:rsid w:val="00EB1DAC"/>
    <w:rsid w:val="00EB1F69"/>
    <w:rsid w:val="00EB20B8"/>
    <w:rsid w:val="00EB23CE"/>
    <w:rsid w:val="00EB26FC"/>
    <w:rsid w:val="00EB28C3"/>
    <w:rsid w:val="00EB2A2C"/>
    <w:rsid w:val="00EB36B7"/>
    <w:rsid w:val="00EB37A0"/>
    <w:rsid w:val="00EB404E"/>
    <w:rsid w:val="00EB405C"/>
    <w:rsid w:val="00EB40E2"/>
    <w:rsid w:val="00EB4254"/>
    <w:rsid w:val="00EB43F0"/>
    <w:rsid w:val="00EB470B"/>
    <w:rsid w:val="00EB4874"/>
    <w:rsid w:val="00EB48C0"/>
    <w:rsid w:val="00EB48FC"/>
    <w:rsid w:val="00EB4A75"/>
    <w:rsid w:val="00EB5122"/>
    <w:rsid w:val="00EB5716"/>
    <w:rsid w:val="00EB58B4"/>
    <w:rsid w:val="00EB5A48"/>
    <w:rsid w:val="00EB5AC4"/>
    <w:rsid w:val="00EB5B3E"/>
    <w:rsid w:val="00EB5BAB"/>
    <w:rsid w:val="00EB5C55"/>
    <w:rsid w:val="00EB5DC6"/>
    <w:rsid w:val="00EB5E6A"/>
    <w:rsid w:val="00EB6055"/>
    <w:rsid w:val="00EB6249"/>
    <w:rsid w:val="00EB6292"/>
    <w:rsid w:val="00EB6340"/>
    <w:rsid w:val="00EB646C"/>
    <w:rsid w:val="00EB650A"/>
    <w:rsid w:val="00EB6BA0"/>
    <w:rsid w:val="00EB6C38"/>
    <w:rsid w:val="00EB7119"/>
    <w:rsid w:val="00EB734A"/>
    <w:rsid w:val="00EB74E4"/>
    <w:rsid w:val="00EB7938"/>
    <w:rsid w:val="00EB7B98"/>
    <w:rsid w:val="00EB7BF9"/>
    <w:rsid w:val="00EB7CE9"/>
    <w:rsid w:val="00EB7D73"/>
    <w:rsid w:val="00EB7E99"/>
    <w:rsid w:val="00EB7F16"/>
    <w:rsid w:val="00EB7FFC"/>
    <w:rsid w:val="00EC0577"/>
    <w:rsid w:val="00EC074B"/>
    <w:rsid w:val="00EC0762"/>
    <w:rsid w:val="00EC076F"/>
    <w:rsid w:val="00EC08D7"/>
    <w:rsid w:val="00EC0DB4"/>
    <w:rsid w:val="00EC0E2E"/>
    <w:rsid w:val="00EC0FFA"/>
    <w:rsid w:val="00EC10FD"/>
    <w:rsid w:val="00EC1352"/>
    <w:rsid w:val="00EC15F5"/>
    <w:rsid w:val="00EC16EE"/>
    <w:rsid w:val="00EC16F8"/>
    <w:rsid w:val="00EC1E85"/>
    <w:rsid w:val="00EC1F79"/>
    <w:rsid w:val="00EC22D6"/>
    <w:rsid w:val="00EC23D5"/>
    <w:rsid w:val="00EC2569"/>
    <w:rsid w:val="00EC27DE"/>
    <w:rsid w:val="00EC2C38"/>
    <w:rsid w:val="00EC2CA3"/>
    <w:rsid w:val="00EC39EF"/>
    <w:rsid w:val="00EC3B34"/>
    <w:rsid w:val="00EC3D10"/>
    <w:rsid w:val="00EC3FDD"/>
    <w:rsid w:val="00EC4056"/>
    <w:rsid w:val="00EC42B6"/>
    <w:rsid w:val="00EC49D8"/>
    <w:rsid w:val="00EC4B37"/>
    <w:rsid w:val="00EC4CFF"/>
    <w:rsid w:val="00EC4E1C"/>
    <w:rsid w:val="00EC4FD5"/>
    <w:rsid w:val="00EC5202"/>
    <w:rsid w:val="00EC52BE"/>
    <w:rsid w:val="00EC545B"/>
    <w:rsid w:val="00EC56CC"/>
    <w:rsid w:val="00EC58F4"/>
    <w:rsid w:val="00EC6114"/>
    <w:rsid w:val="00EC6230"/>
    <w:rsid w:val="00EC642E"/>
    <w:rsid w:val="00EC6614"/>
    <w:rsid w:val="00EC6693"/>
    <w:rsid w:val="00EC66AB"/>
    <w:rsid w:val="00EC6B0A"/>
    <w:rsid w:val="00EC6C06"/>
    <w:rsid w:val="00EC70C8"/>
    <w:rsid w:val="00EC7188"/>
    <w:rsid w:val="00EC7362"/>
    <w:rsid w:val="00EC75C5"/>
    <w:rsid w:val="00EC78BB"/>
    <w:rsid w:val="00EC7A02"/>
    <w:rsid w:val="00EC7A89"/>
    <w:rsid w:val="00EC7E59"/>
    <w:rsid w:val="00ED0274"/>
    <w:rsid w:val="00ED027E"/>
    <w:rsid w:val="00ED0329"/>
    <w:rsid w:val="00ED0485"/>
    <w:rsid w:val="00ED0CE3"/>
    <w:rsid w:val="00ED0D01"/>
    <w:rsid w:val="00ED0DAE"/>
    <w:rsid w:val="00ED0F8F"/>
    <w:rsid w:val="00ED0FFC"/>
    <w:rsid w:val="00ED10FE"/>
    <w:rsid w:val="00ED1261"/>
    <w:rsid w:val="00ED1265"/>
    <w:rsid w:val="00ED12FE"/>
    <w:rsid w:val="00ED13DC"/>
    <w:rsid w:val="00ED1436"/>
    <w:rsid w:val="00ED1625"/>
    <w:rsid w:val="00ED1B6F"/>
    <w:rsid w:val="00ED1CB2"/>
    <w:rsid w:val="00ED1EA8"/>
    <w:rsid w:val="00ED1EC4"/>
    <w:rsid w:val="00ED1F72"/>
    <w:rsid w:val="00ED2090"/>
    <w:rsid w:val="00ED2A21"/>
    <w:rsid w:val="00ED2EB5"/>
    <w:rsid w:val="00ED303A"/>
    <w:rsid w:val="00ED3214"/>
    <w:rsid w:val="00ED325E"/>
    <w:rsid w:val="00ED3314"/>
    <w:rsid w:val="00ED352E"/>
    <w:rsid w:val="00ED35A3"/>
    <w:rsid w:val="00ED381C"/>
    <w:rsid w:val="00ED3936"/>
    <w:rsid w:val="00ED397B"/>
    <w:rsid w:val="00ED3D9E"/>
    <w:rsid w:val="00ED3EF5"/>
    <w:rsid w:val="00ED4016"/>
    <w:rsid w:val="00ED4395"/>
    <w:rsid w:val="00ED4608"/>
    <w:rsid w:val="00ED4778"/>
    <w:rsid w:val="00ED482C"/>
    <w:rsid w:val="00ED4AAE"/>
    <w:rsid w:val="00ED4BD4"/>
    <w:rsid w:val="00ED4D82"/>
    <w:rsid w:val="00ED57BC"/>
    <w:rsid w:val="00ED5CE7"/>
    <w:rsid w:val="00ED5D0B"/>
    <w:rsid w:val="00ED618F"/>
    <w:rsid w:val="00ED61BB"/>
    <w:rsid w:val="00ED6219"/>
    <w:rsid w:val="00ED622B"/>
    <w:rsid w:val="00ED64D8"/>
    <w:rsid w:val="00ED664E"/>
    <w:rsid w:val="00ED684E"/>
    <w:rsid w:val="00ED6929"/>
    <w:rsid w:val="00ED6A91"/>
    <w:rsid w:val="00ED6B12"/>
    <w:rsid w:val="00ED6B54"/>
    <w:rsid w:val="00ED6D1D"/>
    <w:rsid w:val="00ED6F24"/>
    <w:rsid w:val="00ED6F5B"/>
    <w:rsid w:val="00ED718C"/>
    <w:rsid w:val="00ED7289"/>
    <w:rsid w:val="00ED765C"/>
    <w:rsid w:val="00ED7A75"/>
    <w:rsid w:val="00ED7B54"/>
    <w:rsid w:val="00ED7DBF"/>
    <w:rsid w:val="00ED7EBD"/>
    <w:rsid w:val="00ED7F68"/>
    <w:rsid w:val="00EE0434"/>
    <w:rsid w:val="00EE08B4"/>
    <w:rsid w:val="00EE0CD1"/>
    <w:rsid w:val="00EE0D03"/>
    <w:rsid w:val="00EE0EBA"/>
    <w:rsid w:val="00EE1241"/>
    <w:rsid w:val="00EE1351"/>
    <w:rsid w:val="00EE154D"/>
    <w:rsid w:val="00EE1571"/>
    <w:rsid w:val="00EE19C0"/>
    <w:rsid w:val="00EE1F3E"/>
    <w:rsid w:val="00EE1FB0"/>
    <w:rsid w:val="00EE2661"/>
    <w:rsid w:val="00EE2A5A"/>
    <w:rsid w:val="00EE2C19"/>
    <w:rsid w:val="00EE2FCF"/>
    <w:rsid w:val="00EE30CD"/>
    <w:rsid w:val="00EE314D"/>
    <w:rsid w:val="00EE32EE"/>
    <w:rsid w:val="00EE35AA"/>
    <w:rsid w:val="00EE35C0"/>
    <w:rsid w:val="00EE3B96"/>
    <w:rsid w:val="00EE3BA4"/>
    <w:rsid w:val="00EE3C2D"/>
    <w:rsid w:val="00EE3C7C"/>
    <w:rsid w:val="00EE3FF5"/>
    <w:rsid w:val="00EE464B"/>
    <w:rsid w:val="00EE4ABA"/>
    <w:rsid w:val="00EE4D66"/>
    <w:rsid w:val="00EE5165"/>
    <w:rsid w:val="00EE5185"/>
    <w:rsid w:val="00EE5213"/>
    <w:rsid w:val="00EE52C6"/>
    <w:rsid w:val="00EE53A9"/>
    <w:rsid w:val="00EE55B3"/>
    <w:rsid w:val="00EE5AF4"/>
    <w:rsid w:val="00EE5B58"/>
    <w:rsid w:val="00EE5BA2"/>
    <w:rsid w:val="00EE5E17"/>
    <w:rsid w:val="00EE5F8A"/>
    <w:rsid w:val="00EE5FE3"/>
    <w:rsid w:val="00EE5FFA"/>
    <w:rsid w:val="00EE65E8"/>
    <w:rsid w:val="00EE6C09"/>
    <w:rsid w:val="00EE6EBD"/>
    <w:rsid w:val="00EE755D"/>
    <w:rsid w:val="00EE7802"/>
    <w:rsid w:val="00EE78FE"/>
    <w:rsid w:val="00EE7BEC"/>
    <w:rsid w:val="00EE7CFB"/>
    <w:rsid w:val="00EE7F34"/>
    <w:rsid w:val="00EF0482"/>
    <w:rsid w:val="00EF05DA"/>
    <w:rsid w:val="00EF079A"/>
    <w:rsid w:val="00EF0967"/>
    <w:rsid w:val="00EF0971"/>
    <w:rsid w:val="00EF0AAC"/>
    <w:rsid w:val="00EF0B2D"/>
    <w:rsid w:val="00EF0D0C"/>
    <w:rsid w:val="00EF0D5B"/>
    <w:rsid w:val="00EF1073"/>
    <w:rsid w:val="00EF1D59"/>
    <w:rsid w:val="00EF1E41"/>
    <w:rsid w:val="00EF2022"/>
    <w:rsid w:val="00EF2131"/>
    <w:rsid w:val="00EF21BD"/>
    <w:rsid w:val="00EF222F"/>
    <w:rsid w:val="00EF223A"/>
    <w:rsid w:val="00EF2268"/>
    <w:rsid w:val="00EF2354"/>
    <w:rsid w:val="00EF244A"/>
    <w:rsid w:val="00EF2898"/>
    <w:rsid w:val="00EF29E1"/>
    <w:rsid w:val="00EF2C64"/>
    <w:rsid w:val="00EF3189"/>
    <w:rsid w:val="00EF3558"/>
    <w:rsid w:val="00EF3A0A"/>
    <w:rsid w:val="00EF3F00"/>
    <w:rsid w:val="00EF45C7"/>
    <w:rsid w:val="00EF48FD"/>
    <w:rsid w:val="00EF4A5F"/>
    <w:rsid w:val="00EF4A91"/>
    <w:rsid w:val="00EF4AAF"/>
    <w:rsid w:val="00EF54F0"/>
    <w:rsid w:val="00EF58E6"/>
    <w:rsid w:val="00EF6130"/>
    <w:rsid w:val="00EF613F"/>
    <w:rsid w:val="00EF627A"/>
    <w:rsid w:val="00EF629C"/>
    <w:rsid w:val="00EF6782"/>
    <w:rsid w:val="00EF6FAB"/>
    <w:rsid w:val="00EF6FB0"/>
    <w:rsid w:val="00EF6FD1"/>
    <w:rsid w:val="00EF6FFB"/>
    <w:rsid w:val="00EF705A"/>
    <w:rsid w:val="00EF7183"/>
    <w:rsid w:val="00EF7233"/>
    <w:rsid w:val="00EF7554"/>
    <w:rsid w:val="00EF7593"/>
    <w:rsid w:val="00EF76D6"/>
    <w:rsid w:val="00EF77A1"/>
    <w:rsid w:val="00EF798E"/>
    <w:rsid w:val="00EF7AB5"/>
    <w:rsid w:val="00EF7EC1"/>
    <w:rsid w:val="00EFEF78"/>
    <w:rsid w:val="00F0066B"/>
    <w:rsid w:val="00F008E6"/>
    <w:rsid w:val="00F00BF4"/>
    <w:rsid w:val="00F00D6F"/>
    <w:rsid w:val="00F00E93"/>
    <w:rsid w:val="00F01163"/>
    <w:rsid w:val="00F01240"/>
    <w:rsid w:val="00F012D1"/>
    <w:rsid w:val="00F0142F"/>
    <w:rsid w:val="00F01862"/>
    <w:rsid w:val="00F01D27"/>
    <w:rsid w:val="00F01D85"/>
    <w:rsid w:val="00F02393"/>
    <w:rsid w:val="00F02861"/>
    <w:rsid w:val="00F0287F"/>
    <w:rsid w:val="00F02A8F"/>
    <w:rsid w:val="00F02F07"/>
    <w:rsid w:val="00F02F1D"/>
    <w:rsid w:val="00F02FD5"/>
    <w:rsid w:val="00F0305D"/>
    <w:rsid w:val="00F03090"/>
    <w:rsid w:val="00F030C7"/>
    <w:rsid w:val="00F03663"/>
    <w:rsid w:val="00F036B2"/>
    <w:rsid w:val="00F03837"/>
    <w:rsid w:val="00F03E1B"/>
    <w:rsid w:val="00F04096"/>
    <w:rsid w:val="00F041B3"/>
    <w:rsid w:val="00F041E7"/>
    <w:rsid w:val="00F0431E"/>
    <w:rsid w:val="00F046F6"/>
    <w:rsid w:val="00F049DA"/>
    <w:rsid w:val="00F04A78"/>
    <w:rsid w:val="00F04C84"/>
    <w:rsid w:val="00F04D2C"/>
    <w:rsid w:val="00F04FFB"/>
    <w:rsid w:val="00F051EE"/>
    <w:rsid w:val="00F05762"/>
    <w:rsid w:val="00F05845"/>
    <w:rsid w:val="00F059BF"/>
    <w:rsid w:val="00F05CC5"/>
    <w:rsid w:val="00F05CC7"/>
    <w:rsid w:val="00F05DC1"/>
    <w:rsid w:val="00F05E31"/>
    <w:rsid w:val="00F05E84"/>
    <w:rsid w:val="00F05FBB"/>
    <w:rsid w:val="00F06339"/>
    <w:rsid w:val="00F063ED"/>
    <w:rsid w:val="00F06684"/>
    <w:rsid w:val="00F06755"/>
    <w:rsid w:val="00F068D8"/>
    <w:rsid w:val="00F06AC3"/>
    <w:rsid w:val="00F06AD7"/>
    <w:rsid w:val="00F0756C"/>
    <w:rsid w:val="00F07628"/>
    <w:rsid w:val="00F076AB"/>
    <w:rsid w:val="00F07812"/>
    <w:rsid w:val="00F07D33"/>
    <w:rsid w:val="00F07DC5"/>
    <w:rsid w:val="00F07FD3"/>
    <w:rsid w:val="00F106DC"/>
    <w:rsid w:val="00F1080F"/>
    <w:rsid w:val="00F110FB"/>
    <w:rsid w:val="00F1142C"/>
    <w:rsid w:val="00F11530"/>
    <w:rsid w:val="00F11BC2"/>
    <w:rsid w:val="00F11CE6"/>
    <w:rsid w:val="00F1269B"/>
    <w:rsid w:val="00F12A6F"/>
    <w:rsid w:val="00F12CE3"/>
    <w:rsid w:val="00F12D47"/>
    <w:rsid w:val="00F12DFE"/>
    <w:rsid w:val="00F12FAC"/>
    <w:rsid w:val="00F12FC3"/>
    <w:rsid w:val="00F13139"/>
    <w:rsid w:val="00F13740"/>
    <w:rsid w:val="00F13B34"/>
    <w:rsid w:val="00F13CB1"/>
    <w:rsid w:val="00F13D84"/>
    <w:rsid w:val="00F14875"/>
    <w:rsid w:val="00F148C4"/>
    <w:rsid w:val="00F14A31"/>
    <w:rsid w:val="00F14C8B"/>
    <w:rsid w:val="00F1560B"/>
    <w:rsid w:val="00F1561C"/>
    <w:rsid w:val="00F156B1"/>
    <w:rsid w:val="00F159E2"/>
    <w:rsid w:val="00F15AD9"/>
    <w:rsid w:val="00F15B3E"/>
    <w:rsid w:val="00F16261"/>
    <w:rsid w:val="00F1632D"/>
    <w:rsid w:val="00F16AD4"/>
    <w:rsid w:val="00F16D06"/>
    <w:rsid w:val="00F17392"/>
    <w:rsid w:val="00F173E4"/>
    <w:rsid w:val="00F17773"/>
    <w:rsid w:val="00F17C18"/>
    <w:rsid w:val="00F2029A"/>
    <w:rsid w:val="00F203A8"/>
    <w:rsid w:val="00F2081A"/>
    <w:rsid w:val="00F20B64"/>
    <w:rsid w:val="00F21298"/>
    <w:rsid w:val="00F2164F"/>
    <w:rsid w:val="00F218CB"/>
    <w:rsid w:val="00F21A30"/>
    <w:rsid w:val="00F21CA8"/>
    <w:rsid w:val="00F21D5C"/>
    <w:rsid w:val="00F21D91"/>
    <w:rsid w:val="00F22011"/>
    <w:rsid w:val="00F2210E"/>
    <w:rsid w:val="00F22122"/>
    <w:rsid w:val="00F222B3"/>
    <w:rsid w:val="00F222F0"/>
    <w:rsid w:val="00F22537"/>
    <w:rsid w:val="00F22835"/>
    <w:rsid w:val="00F22C65"/>
    <w:rsid w:val="00F23035"/>
    <w:rsid w:val="00F23208"/>
    <w:rsid w:val="00F23C23"/>
    <w:rsid w:val="00F23FA8"/>
    <w:rsid w:val="00F240A7"/>
    <w:rsid w:val="00F2434A"/>
    <w:rsid w:val="00F24355"/>
    <w:rsid w:val="00F2460B"/>
    <w:rsid w:val="00F24731"/>
    <w:rsid w:val="00F24AB4"/>
    <w:rsid w:val="00F24AE7"/>
    <w:rsid w:val="00F24E72"/>
    <w:rsid w:val="00F24EF3"/>
    <w:rsid w:val="00F250C3"/>
    <w:rsid w:val="00F255F2"/>
    <w:rsid w:val="00F2565E"/>
    <w:rsid w:val="00F25725"/>
    <w:rsid w:val="00F258C3"/>
    <w:rsid w:val="00F259BF"/>
    <w:rsid w:val="00F25B1C"/>
    <w:rsid w:val="00F25BDF"/>
    <w:rsid w:val="00F25FDD"/>
    <w:rsid w:val="00F263DA"/>
    <w:rsid w:val="00F267A4"/>
    <w:rsid w:val="00F267EE"/>
    <w:rsid w:val="00F2682A"/>
    <w:rsid w:val="00F2692F"/>
    <w:rsid w:val="00F26D40"/>
    <w:rsid w:val="00F26E62"/>
    <w:rsid w:val="00F27289"/>
    <w:rsid w:val="00F274CB"/>
    <w:rsid w:val="00F27A3D"/>
    <w:rsid w:val="00F27D34"/>
    <w:rsid w:val="00F27F19"/>
    <w:rsid w:val="00F27F31"/>
    <w:rsid w:val="00F30136"/>
    <w:rsid w:val="00F305D0"/>
    <w:rsid w:val="00F30672"/>
    <w:rsid w:val="00F308F5"/>
    <w:rsid w:val="00F30916"/>
    <w:rsid w:val="00F3091B"/>
    <w:rsid w:val="00F30A8B"/>
    <w:rsid w:val="00F30BD2"/>
    <w:rsid w:val="00F30C42"/>
    <w:rsid w:val="00F30D18"/>
    <w:rsid w:val="00F3111F"/>
    <w:rsid w:val="00F315DF"/>
    <w:rsid w:val="00F31623"/>
    <w:rsid w:val="00F31858"/>
    <w:rsid w:val="00F31C3C"/>
    <w:rsid w:val="00F31F44"/>
    <w:rsid w:val="00F321C6"/>
    <w:rsid w:val="00F32344"/>
    <w:rsid w:val="00F324F7"/>
    <w:rsid w:val="00F325F0"/>
    <w:rsid w:val="00F329F5"/>
    <w:rsid w:val="00F32AEE"/>
    <w:rsid w:val="00F32EB3"/>
    <w:rsid w:val="00F32F3B"/>
    <w:rsid w:val="00F33139"/>
    <w:rsid w:val="00F33148"/>
    <w:rsid w:val="00F3355E"/>
    <w:rsid w:val="00F33C0B"/>
    <w:rsid w:val="00F33C45"/>
    <w:rsid w:val="00F33D78"/>
    <w:rsid w:val="00F33E79"/>
    <w:rsid w:val="00F33FD8"/>
    <w:rsid w:val="00F3424C"/>
    <w:rsid w:val="00F344EF"/>
    <w:rsid w:val="00F346B1"/>
    <w:rsid w:val="00F34A69"/>
    <w:rsid w:val="00F34DC3"/>
    <w:rsid w:val="00F34DEB"/>
    <w:rsid w:val="00F34F5A"/>
    <w:rsid w:val="00F35410"/>
    <w:rsid w:val="00F35446"/>
    <w:rsid w:val="00F35654"/>
    <w:rsid w:val="00F356FA"/>
    <w:rsid w:val="00F35735"/>
    <w:rsid w:val="00F35B94"/>
    <w:rsid w:val="00F35C68"/>
    <w:rsid w:val="00F35E7C"/>
    <w:rsid w:val="00F3617F"/>
    <w:rsid w:val="00F36689"/>
    <w:rsid w:val="00F367CF"/>
    <w:rsid w:val="00F36944"/>
    <w:rsid w:val="00F36A19"/>
    <w:rsid w:val="00F36C93"/>
    <w:rsid w:val="00F36CE0"/>
    <w:rsid w:val="00F36E9A"/>
    <w:rsid w:val="00F36F5E"/>
    <w:rsid w:val="00F37296"/>
    <w:rsid w:val="00F37365"/>
    <w:rsid w:val="00F37396"/>
    <w:rsid w:val="00F376EC"/>
    <w:rsid w:val="00F377D5"/>
    <w:rsid w:val="00F40604"/>
    <w:rsid w:val="00F40708"/>
    <w:rsid w:val="00F40804"/>
    <w:rsid w:val="00F40862"/>
    <w:rsid w:val="00F40C06"/>
    <w:rsid w:val="00F40C48"/>
    <w:rsid w:val="00F40CC9"/>
    <w:rsid w:val="00F40D7B"/>
    <w:rsid w:val="00F4127A"/>
    <w:rsid w:val="00F4175E"/>
    <w:rsid w:val="00F41861"/>
    <w:rsid w:val="00F41E82"/>
    <w:rsid w:val="00F41F41"/>
    <w:rsid w:val="00F41FA3"/>
    <w:rsid w:val="00F423C3"/>
    <w:rsid w:val="00F424DB"/>
    <w:rsid w:val="00F42526"/>
    <w:rsid w:val="00F4276A"/>
    <w:rsid w:val="00F42904"/>
    <w:rsid w:val="00F42DF4"/>
    <w:rsid w:val="00F431BE"/>
    <w:rsid w:val="00F435AD"/>
    <w:rsid w:val="00F43622"/>
    <w:rsid w:val="00F437CB"/>
    <w:rsid w:val="00F43817"/>
    <w:rsid w:val="00F4383B"/>
    <w:rsid w:val="00F43ACA"/>
    <w:rsid w:val="00F43B1D"/>
    <w:rsid w:val="00F43EA7"/>
    <w:rsid w:val="00F43F4D"/>
    <w:rsid w:val="00F44324"/>
    <w:rsid w:val="00F4443C"/>
    <w:rsid w:val="00F44AC7"/>
    <w:rsid w:val="00F44AF3"/>
    <w:rsid w:val="00F44B29"/>
    <w:rsid w:val="00F44F49"/>
    <w:rsid w:val="00F44FE9"/>
    <w:rsid w:val="00F450BB"/>
    <w:rsid w:val="00F45AD0"/>
    <w:rsid w:val="00F45B12"/>
    <w:rsid w:val="00F45CFE"/>
    <w:rsid w:val="00F45E02"/>
    <w:rsid w:val="00F45F1D"/>
    <w:rsid w:val="00F45F2D"/>
    <w:rsid w:val="00F45F4F"/>
    <w:rsid w:val="00F463A5"/>
    <w:rsid w:val="00F46496"/>
    <w:rsid w:val="00F464B7"/>
    <w:rsid w:val="00F46B6F"/>
    <w:rsid w:val="00F46D83"/>
    <w:rsid w:val="00F4705B"/>
    <w:rsid w:val="00F471DD"/>
    <w:rsid w:val="00F4742F"/>
    <w:rsid w:val="00F47773"/>
    <w:rsid w:val="00F477A5"/>
    <w:rsid w:val="00F47BA3"/>
    <w:rsid w:val="00F47F4E"/>
    <w:rsid w:val="00F503E5"/>
    <w:rsid w:val="00F50465"/>
    <w:rsid w:val="00F50A17"/>
    <w:rsid w:val="00F50B23"/>
    <w:rsid w:val="00F50D96"/>
    <w:rsid w:val="00F50EA1"/>
    <w:rsid w:val="00F51511"/>
    <w:rsid w:val="00F5177B"/>
    <w:rsid w:val="00F517C6"/>
    <w:rsid w:val="00F52163"/>
    <w:rsid w:val="00F524FF"/>
    <w:rsid w:val="00F52569"/>
    <w:rsid w:val="00F52C11"/>
    <w:rsid w:val="00F52C67"/>
    <w:rsid w:val="00F52EEB"/>
    <w:rsid w:val="00F53084"/>
    <w:rsid w:val="00F5310A"/>
    <w:rsid w:val="00F53335"/>
    <w:rsid w:val="00F5356F"/>
    <w:rsid w:val="00F540CF"/>
    <w:rsid w:val="00F54232"/>
    <w:rsid w:val="00F5436B"/>
    <w:rsid w:val="00F543F6"/>
    <w:rsid w:val="00F5456C"/>
    <w:rsid w:val="00F5476E"/>
    <w:rsid w:val="00F54A07"/>
    <w:rsid w:val="00F54AB3"/>
    <w:rsid w:val="00F54E92"/>
    <w:rsid w:val="00F5501B"/>
    <w:rsid w:val="00F55571"/>
    <w:rsid w:val="00F55A65"/>
    <w:rsid w:val="00F55C28"/>
    <w:rsid w:val="00F55D57"/>
    <w:rsid w:val="00F55FF4"/>
    <w:rsid w:val="00F56038"/>
    <w:rsid w:val="00F56288"/>
    <w:rsid w:val="00F563B9"/>
    <w:rsid w:val="00F565A0"/>
    <w:rsid w:val="00F56A30"/>
    <w:rsid w:val="00F56BC5"/>
    <w:rsid w:val="00F56D03"/>
    <w:rsid w:val="00F56ED4"/>
    <w:rsid w:val="00F56EE5"/>
    <w:rsid w:val="00F57135"/>
    <w:rsid w:val="00F5716D"/>
    <w:rsid w:val="00F5766C"/>
    <w:rsid w:val="00F5795A"/>
    <w:rsid w:val="00F5795D"/>
    <w:rsid w:val="00F57985"/>
    <w:rsid w:val="00F60952"/>
    <w:rsid w:val="00F60F24"/>
    <w:rsid w:val="00F60FE2"/>
    <w:rsid w:val="00F619E4"/>
    <w:rsid w:val="00F619FB"/>
    <w:rsid w:val="00F61CF0"/>
    <w:rsid w:val="00F62277"/>
    <w:rsid w:val="00F62325"/>
    <w:rsid w:val="00F627DA"/>
    <w:rsid w:val="00F629C1"/>
    <w:rsid w:val="00F62E52"/>
    <w:rsid w:val="00F63156"/>
    <w:rsid w:val="00F63205"/>
    <w:rsid w:val="00F632C1"/>
    <w:rsid w:val="00F63509"/>
    <w:rsid w:val="00F63A8A"/>
    <w:rsid w:val="00F63AFD"/>
    <w:rsid w:val="00F63F05"/>
    <w:rsid w:val="00F640F4"/>
    <w:rsid w:val="00F6418A"/>
    <w:rsid w:val="00F642B6"/>
    <w:rsid w:val="00F64369"/>
    <w:rsid w:val="00F645A8"/>
    <w:rsid w:val="00F6480B"/>
    <w:rsid w:val="00F649CE"/>
    <w:rsid w:val="00F64C6A"/>
    <w:rsid w:val="00F64DF0"/>
    <w:rsid w:val="00F64E29"/>
    <w:rsid w:val="00F651AD"/>
    <w:rsid w:val="00F656C3"/>
    <w:rsid w:val="00F65C4A"/>
    <w:rsid w:val="00F6618E"/>
    <w:rsid w:val="00F665C3"/>
    <w:rsid w:val="00F665FC"/>
    <w:rsid w:val="00F667D3"/>
    <w:rsid w:val="00F66A3C"/>
    <w:rsid w:val="00F66ADD"/>
    <w:rsid w:val="00F66C81"/>
    <w:rsid w:val="00F66DF4"/>
    <w:rsid w:val="00F670C2"/>
    <w:rsid w:val="00F67117"/>
    <w:rsid w:val="00F671F1"/>
    <w:rsid w:val="00F6737E"/>
    <w:rsid w:val="00F678BD"/>
    <w:rsid w:val="00F6792F"/>
    <w:rsid w:val="00F67994"/>
    <w:rsid w:val="00F67BAC"/>
    <w:rsid w:val="00F67BDF"/>
    <w:rsid w:val="00F67E61"/>
    <w:rsid w:val="00F67F56"/>
    <w:rsid w:val="00F70250"/>
    <w:rsid w:val="00F70376"/>
    <w:rsid w:val="00F70464"/>
    <w:rsid w:val="00F70845"/>
    <w:rsid w:val="00F708E9"/>
    <w:rsid w:val="00F70C58"/>
    <w:rsid w:val="00F70CB9"/>
    <w:rsid w:val="00F70EF4"/>
    <w:rsid w:val="00F711F0"/>
    <w:rsid w:val="00F71262"/>
    <w:rsid w:val="00F71367"/>
    <w:rsid w:val="00F71A08"/>
    <w:rsid w:val="00F71A0C"/>
    <w:rsid w:val="00F71A17"/>
    <w:rsid w:val="00F71A81"/>
    <w:rsid w:val="00F71C36"/>
    <w:rsid w:val="00F72149"/>
    <w:rsid w:val="00F72190"/>
    <w:rsid w:val="00F72448"/>
    <w:rsid w:val="00F725E3"/>
    <w:rsid w:val="00F72C70"/>
    <w:rsid w:val="00F72E5C"/>
    <w:rsid w:val="00F72F3A"/>
    <w:rsid w:val="00F7313B"/>
    <w:rsid w:val="00F7328C"/>
    <w:rsid w:val="00F73498"/>
    <w:rsid w:val="00F734C5"/>
    <w:rsid w:val="00F735E0"/>
    <w:rsid w:val="00F736B4"/>
    <w:rsid w:val="00F736CA"/>
    <w:rsid w:val="00F73767"/>
    <w:rsid w:val="00F73769"/>
    <w:rsid w:val="00F74658"/>
    <w:rsid w:val="00F74C23"/>
    <w:rsid w:val="00F74D47"/>
    <w:rsid w:val="00F74E19"/>
    <w:rsid w:val="00F74FC7"/>
    <w:rsid w:val="00F75033"/>
    <w:rsid w:val="00F75B67"/>
    <w:rsid w:val="00F75C49"/>
    <w:rsid w:val="00F7628A"/>
    <w:rsid w:val="00F762E1"/>
    <w:rsid w:val="00F768CD"/>
    <w:rsid w:val="00F768D4"/>
    <w:rsid w:val="00F769C6"/>
    <w:rsid w:val="00F76C02"/>
    <w:rsid w:val="00F771DC"/>
    <w:rsid w:val="00F77390"/>
    <w:rsid w:val="00F777F8"/>
    <w:rsid w:val="00F778B3"/>
    <w:rsid w:val="00F77992"/>
    <w:rsid w:val="00F779DB"/>
    <w:rsid w:val="00F779EA"/>
    <w:rsid w:val="00F8006B"/>
    <w:rsid w:val="00F802C8"/>
    <w:rsid w:val="00F804E6"/>
    <w:rsid w:val="00F8164B"/>
    <w:rsid w:val="00F81656"/>
    <w:rsid w:val="00F81F46"/>
    <w:rsid w:val="00F8216A"/>
    <w:rsid w:val="00F82604"/>
    <w:rsid w:val="00F830E7"/>
    <w:rsid w:val="00F83306"/>
    <w:rsid w:val="00F8337A"/>
    <w:rsid w:val="00F83780"/>
    <w:rsid w:val="00F83A23"/>
    <w:rsid w:val="00F83CC5"/>
    <w:rsid w:val="00F83DAB"/>
    <w:rsid w:val="00F83E86"/>
    <w:rsid w:val="00F83EB9"/>
    <w:rsid w:val="00F83F70"/>
    <w:rsid w:val="00F83FF4"/>
    <w:rsid w:val="00F8434B"/>
    <w:rsid w:val="00F843C4"/>
    <w:rsid w:val="00F849E8"/>
    <w:rsid w:val="00F84A5B"/>
    <w:rsid w:val="00F84A72"/>
    <w:rsid w:val="00F84AEE"/>
    <w:rsid w:val="00F84E64"/>
    <w:rsid w:val="00F84FCA"/>
    <w:rsid w:val="00F852E6"/>
    <w:rsid w:val="00F8541E"/>
    <w:rsid w:val="00F856CA"/>
    <w:rsid w:val="00F85904"/>
    <w:rsid w:val="00F85926"/>
    <w:rsid w:val="00F85CB0"/>
    <w:rsid w:val="00F85CFF"/>
    <w:rsid w:val="00F85D11"/>
    <w:rsid w:val="00F85F09"/>
    <w:rsid w:val="00F8602C"/>
    <w:rsid w:val="00F86174"/>
    <w:rsid w:val="00F86752"/>
    <w:rsid w:val="00F8676E"/>
    <w:rsid w:val="00F8699E"/>
    <w:rsid w:val="00F86B94"/>
    <w:rsid w:val="00F86BD0"/>
    <w:rsid w:val="00F86DF8"/>
    <w:rsid w:val="00F86E0A"/>
    <w:rsid w:val="00F872A5"/>
    <w:rsid w:val="00F872CA"/>
    <w:rsid w:val="00F87B5E"/>
    <w:rsid w:val="00F87B65"/>
    <w:rsid w:val="00F87BF6"/>
    <w:rsid w:val="00F87C89"/>
    <w:rsid w:val="00F87D4E"/>
    <w:rsid w:val="00F87EAE"/>
    <w:rsid w:val="00F87FDC"/>
    <w:rsid w:val="00F90010"/>
    <w:rsid w:val="00F902C1"/>
    <w:rsid w:val="00F90476"/>
    <w:rsid w:val="00F90978"/>
    <w:rsid w:val="00F909A9"/>
    <w:rsid w:val="00F909DF"/>
    <w:rsid w:val="00F90DEF"/>
    <w:rsid w:val="00F90EAF"/>
    <w:rsid w:val="00F9112F"/>
    <w:rsid w:val="00F91AD3"/>
    <w:rsid w:val="00F91B63"/>
    <w:rsid w:val="00F91C77"/>
    <w:rsid w:val="00F91C8C"/>
    <w:rsid w:val="00F9284D"/>
    <w:rsid w:val="00F928FC"/>
    <w:rsid w:val="00F92AF2"/>
    <w:rsid w:val="00F92CEF"/>
    <w:rsid w:val="00F92FD5"/>
    <w:rsid w:val="00F934E9"/>
    <w:rsid w:val="00F938F7"/>
    <w:rsid w:val="00F93916"/>
    <w:rsid w:val="00F93AB0"/>
    <w:rsid w:val="00F93B01"/>
    <w:rsid w:val="00F93B1F"/>
    <w:rsid w:val="00F94266"/>
    <w:rsid w:val="00F9429E"/>
    <w:rsid w:val="00F9442E"/>
    <w:rsid w:val="00F9472C"/>
    <w:rsid w:val="00F9478B"/>
    <w:rsid w:val="00F94A77"/>
    <w:rsid w:val="00F94C02"/>
    <w:rsid w:val="00F94C17"/>
    <w:rsid w:val="00F94DD0"/>
    <w:rsid w:val="00F94EA2"/>
    <w:rsid w:val="00F94F66"/>
    <w:rsid w:val="00F94F9E"/>
    <w:rsid w:val="00F95160"/>
    <w:rsid w:val="00F9572F"/>
    <w:rsid w:val="00F9592C"/>
    <w:rsid w:val="00F9596F"/>
    <w:rsid w:val="00F959CC"/>
    <w:rsid w:val="00F95D49"/>
    <w:rsid w:val="00F9638E"/>
    <w:rsid w:val="00F9669B"/>
    <w:rsid w:val="00F96CEA"/>
    <w:rsid w:val="00F96D91"/>
    <w:rsid w:val="00F975AB"/>
    <w:rsid w:val="00F97690"/>
    <w:rsid w:val="00F977BE"/>
    <w:rsid w:val="00F9787C"/>
    <w:rsid w:val="00FA010A"/>
    <w:rsid w:val="00FA0202"/>
    <w:rsid w:val="00FA02F1"/>
    <w:rsid w:val="00FA033A"/>
    <w:rsid w:val="00FA046A"/>
    <w:rsid w:val="00FA084E"/>
    <w:rsid w:val="00FA0C48"/>
    <w:rsid w:val="00FA0C53"/>
    <w:rsid w:val="00FA0D85"/>
    <w:rsid w:val="00FA0E80"/>
    <w:rsid w:val="00FA135C"/>
    <w:rsid w:val="00FA1530"/>
    <w:rsid w:val="00FA16AC"/>
    <w:rsid w:val="00FA16CA"/>
    <w:rsid w:val="00FA1887"/>
    <w:rsid w:val="00FA18BF"/>
    <w:rsid w:val="00FA1D62"/>
    <w:rsid w:val="00FA1DD0"/>
    <w:rsid w:val="00FA1F12"/>
    <w:rsid w:val="00FA20A1"/>
    <w:rsid w:val="00FA2343"/>
    <w:rsid w:val="00FA25B2"/>
    <w:rsid w:val="00FA2C74"/>
    <w:rsid w:val="00FA2F5C"/>
    <w:rsid w:val="00FA327B"/>
    <w:rsid w:val="00FA372F"/>
    <w:rsid w:val="00FA4100"/>
    <w:rsid w:val="00FA4392"/>
    <w:rsid w:val="00FA4527"/>
    <w:rsid w:val="00FA4747"/>
    <w:rsid w:val="00FA47D1"/>
    <w:rsid w:val="00FA4828"/>
    <w:rsid w:val="00FA4B3F"/>
    <w:rsid w:val="00FA5041"/>
    <w:rsid w:val="00FA521C"/>
    <w:rsid w:val="00FA534D"/>
    <w:rsid w:val="00FA5995"/>
    <w:rsid w:val="00FA5A26"/>
    <w:rsid w:val="00FA5B8D"/>
    <w:rsid w:val="00FA6010"/>
    <w:rsid w:val="00FA607D"/>
    <w:rsid w:val="00FA67A7"/>
    <w:rsid w:val="00FA67B0"/>
    <w:rsid w:val="00FA6A9A"/>
    <w:rsid w:val="00FA6E7A"/>
    <w:rsid w:val="00FA707E"/>
    <w:rsid w:val="00FA72BE"/>
    <w:rsid w:val="00FA7793"/>
    <w:rsid w:val="00FA78A7"/>
    <w:rsid w:val="00FA7940"/>
    <w:rsid w:val="00FA79B8"/>
    <w:rsid w:val="00FA7E1C"/>
    <w:rsid w:val="00FA7FD8"/>
    <w:rsid w:val="00FB083B"/>
    <w:rsid w:val="00FB1181"/>
    <w:rsid w:val="00FB18AF"/>
    <w:rsid w:val="00FB1A78"/>
    <w:rsid w:val="00FB1A98"/>
    <w:rsid w:val="00FB1B4D"/>
    <w:rsid w:val="00FB1BDE"/>
    <w:rsid w:val="00FB2246"/>
    <w:rsid w:val="00FB2596"/>
    <w:rsid w:val="00FB2775"/>
    <w:rsid w:val="00FB28AD"/>
    <w:rsid w:val="00FB2AB9"/>
    <w:rsid w:val="00FB2B6A"/>
    <w:rsid w:val="00FB2B9E"/>
    <w:rsid w:val="00FB2C8C"/>
    <w:rsid w:val="00FB2EF8"/>
    <w:rsid w:val="00FB300D"/>
    <w:rsid w:val="00FB33A2"/>
    <w:rsid w:val="00FB379F"/>
    <w:rsid w:val="00FB3C78"/>
    <w:rsid w:val="00FB4012"/>
    <w:rsid w:val="00FB4235"/>
    <w:rsid w:val="00FB4263"/>
    <w:rsid w:val="00FB45BA"/>
    <w:rsid w:val="00FB4703"/>
    <w:rsid w:val="00FB4964"/>
    <w:rsid w:val="00FB49D4"/>
    <w:rsid w:val="00FB4B29"/>
    <w:rsid w:val="00FB4BB0"/>
    <w:rsid w:val="00FB4C25"/>
    <w:rsid w:val="00FB4FA8"/>
    <w:rsid w:val="00FB5067"/>
    <w:rsid w:val="00FB5101"/>
    <w:rsid w:val="00FB5557"/>
    <w:rsid w:val="00FB5AEA"/>
    <w:rsid w:val="00FB5EAD"/>
    <w:rsid w:val="00FB625C"/>
    <w:rsid w:val="00FB631E"/>
    <w:rsid w:val="00FB64B8"/>
    <w:rsid w:val="00FB6BDD"/>
    <w:rsid w:val="00FB6F9D"/>
    <w:rsid w:val="00FB6FFC"/>
    <w:rsid w:val="00FB7422"/>
    <w:rsid w:val="00FB76AC"/>
    <w:rsid w:val="00FB7730"/>
    <w:rsid w:val="00FB776B"/>
    <w:rsid w:val="00FB7845"/>
    <w:rsid w:val="00FB7920"/>
    <w:rsid w:val="00FB79AE"/>
    <w:rsid w:val="00FB79E2"/>
    <w:rsid w:val="00FB7AD6"/>
    <w:rsid w:val="00FC0019"/>
    <w:rsid w:val="00FC0328"/>
    <w:rsid w:val="00FC083C"/>
    <w:rsid w:val="00FC09E5"/>
    <w:rsid w:val="00FC0E82"/>
    <w:rsid w:val="00FC0F92"/>
    <w:rsid w:val="00FC10D2"/>
    <w:rsid w:val="00FC1159"/>
    <w:rsid w:val="00FC1212"/>
    <w:rsid w:val="00FC156B"/>
    <w:rsid w:val="00FC18A6"/>
    <w:rsid w:val="00FC1B0B"/>
    <w:rsid w:val="00FC1B34"/>
    <w:rsid w:val="00FC1F3A"/>
    <w:rsid w:val="00FC21ED"/>
    <w:rsid w:val="00FC223E"/>
    <w:rsid w:val="00FC239D"/>
    <w:rsid w:val="00FC2440"/>
    <w:rsid w:val="00FC2A67"/>
    <w:rsid w:val="00FC2D97"/>
    <w:rsid w:val="00FC2FEF"/>
    <w:rsid w:val="00FC3560"/>
    <w:rsid w:val="00FC394C"/>
    <w:rsid w:val="00FC3CC7"/>
    <w:rsid w:val="00FC3CEE"/>
    <w:rsid w:val="00FC3FBC"/>
    <w:rsid w:val="00FC3FD4"/>
    <w:rsid w:val="00FC403C"/>
    <w:rsid w:val="00FC4227"/>
    <w:rsid w:val="00FC42A9"/>
    <w:rsid w:val="00FC458E"/>
    <w:rsid w:val="00FC46C4"/>
    <w:rsid w:val="00FC4898"/>
    <w:rsid w:val="00FC4D2F"/>
    <w:rsid w:val="00FC5096"/>
    <w:rsid w:val="00FC53B5"/>
    <w:rsid w:val="00FC5483"/>
    <w:rsid w:val="00FC55E6"/>
    <w:rsid w:val="00FC56B3"/>
    <w:rsid w:val="00FC5CF4"/>
    <w:rsid w:val="00FC5E79"/>
    <w:rsid w:val="00FC5F77"/>
    <w:rsid w:val="00FC61BB"/>
    <w:rsid w:val="00FC6226"/>
    <w:rsid w:val="00FC6338"/>
    <w:rsid w:val="00FC6437"/>
    <w:rsid w:val="00FC6705"/>
    <w:rsid w:val="00FC686B"/>
    <w:rsid w:val="00FC686C"/>
    <w:rsid w:val="00FC6DB7"/>
    <w:rsid w:val="00FC6FF6"/>
    <w:rsid w:val="00FC71CE"/>
    <w:rsid w:val="00FC71D5"/>
    <w:rsid w:val="00FC7328"/>
    <w:rsid w:val="00FC7529"/>
    <w:rsid w:val="00FC769D"/>
    <w:rsid w:val="00FC7855"/>
    <w:rsid w:val="00FC7B42"/>
    <w:rsid w:val="00FC7D03"/>
    <w:rsid w:val="00FD01A5"/>
    <w:rsid w:val="00FD041F"/>
    <w:rsid w:val="00FD0B04"/>
    <w:rsid w:val="00FD0C3F"/>
    <w:rsid w:val="00FD0FD8"/>
    <w:rsid w:val="00FD10DC"/>
    <w:rsid w:val="00FD1133"/>
    <w:rsid w:val="00FD1201"/>
    <w:rsid w:val="00FD12FF"/>
    <w:rsid w:val="00FD1322"/>
    <w:rsid w:val="00FD17BD"/>
    <w:rsid w:val="00FD1815"/>
    <w:rsid w:val="00FD19A4"/>
    <w:rsid w:val="00FD19DE"/>
    <w:rsid w:val="00FD1A46"/>
    <w:rsid w:val="00FD1AF8"/>
    <w:rsid w:val="00FD1F92"/>
    <w:rsid w:val="00FD2053"/>
    <w:rsid w:val="00FD2096"/>
    <w:rsid w:val="00FD2224"/>
    <w:rsid w:val="00FD2277"/>
    <w:rsid w:val="00FD2415"/>
    <w:rsid w:val="00FD275F"/>
    <w:rsid w:val="00FD27CE"/>
    <w:rsid w:val="00FD2C33"/>
    <w:rsid w:val="00FD2F8B"/>
    <w:rsid w:val="00FD3079"/>
    <w:rsid w:val="00FD32C1"/>
    <w:rsid w:val="00FD34D6"/>
    <w:rsid w:val="00FD352F"/>
    <w:rsid w:val="00FD3614"/>
    <w:rsid w:val="00FD36AD"/>
    <w:rsid w:val="00FD37B3"/>
    <w:rsid w:val="00FD39D3"/>
    <w:rsid w:val="00FD3AEE"/>
    <w:rsid w:val="00FD3C6A"/>
    <w:rsid w:val="00FD3D3A"/>
    <w:rsid w:val="00FD3DEF"/>
    <w:rsid w:val="00FD3F26"/>
    <w:rsid w:val="00FD4201"/>
    <w:rsid w:val="00FD45B2"/>
    <w:rsid w:val="00FD485E"/>
    <w:rsid w:val="00FD48CF"/>
    <w:rsid w:val="00FD48E1"/>
    <w:rsid w:val="00FD49BD"/>
    <w:rsid w:val="00FD4BC3"/>
    <w:rsid w:val="00FD4D10"/>
    <w:rsid w:val="00FD5522"/>
    <w:rsid w:val="00FD5BE5"/>
    <w:rsid w:val="00FD60CD"/>
    <w:rsid w:val="00FD66BD"/>
    <w:rsid w:val="00FD6964"/>
    <w:rsid w:val="00FD6A89"/>
    <w:rsid w:val="00FD6ABD"/>
    <w:rsid w:val="00FD6BD2"/>
    <w:rsid w:val="00FD6CA4"/>
    <w:rsid w:val="00FD6E18"/>
    <w:rsid w:val="00FD72AA"/>
    <w:rsid w:val="00FD7610"/>
    <w:rsid w:val="00FD76DA"/>
    <w:rsid w:val="00FD7A87"/>
    <w:rsid w:val="00FD7FAC"/>
    <w:rsid w:val="00FE0541"/>
    <w:rsid w:val="00FE0738"/>
    <w:rsid w:val="00FE0D27"/>
    <w:rsid w:val="00FE0D45"/>
    <w:rsid w:val="00FE1383"/>
    <w:rsid w:val="00FE1416"/>
    <w:rsid w:val="00FE1463"/>
    <w:rsid w:val="00FE1467"/>
    <w:rsid w:val="00FE16CC"/>
    <w:rsid w:val="00FE1786"/>
    <w:rsid w:val="00FE17E8"/>
    <w:rsid w:val="00FE1B3D"/>
    <w:rsid w:val="00FE1E23"/>
    <w:rsid w:val="00FE2178"/>
    <w:rsid w:val="00FE2297"/>
    <w:rsid w:val="00FE2870"/>
    <w:rsid w:val="00FE2BFC"/>
    <w:rsid w:val="00FE2D77"/>
    <w:rsid w:val="00FE2DA7"/>
    <w:rsid w:val="00FE2E11"/>
    <w:rsid w:val="00FE30CF"/>
    <w:rsid w:val="00FE31DB"/>
    <w:rsid w:val="00FE3295"/>
    <w:rsid w:val="00FE3435"/>
    <w:rsid w:val="00FE369F"/>
    <w:rsid w:val="00FE3C7C"/>
    <w:rsid w:val="00FE4253"/>
    <w:rsid w:val="00FE45AB"/>
    <w:rsid w:val="00FE48B9"/>
    <w:rsid w:val="00FE4968"/>
    <w:rsid w:val="00FE4AF3"/>
    <w:rsid w:val="00FE4B40"/>
    <w:rsid w:val="00FE4BED"/>
    <w:rsid w:val="00FE55D2"/>
    <w:rsid w:val="00FE55F5"/>
    <w:rsid w:val="00FE5676"/>
    <w:rsid w:val="00FE5774"/>
    <w:rsid w:val="00FE5780"/>
    <w:rsid w:val="00FE5872"/>
    <w:rsid w:val="00FE5A2F"/>
    <w:rsid w:val="00FE5B5C"/>
    <w:rsid w:val="00FE5CC3"/>
    <w:rsid w:val="00FE5CEC"/>
    <w:rsid w:val="00FE5D06"/>
    <w:rsid w:val="00FE6145"/>
    <w:rsid w:val="00FE6278"/>
    <w:rsid w:val="00FE660E"/>
    <w:rsid w:val="00FE669D"/>
    <w:rsid w:val="00FE66B7"/>
    <w:rsid w:val="00FE68EB"/>
    <w:rsid w:val="00FE6A6E"/>
    <w:rsid w:val="00FE6B25"/>
    <w:rsid w:val="00FE6B98"/>
    <w:rsid w:val="00FE6D87"/>
    <w:rsid w:val="00FE6E85"/>
    <w:rsid w:val="00FE74E8"/>
    <w:rsid w:val="00FE7698"/>
    <w:rsid w:val="00FE7C7F"/>
    <w:rsid w:val="00FE7CC1"/>
    <w:rsid w:val="00FE7D63"/>
    <w:rsid w:val="00FE7FD0"/>
    <w:rsid w:val="00FF0243"/>
    <w:rsid w:val="00FF0355"/>
    <w:rsid w:val="00FF03AB"/>
    <w:rsid w:val="00FF07DF"/>
    <w:rsid w:val="00FF0ECC"/>
    <w:rsid w:val="00FF1029"/>
    <w:rsid w:val="00FF11F5"/>
    <w:rsid w:val="00FF1553"/>
    <w:rsid w:val="00FF1C7E"/>
    <w:rsid w:val="00FF1DB4"/>
    <w:rsid w:val="00FF2512"/>
    <w:rsid w:val="00FF265A"/>
    <w:rsid w:val="00FF26CD"/>
    <w:rsid w:val="00FF2C9A"/>
    <w:rsid w:val="00FF31AD"/>
    <w:rsid w:val="00FF35C6"/>
    <w:rsid w:val="00FF366C"/>
    <w:rsid w:val="00FF3CBA"/>
    <w:rsid w:val="00FF4493"/>
    <w:rsid w:val="00FF4597"/>
    <w:rsid w:val="00FF47DF"/>
    <w:rsid w:val="00FF481E"/>
    <w:rsid w:val="00FF4DCF"/>
    <w:rsid w:val="00FF50B9"/>
    <w:rsid w:val="00FF5406"/>
    <w:rsid w:val="00FF5457"/>
    <w:rsid w:val="00FF5762"/>
    <w:rsid w:val="00FF59CF"/>
    <w:rsid w:val="00FF5CEA"/>
    <w:rsid w:val="00FF5EEA"/>
    <w:rsid w:val="00FF6493"/>
    <w:rsid w:val="00FF64B7"/>
    <w:rsid w:val="00FF64E8"/>
    <w:rsid w:val="00FF6562"/>
    <w:rsid w:val="00FF65D7"/>
    <w:rsid w:val="00FF6BAC"/>
    <w:rsid w:val="00FF7093"/>
    <w:rsid w:val="00FF7364"/>
    <w:rsid w:val="00FF73F3"/>
    <w:rsid w:val="00FF7456"/>
    <w:rsid w:val="00FF780A"/>
    <w:rsid w:val="00FF7875"/>
    <w:rsid w:val="00FF796C"/>
    <w:rsid w:val="00FF7996"/>
    <w:rsid w:val="00FF7C9E"/>
    <w:rsid w:val="00FF7EEB"/>
    <w:rsid w:val="00FF7FB8"/>
    <w:rsid w:val="02575DB0"/>
    <w:rsid w:val="02F396F9"/>
    <w:rsid w:val="03ABBB65"/>
    <w:rsid w:val="046899A8"/>
    <w:rsid w:val="04B07527"/>
    <w:rsid w:val="0575174C"/>
    <w:rsid w:val="06BF2FD5"/>
    <w:rsid w:val="07EABE58"/>
    <w:rsid w:val="08B87E8E"/>
    <w:rsid w:val="098129DA"/>
    <w:rsid w:val="09E840C7"/>
    <w:rsid w:val="0A677A81"/>
    <w:rsid w:val="0B84738E"/>
    <w:rsid w:val="0BABE7A2"/>
    <w:rsid w:val="0C27E941"/>
    <w:rsid w:val="0D39C6EC"/>
    <w:rsid w:val="0DF28F49"/>
    <w:rsid w:val="110DBD25"/>
    <w:rsid w:val="127F72F0"/>
    <w:rsid w:val="1332A535"/>
    <w:rsid w:val="13CB3B30"/>
    <w:rsid w:val="14D3073B"/>
    <w:rsid w:val="14D33C8A"/>
    <w:rsid w:val="172AC710"/>
    <w:rsid w:val="187B0513"/>
    <w:rsid w:val="193D3B49"/>
    <w:rsid w:val="19A1098C"/>
    <w:rsid w:val="1A1FDB0E"/>
    <w:rsid w:val="1A21F385"/>
    <w:rsid w:val="1A529918"/>
    <w:rsid w:val="1B8AA74D"/>
    <w:rsid w:val="1BDC2165"/>
    <w:rsid w:val="1BEDA28E"/>
    <w:rsid w:val="1C7A0D91"/>
    <w:rsid w:val="1E90018B"/>
    <w:rsid w:val="20E61D06"/>
    <w:rsid w:val="210749CE"/>
    <w:rsid w:val="21D32CCF"/>
    <w:rsid w:val="2248C4EC"/>
    <w:rsid w:val="244908D9"/>
    <w:rsid w:val="247F3285"/>
    <w:rsid w:val="24A94CA1"/>
    <w:rsid w:val="25F41C93"/>
    <w:rsid w:val="2611E83F"/>
    <w:rsid w:val="26ED3D0F"/>
    <w:rsid w:val="27911E40"/>
    <w:rsid w:val="28989FCB"/>
    <w:rsid w:val="2935BFE3"/>
    <w:rsid w:val="29403BB0"/>
    <w:rsid w:val="2A38536F"/>
    <w:rsid w:val="2A5924FA"/>
    <w:rsid w:val="2A868992"/>
    <w:rsid w:val="2A9B4F6A"/>
    <w:rsid w:val="2AE12FBA"/>
    <w:rsid w:val="2BFA79DB"/>
    <w:rsid w:val="2CE824DD"/>
    <w:rsid w:val="2D5D882C"/>
    <w:rsid w:val="2D7A6381"/>
    <w:rsid w:val="2F7DE729"/>
    <w:rsid w:val="2FD5011B"/>
    <w:rsid w:val="30603EE0"/>
    <w:rsid w:val="326610E0"/>
    <w:rsid w:val="32C2B185"/>
    <w:rsid w:val="32EC6ACD"/>
    <w:rsid w:val="3355D9A1"/>
    <w:rsid w:val="33FE4A60"/>
    <w:rsid w:val="385EDAD4"/>
    <w:rsid w:val="3AA5FF2C"/>
    <w:rsid w:val="3AD98334"/>
    <w:rsid w:val="3C742F5F"/>
    <w:rsid w:val="3CCCBFDB"/>
    <w:rsid w:val="3D06047F"/>
    <w:rsid w:val="3D6DE3EE"/>
    <w:rsid w:val="3FAF5CDE"/>
    <w:rsid w:val="42A9A5C8"/>
    <w:rsid w:val="436A6996"/>
    <w:rsid w:val="436FE6BB"/>
    <w:rsid w:val="450DCC2F"/>
    <w:rsid w:val="452723A5"/>
    <w:rsid w:val="46483039"/>
    <w:rsid w:val="46E71DCE"/>
    <w:rsid w:val="4702CCDB"/>
    <w:rsid w:val="47F29D27"/>
    <w:rsid w:val="47FB4101"/>
    <w:rsid w:val="48AE105E"/>
    <w:rsid w:val="48EE168D"/>
    <w:rsid w:val="499277E3"/>
    <w:rsid w:val="49C7B7C5"/>
    <w:rsid w:val="4E8774EE"/>
    <w:rsid w:val="4F06879F"/>
    <w:rsid w:val="4FB23511"/>
    <w:rsid w:val="5001B8B2"/>
    <w:rsid w:val="500BE97F"/>
    <w:rsid w:val="507F5721"/>
    <w:rsid w:val="50C2F0E0"/>
    <w:rsid w:val="51BDE83E"/>
    <w:rsid w:val="51EE4DC9"/>
    <w:rsid w:val="52106DDF"/>
    <w:rsid w:val="5233D991"/>
    <w:rsid w:val="52E77E8A"/>
    <w:rsid w:val="541A0A9B"/>
    <w:rsid w:val="571FCD52"/>
    <w:rsid w:val="57621005"/>
    <w:rsid w:val="576885ED"/>
    <w:rsid w:val="57CF855A"/>
    <w:rsid w:val="58489FB8"/>
    <w:rsid w:val="5A35DECB"/>
    <w:rsid w:val="5B7236A2"/>
    <w:rsid w:val="5CE4BEAD"/>
    <w:rsid w:val="5D9E88C2"/>
    <w:rsid w:val="5DBDAA93"/>
    <w:rsid w:val="5E6FC37E"/>
    <w:rsid w:val="5F2A0EED"/>
    <w:rsid w:val="5F3ECBF1"/>
    <w:rsid w:val="6046E6E3"/>
    <w:rsid w:val="60FDA8FA"/>
    <w:rsid w:val="61196708"/>
    <w:rsid w:val="623A1A8F"/>
    <w:rsid w:val="6308F9C9"/>
    <w:rsid w:val="66F67D6B"/>
    <w:rsid w:val="67ED3ADE"/>
    <w:rsid w:val="67F1E61A"/>
    <w:rsid w:val="68587F90"/>
    <w:rsid w:val="686BBC1C"/>
    <w:rsid w:val="68BF07CA"/>
    <w:rsid w:val="69058BB6"/>
    <w:rsid w:val="69D0FDB0"/>
    <w:rsid w:val="6A9111F7"/>
    <w:rsid w:val="6BEF175A"/>
    <w:rsid w:val="6C868D44"/>
    <w:rsid w:val="6CAE188E"/>
    <w:rsid w:val="6D73C590"/>
    <w:rsid w:val="6FFF2B49"/>
    <w:rsid w:val="716EF0C1"/>
    <w:rsid w:val="74431D94"/>
    <w:rsid w:val="744953A5"/>
    <w:rsid w:val="749739FD"/>
    <w:rsid w:val="74E2BBFB"/>
    <w:rsid w:val="74E61E2C"/>
    <w:rsid w:val="74F32B15"/>
    <w:rsid w:val="75343344"/>
    <w:rsid w:val="7815D505"/>
    <w:rsid w:val="78190F6E"/>
    <w:rsid w:val="791C94F4"/>
    <w:rsid w:val="795E4AA8"/>
    <w:rsid w:val="7993101C"/>
    <w:rsid w:val="79EBE8B4"/>
    <w:rsid w:val="7A8549A9"/>
    <w:rsid w:val="7B62C85C"/>
    <w:rsid w:val="7E7902C9"/>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EE693"/>
  <w15:chartTrackingRefBased/>
  <w15:docId w15:val="{DC2A5356-126A-43A7-B85B-2D7A3E966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F15"/>
    <w:rPr>
      <w:rFonts w:ascii="Times New Roman" w:eastAsia="Times New Roman" w:hAnsi="Times New Roman"/>
      <w:sz w:val="24"/>
      <w:szCs w:val="24"/>
      <w:lang w:val="en-ID" w:eastAsia="en-US"/>
    </w:rPr>
  </w:style>
  <w:style w:type="paragraph" w:styleId="Heading1">
    <w:name w:val="heading 1"/>
    <w:basedOn w:val="Normal"/>
    <w:next w:val="Normal"/>
    <w:link w:val="Heading1Char"/>
    <w:uiPriority w:val="9"/>
    <w:qFormat/>
    <w:rsid w:val="00A55CDC"/>
    <w:pPr>
      <w:keepNext/>
      <w:keepLines/>
      <w:numPr>
        <w:numId w:val="1"/>
      </w:numPr>
      <w:tabs>
        <w:tab w:val="left" w:pos="1134"/>
      </w:tabs>
      <w:spacing w:before="120" w:line="360" w:lineRule="auto"/>
      <w:ind w:left="357" w:firstLine="0"/>
      <w:jc w:val="center"/>
      <w:outlineLvl w:val="0"/>
    </w:pPr>
    <w:rPr>
      <w:rFonts w:ascii="Bookman Old Style" w:eastAsia="SimSun" w:hAnsi="Bookman Old Style" w:cs="Mangal"/>
      <w:bCs/>
      <w:szCs w:val="28"/>
      <w:lang w:val="en-US"/>
    </w:rPr>
  </w:style>
  <w:style w:type="paragraph" w:styleId="Heading2">
    <w:name w:val="heading 2"/>
    <w:basedOn w:val="Normal"/>
    <w:next w:val="Normal"/>
    <w:link w:val="Heading2Char"/>
    <w:qFormat/>
    <w:rsid w:val="00A55CDC"/>
    <w:pPr>
      <w:keepNext/>
      <w:numPr>
        <w:numId w:val="2"/>
      </w:numPr>
      <w:tabs>
        <w:tab w:val="left" w:pos="1134"/>
      </w:tabs>
      <w:autoSpaceDE w:val="0"/>
      <w:autoSpaceDN w:val="0"/>
      <w:adjustRightInd w:val="0"/>
      <w:spacing w:before="120" w:line="360" w:lineRule="auto"/>
      <w:jc w:val="center"/>
      <w:outlineLvl w:val="1"/>
    </w:pPr>
    <w:rPr>
      <w:rFonts w:ascii="Bookman Old Style" w:hAnsi="Bookman Old Style"/>
      <w:bCs/>
      <w:lang w:val="fi-FI" w:eastAsia="x-none"/>
    </w:rPr>
  </w:style>
  <w:style w:type="paragraph" w:styleId="Heading3">
    <w:name w:val="heading 3"/>
    <w:basedOn w:val="Normal"/>
    <w:next w:val="Normal"/>
    <w:link w:val="Heading3Char"/>
    <w:uiPriority w:val="9"/>
    <w:unhideWhenUsed/>
    <w:qFormat/>
    <w:rsid w:val="00D1109D"/>
    <w:pPr>
      <w:keepNext/>
      <w:keepLines/>
      <w:spacing w:before="200" w:line="360" w:lineRule="auto"/>
      <w:ind w:right="6"/>
      <w:jc w:val="center"/>
      <w:outlineLvl w:val="2"/>
    </w:pPr>
    <w:rPr>
      <w:rFonts w:ascii="Cambria" w:eastAsia="SimSun" w:hAnsi="Cambria" w:cs="Mangal"/>
      <w:b/>
      <w:bCs/>
      <w:color w:val="4F81BD"/>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ab,Colorful List - Accent 11,Source,Atan,awal,List Paragraph2,List Paragraph 1,SLIKE,List Paragraph1,NUMBERED PARAGRAPH,References,ReferencesCxSpLast,lp1,List Paragraph (numbered (a)),Use Case List Paragraph,Bullets,Akapit z listą BS"/>
    <w:basedOn w:val="Normal"/>
    <w:link w:val="ListParagraphChar"/>
    <w:uiPriority w:val="34"/>
    <w:qFormat/>
    <w:rsid w:val="00FE3295"/>
    <w:pPr>
      <w:spacing w:before="120" w:line="360" w:lineRule="auto"/>
      <w:ind w:left="720" w:right="6"/>
      <w:contextualSpacing/>
      <w:jc w:val="center"/>
    </w:pPr>
    <w:rPr>
      <w:rFonts w:ascii="Bookman Old Style" w:eastAsia="Calibri" w:hAnsi="Bookman Old Style"/>
      <w:lang w:val="en-US"/>
    </w:rPr>
  </w:style>
  <w:style w:type="paragraph" w:styleId="PlainText">
    <w:name w:val="Plain Text"/>
    <w:basedOn w:val="Normal"/>
    <w:link w:val="PlainTextChar"/>
    <w:uiPriority w:val="99"/>
    <w:rsid w:val="00FE3295"/>
    <w:rPr>
      <w:rFonts w:ascii="Courier New" w:hAnsi="Courier New"/>
      <w:sz w:val="20"/>
      <w:szCs w:val="20"/>
      <w:lang w:val="sv-SE" w:eastAsia="x-none"/>
    </w:rPr>
  </w:style>
  <w:style w:type="character" w:customStyle="1" w:styleId="PlainTextChar">
    <w:name w:val="Plain Text Char"/>
    <w:link w:val="PlainText"/>
    <w:uiPriority w:val="99"/>
    <w:rsid w:val="00FE3295"/>
    <w:rPr>
      <w:rFonts w:ascii="Courier New" w:eastAsia="Times New Roman" w:hAnsi="Courier New" w:cs="Courier New"/>
      <w:sz w:val="20"/>
      <w:szCs w:val="20"/>
      <w:lang w:val="sv-SE"/>
    </w:rPr>
  </w:style>
  <w:style w:type="paragraph" w:styleId="CommentText">
    <w:name w:val="annotation text"/>
    <w:basedOn w:val="Normal"/>
    <w:link w:val="CommentTextChar"/>
    <w:uiPriority w:val="99"/>
    <w:rsid w:val="00842FE6"/>
    <w:rPr>
      <w:sz w:val="20"/>
      <w:szCs w:val="20"/>
      <w:lang w:val="x-none" w:eastAsia="x-none"/>
    </w:rPr>
  </w:style>
  <w:style w:type="character" w:customStyle="1" w:styleId="CommentTextChar">
    <w:name w:val="Comment Text Char"/>
    <w:link w:val="CommentText"/>
    <w:uiPriority w:val="99"/>
    <w:rsid w:val="00842FE6"/>
    <w:rPr>
      <w:rFonts w:ascii="Times New Roman" w:eastAsia="Times New Roman" w:hAnsi="Times New Roman" w:cs="Times New Roman"/>
      <w:sz w:val="20"/>
      <w:szCs w:val="20"/>
    </w:rPr>
  </w:style>
  <w:style w:type="paragraph" w:customStyle="1" w:styleId="alinea">
    <w:name w:val="alinea"/>
    <w:basedOn w:val="Normal"/>
    <w:rsid w:val="003221B0"/>
    <w:pPr>
      <w:autoSpaceDE w:val="0"/>
      <w:autoSpaceDN w:val="0"/>
      <w:spacing w:before="120"/>
      <w:ind w:right="6"/>
      <w:jc w:val="both"/>
    </w:pPr>
    <w:rPr>
      <w:lang w:val="en-US"/>
    </w:rPr>
  </w:style>
  <w:style w:type="character" w:styleId="CommentReference">
    <w:name w:val="annotation reference"/>
    <w:uiPriority w:val="99"/>
    <w:semiHidden/>
    <w:rsid w:val="007F5C48"/>
    <w:rPr>
      <w:sz w:val="16"/>
      <w:szCs w:val="16"/>
    </w:rPr>
  </w:style>
  <w:style w:type="paragraph" w:styleId="BalloonText">
    <w:name w:val="Balloon Text"/>
    <w:basedOn w:val="Normal"/>
    <w:link w:val="BalloonTextChar"/>
    <w:uiPriority w:val="99"/>
    <w:semiHidden/>
    <w:unhideWhenUsed/>
    <w:rsid w:val="007F5C48"/>
    <w:rPr>
      <w:rFonts w:ascii="Tahoma" w:eastAsia="Calibri" w:hAnsi="Tahoma"/>
      <w:sz w:val="16"/>
      <w:szCs w:val="16"/>
      <w:lang w:val="x-none" w:eastAsia="x-none"/>
    </w:rPr>
  </w:style>
  <w:style w:type="character" w:customStyle="1" w:styleId="BalloonTextChar">
    <w:name w:val="Balloon Text Char"/>
    <w:link w:val="BalloonText"/>
    <w:uiPriority w:val="99"/>
    <w:semiHidden/>
    <w:rsid w:val="007F5C48"/>
    <w:rPr>
      <w:rFonts w:ascii="Tahoma" w:hAnsi="Tahoma" w:cs="Tahoma"/>
      <w:sz w:val="16"/>
      <w:szCs w:val="16"/>
    </w:rPr>
  </w:style>
  <w:style w:type="paragraph" w:styleId="BodyText">
    <w:name w:val="Body Text"/>
    <w:basedOn w:val="Normal"/>
    <w:link w:val="BodyTextChar"/>
    <w:rsid w:val="009004FC"/>
    <w:pPr>
      <w:spacing w:before="100" w:beforeAutospacing="1" w:after="100" w:afterAutospacing="1"/>
    </w:pPr>
    <w:rPr>
      <w:sz w:val="20"/>
      <w:szCs w:val="20"/>
      <w:lang w:val="x-none" w:eastAsia="x-none"/>
    </w:rPr>
  </w:style>
  <w:style w:type="character" w:customStyle="1" w:styleId="BodyTextChar">
    <w:name w:val="Body Text Char"/>
    <w:link w:val="BodyText"/>
    <w:rsid w:val="009004FC"/>
    <w:rPr>
      <w:rFonts w:ascii="Times New Roman" w:eastAsia="Times New Roman" w:hAnsi="Times New Roman" w:cs="Times New Roman"/>
    </w:rPr>
  </w:style>
  <w:style w:type="paragraph" w:customStyle="1" w:styleId="Style6">
    <w:name w:val="Style6"/>
    <w:basedOn w:val="Normal"/>
    <w:uiPriority w:val="99"/>
    <w:rsid w:val="001A1EDA"/>
    <w:pPr>
      <w:widowControl w:val="0"/>
      <w:autoSpaceDE w:val="0"/>
      <w:autoSpaceDN w:val="0"/>
      <w:adjustRightInd w:val="0"/>
      <w:spacing w:line="448" w:lineRule="exact"/>
      <w:ind w:hanging="562"/>
      <w:jc w:val="both"/>
    </w:pPr>
    <w:rPr>
      <w:lang w:val="en-US"/>
    </w:rPr>
  </w:style>
  <w:style w:type="character" w:customStyle="1" w:styleId="FontStyle21">
    <w:name w:val="Font Style21"/>
    <w:uiPriority w:val="99"/>
    <w:rsid w:val="001A1EDA"/>
    <w:rPr>
      <w:rFonts w:ascii="Times New Roman" w:hAnsi="Times New Roman" w:cs="Times New Roman"/>
      <w:sz w:val="24"/>
      <w:szCs w:val="24"/>
    </w:rPr>
  </w:style>
  <w:style w:type="paragraph" w:styleId="Header">
    <w:name w:val="header"/>
    <w:aliases w:val=" Char"/>
    <w:basedOn w:val="Normal"/>
    <w:link w:val="HeaderChar"/>
    <w:uiPriority w:val="99"/>
    <w:unhideWhenUsed/>
    <w:rsid w:val="005E4673"/>
    <w:pPr>
      <w:tabs>
        <w:tab w:val="center" w:pos="4680"/>
        <w:tab w:val="right" w:pos="9360"/>
      </w:tabs>
      <w:ind w:right="6"/>
      <w:jc w:val="center"/>
    </w:pPr>
    <w:rPr>
      <w:rFonts w:ascii="Bookman Old Style" w:eastAsia="Calibri" w:hAnsi="Bookman Old Style"/>
      <w:lang w:val="en-US"/>
    </w:rPr>
  </w:style>
  <w:style w:type="character" w:customStyle="1" w:styleId="HeaderChar">
    <w:name w:val="Header Char"/>
    <w:aliases w:val=" Char Char"/>
    <w:basedOn w:val="DefaultParagraphFont"/>
    <w:link w:val="Header"/>
    <w:uiPriority w:val="99"/>
    <w:rsid w:val="005E4673"/>
  </w:style>
  <w:style w:type="paragraph" w:styleId="Footer">
    <w:name w:val="footer"/>
    <w:basedOn w:val="Normal"/>
    <w:link w:val="FooterChar"/>
    <w:unhideWhenUsed/>
    <w:rsid w:val="005E4673"/>
    <w:pPr>
      <w:tabs>
        <w:tab w:val="center" w:pos="4680"/>
        <w:tab w:val="right" w:pos="9360"/>
      </w:tabs>
      <w:ind w:right="6"/>
      <w:jc w:val="center"/>
    </w:pPr>
    <w:rPr>
      <w:rFonts w:ascii="Bookman Old Style" w:eastAsia="Calibri" w:hAnsi="Bookman Old Style"/>
      <w:lang w:val="en-US"/>
    </w:rPr>
  </w:style>
  <w:style w:type="character" w:customStyle="1" w:styleId="FooterChar">
    <w:name w:val="Footer Char"/>
    <w:basedOn w:val="DefaultParagraphFont"/>
    <w:link w:val="Footer"/>
    <w:uiPriority w:val="99"/>
    <w:rsid w:val="005E4673"/>
  </w:style>
  <w:style w:type="character" w:customStyle="1" w:styleId="CommentSubjectChar">
    <w:name w:val="Comment Subject Char"/>
    <w:link w:val="CommentSubject"/>
    <w:uiPriority w:val="99"/>
    <w:semiHidden/>
    <w:rsid w:val="00654881"/>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654881"/>
    <w:pPr>
      <w:spacing w:before="120" w:after="120"/>
      <w:ind w:left="17" w:right="879"/>
      <w:jc w:val="center"/>
    </w:pPr>
    <w:rPr>
      <w:b/>
      <w:bCs/>
    </w:rPr>
  </w:style>
  <w:style w:type="character" w:customStyle="1" w:styleId="FontStyle20">
    <w:name w:val="Font Style20"/>
    <w:uiPriority w:val="99"/>
    <w:rsid w:val="00654881"/>
    <w:rPr>
      <w:rFonts w:ascii="Bookman Old Style" w:hAnsi="Bookman Old Style" w:cs="Bookman Old Style"/>
      <w:sz w:val="22"/>
      <w:szCs w:val="22"/>
    </w:rPr>
  </w:style>
  <w:style w:type="paragraph" w:customStyle="1" w:styleId="Style3">
    <w:name w:val="Style3"/>
    <w:basedOn w:val="Normal"/>
    <w:uiPriority w:val="99"/>
    <w:rsid w:val="00654881"/>
    <w:pPr>
      <w:widowControl w:val="0"/>
      <w:autoSpaceDE w:val="0"/>
      <w:autoSpaceDN w:val="0"/>
      <w:adjustRightInd w:val="0"/>
      <w:spacing w:line="281" w:lineRule="exact"/>
      <w:ind w:hanging="454"/>
      <w:jc w:val="both"/>
    </w:pPr>
    <w:rPr>
      <w:rFonts w:ascii="Bookman Old Style" w:hAnsi="Bookman Old Style"/>
      <w:lang w:val="en-US"/>
    </w:rPr>
  </w:style>
  <w:style w:type="paragraph" w:customStyle="1" w:styleId="Style4">
    <w:name w:val="Style4"/>
    <w:basedOn w:val="Normal"/>
    <w:uiPriority w:val="99"/>
    <w:rsid w:val="00654881"/>
    <w:pPr>
      <w:widowControl w:val="0"/>
      <w:autoSpaceDE w:val="0"/>
      <w:autoSpaceDN w:val="0"/>
      <w:adjustRightInd w:val="0"/>
      <w:spacing w:line="279" w:lineRule="exact"/>
      <w:jc w:val="both"/>
    </w:pPr>
    <w:rPr>
      <w:rFonts w:ascii="Bookman Old Style" w:hAnsi="Bookman Old Style"/>
      <w:lang w:val="en-US"/>
    </w:rPr>
  </w:style>
  <w:style w:type="paragraph" w:customStyle="1" w:styleId="Style13">
    <w:name w:val="Style13"/>
    <w:basedOn w:val="Normal"/>
    <w:uiPriority w:val="99"/>
    <w:rsid w:val="00654881"/>
    <w:pPr>
      <w:widowControl w:val="0"/>
      <w:autoSpaceDE w:val="0"/>
      <w:autoSpaceDN w:val="0"/>
      <w:adjustRightInd w:val="0"/>
      <w:spacing w:line="286" w:lineRule="exact"/>
      <w:ind w:hanging="353"/>
      <w:jc w:val="both"/>
    </w:pPr>
    <w:rPr>
      <w:rFonts w:ascii="Bookman Old Style" w:hAnsi="Bookman Old Style"/>
      <w:lang w:val="en-US"/>
    </w:rPr>
  </w:style>
  <w:style w:type="paragraph" w:customStyle="1" w:styleId="Style2">
    <w:name w:val="Style2"/>
    <w:basedOn w:val="Normal"/>
    <w:uiPriority w:val="99"/>
    <w:rsid w:val="00654881"/>
    <w:pPr>
      <w:widowControl w:val="0"/>
      <w:autoSpaceDE w:val="0"/>
      <w:autoSpaceDN w:val="0"/>
      <w:adjustRightInd w:val="0"/>
      <w:spacing w:line="410" w:lineRule="exact"/>
      <w:ind w:firstLine="425"/>
    </w:pPr>
    <w:rPr>
      <w:rFonts w:ascii="Bookman Old Style" w:hAnsi="Bookman Old Style"/>
      <w:lang w:val="en-US"/>
    </w:rPr>
  </w:style>
  <w:style w:type="paragraph" w:customStyle="1" w:styleId="Default">
    <w:name w:val="Default"/>
    <w:rsid w:val="00F44AF3"/>
    <w:pPr>
      <w:autoSpaceDE w:val="0"/>
      <w:autoSpaceDN w:val="0"/>
      <w:adjustRightInd w:val="0"/>
      <w:spacing w:before="40" w:after="40"/>
      <w:ind w:right="-216"/>
      <w:jc w:val="center"/>
    </w:pPr>
    <w:rPr>
      <w:rFonts w:ascii="Tahoma" w:hAnsi="Tahoma" w:cs="Tahoma"/>
      <w:color w:val="000000"/>
      <w:sz w:val="24"/>
      <w:szCs w:val="24"/>
      <w:lang w:eastAsia="en-US"/>
    </w:rPr>
  </w:style>
  <w:style w:type="character" w:customStyle="1" w:styleId="Heading2Char">
    <w:name w:val="Heading 2 Char"/>
    <w:link w:val="Heading2"/>
    <w:rsid w:val="00A55CDC"/>
    <w:rPr>
      <w:rFonts w:ascii="Bookman Old Style" w:eastAsia="Times New Roman" w:hAnsi="Bookman Old Style"/>
      <w:bCs/>
      <w:sz w:val="24"/>
      <w:szCs w:val="24"/>
      <w:lang w:val="fi-FI" w:eastAsia="x-none"/>
    </w:rPr>
  </w:style>
  <w:style w:type="paragraph" w:styleId="DocumentMap">
    <w:name w:val="Document Map"/>
    <w:basedOn w:val="Normal"/>
    <w:link w:val="DocumentMapChar"/>
    <w:uiPriority w:val="99"/>
    <w:semiHidden/>
    <w:unhideWhenUsed/>
    <w:rsid w:val="00101452"/>
    <w:rPr>
      <w:rFonts w:ascii="Tahoma" w:eastAsia="Calibri" w:hAnsi="Tahoma"/>
      <w:sz w:val="16"/>
      <w:szCs w:val="16"/>
      <w:lang w:val="x-none" w:eastAsia="x-none"/>
    </w:rPr>
  </w:style>
  <w:style w:type="character" w:customStyle="1" w:styleId="DocumentMapChar">
    <w:name w:val="Document Map Char"/>
    <w:link w:val="DocumentMap"/>
    <w:uiPriority w:val="99"/>
    <w:semiHidden/>
    <w:rsid w:val="00101452"/>
    <w:rPr>
      <w:rFonts w:ascii="Tahoma" w:hAnsi="Tahoma" w:cs="Tahoma"/>
      <w:sz w:val="16"/>
      <w:szCs w:val="16"/>
    </w:rPr>
  </w:style>
  <w:style w:type="character" w:customStyle="1" w:styleId="Heading1Char">
    <w:name w:val="Heading 1 Char"/>
    <w:basedOn w:val="DefaultParagraphFont"/>
    <w:link w:val="Heading1"/>
    <w:uiPriority w:val="9"/>
    <w:rsid w:val="00A55CDC"/>
    <w:rPr>
      <w:rFonts w:ascii="Bookman Old Style" w:eastAsia="SimSun" w:hAnsi="Bookman Old Style" w:cs="Mangal"/>
      <w:bCs/>
      <w:sz w:val="24"/>
      <w:szCs w:val="28"/>
      <w:lang w:eastAsia="en-US"/>
    </w:rPr>
  </w:style>
  <w:style w:type="character" w:customStyle="1" w:styleId="ListParagraphChar">
    <w:name w:val="List Paragraph Char"/>
    <w:aliases w:val="Bab Char,Colorful List - Accent 11 Char,Source Char,Atan Char,awal Char,List Paragraph2 Char,List Paragraph 1 Char,SLIKE Char,List Paragraph1 Char,NUMBERED PARAGRAPH Char,References Char,ReferencesCxSpLast Char,lp1 Char,Bullets Char"/>
    <w:basedOn w:val="DefaultParagraphFont"/>
    <w:link w:val="ListParagraph"/>
    <w:uiPriority w:val="34"/>
    <w:qFormat/>
    <w:rsid w:val="00CE4D2F"/>
    <w:rPr>
      <w:sz w:val="24"/>
      <w:szCs w:val="24"/>
    </w:rPr>
  </w:style>
  <w:style w:type="character" w:customStyle="1" w:styleId="apple-converted-space">
    <w:name w:val="apple-converted-space"/>
    <w:basedOn w:val="DefaultParagraphFont"/>
    <w:rsid w:val="00C51450"/>
  </w:style>
  <w:style w:type="character" w:customStyle="1" w:styleId="hps">
    <w:name w:val="hps"/>
    <w:basedOn w:val="DefaultParagraphFont"/>
    <w:rsid w:val="003950D5"/>
  </w:style>
  <w:style w:type="character" w:styleId="Strong">
    <w:name w:val="Strong"/>
    <w:basedOn w:val="DefaultParagraphFont"/>
    <w:uiPriority w:val="22"/>
    <w:qFormat/>
    <w:rsid w:val="007F7BC3"/>
    <w:rPr>
      <w:b/>
      <w:bCs/>
    </w:rPr>
  </w:style>
  <w:style w:type="table" w:styleId="TableGrid">
    <w:name w:val="Table Grid"/>
    <w:basedOn w:val="TableNormal"/>
    <w:uiPriority w:val="59"/>
    <w:rsid w:val="00771C65"/>
    <w:rPr>
      <w:rFonts w:cs="Mang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8F2FCE"/>
  </w:style>
  <w:style w:type="paragraph" w:styleId="NoSpacing">
    <w:name w:val="No Spacing"/>
    <w:uiPriority w:val="1"/>
    <w:qFormat/>
    <w:rsid w:val="00EF7AB5"/>
    <w:pPr>
      <w:ind w:right="6"/>
      <w:jc w:val="center"/>
    </w:pPr>
    <w:rPr>
      <w:sz w:val="24"/>
      <w:szCs w:val="24"/>
      <w:lang w:eastAsia="en-US"/>
    </w:rPr>
  </w:style>
  <w:style w:type="character" w:customStyle="1" w:styleId="Heading3Char">
    <w:name w:val="Heading 3 Char"/>
    <w:basedOn w:val="DefaultParagraphFont"/>
    <w:link w:val="Heading3"/>
    <w:uiPriority w:val="9"/>
    <w:rsid w:val="00D1109D"/>
    <w:rPr>
      <w:rFonts w:ascii="Cambria" w:eastAsia="SimSun" w:hAnsi="Cambria" w:cs="Mangal"/>
      <w:b/>
      <w:bCs/>
      <w:color w:val="4F81BD"/>
      <w:sz w:val="24"/>
      <w:szCs w:val="24"/>
    </w:rPr>
  </w:style>
  <w:style w:type="character" w:customStyle="1" w:styleId="longtext">
    <w:name w:val="long_text"/>
    <w:basedOn w:val="DefaultParagraphFont"/>
    <w:rsid w:val="00CF6691"/>
  </w:style>
  <w:style w:type="paragraph" w:customStyle="1" w:styleId="p0">
    <w:name w:val="p0"/>
    <w:basedOn w:val="Normal"/>
    <w:rsid w:val="00513CE3"/>
    <w:pPr>
      <w:spacing w:line="256" w:lineRule="auto"/>
    </w:pPr>
    <w:rPr>
      <w:rFonts w:ascii="Bookman Old Style" w:hAnsi="Bookman Old Style"/>
      <w:lang w:val="id-ID" w:eastAsia="id-ID"/>
    </w:rPr>
  </w:style>
  <w:style w:type="paragraph" w:customStyle="1" w:styleId="p15">
    <w:name w:val="p15"/>
    <w:basedOn w:val="Normal"/>
    <w:rsid w:val="00513CE3"/>
    <w:pPr>
      <w:spacing w:after="100" w:afterAutospacing="1" w:line="256" w:lineRule="auto"/>
    </w:pPr>
    <w:rPr>
      <w:rFonts w:ascii="Bookman Old Style" w:hAnsi="Bookman Old Style"/>
      <w:lang w:val="id-ID" w:eastAsia="id-ID"/>
    </w:rPr>
  </w:style>
  <w:style w:type="paragraph" w:customStyle="1" w:styleId="Style1">
    <w:name w:val="Style1"/>
    <w:basedOn w:val="Normal"/>
    <w:uiPriority w:val="99"/>
    <w:rsid w:val="009115F6"/>
    <w:pPr>
      <w:widowControl w:val="0"/>
      <w:autoSpaceDE w:val="0"/>
      <w:autoSpaceDN w:val="0"/>
      <w:adjustRightInd w:val="0"/>
    </w:pPr>
    <w:rPr>
      <w:rFonts w:ascii="Bookman Old Style" w:eastAsia="SimSun" w:hAnsi="Bookman Old Style" w:cs="Mangal"/>
      <w:lang w:val="en-US"/>
    </w:rPr>
  </w:style>
  <w:style w:type="paragraph" w:customStyle="1" w:styleId="Style36">
    <w:name w:val="Style36"/>
    <w:basedOn w:val="Normal"/>
    <w:uiPriority w:val="99"/>
    <w:rsid w:val="009115F6"/>
    <w:pPr>
      <w:widowControl w:val="0"/>
      <w:autoSpaceDE w:val="0"/>
      <w:autoSpaceDN w:val="0"/>
      <w:adjustRightInd w:val="0"/>
      <w:spacing w:line="283" w:lineRule="exact"/>
      <w:jc w:val="both"/>
    </w:pPr>
    <w:rPr>
      <w:rFonts w:ascii="Bookman Old Style" w:eastAsia="SimSun" w:hAnsi="Bookman Old Style" w:cs="Mangal"/>
      <w:lang w:val="en-US"/>
    </w:rPr>
  </w:style>
  <w:style w:type="character" w:customStyle="1" w:styleId="FontStyle46">
    <w:name w:val="Font Style46"/>
    <w:basedOn w:val="DefaultParagraphFont"/>
    <w:uiPriority w:val="99"/>
    <w:rsid w:val="009115F6"/>
    <w:rPr>
      <w:rFonts w:ascii="Bookman Old Style" w:hAnsi="Bookman Old Style" w:cs="Bookman Old Style"/>
      <w:sz w:val="22"/>
      <w:szCs w:val="22"/>
    </w:rPr>
  </w:style>
  <w:style w:type="character" w:customStyle="1" w:styleId="FontStyle48">
    <w:name w:val="Font Style48"/>
    <w:basedOn w:val="DefaultParagraphFont"/>
    <w:uiPriority w:val="99"/>
    <w:rsid w:val="009115F6"/>
    <w:rPr>
      <w:rFonts w:ascii="Bookman Old Style" w:hAnsi="Bookman Old Style" w:cs="Bookman Old Style"/>
      <w:i/>
      <w:iCs/>
      <w:sz w:val="22"/>
      <w:szCs w:val="22"/>
    </w:rPr>
  </w:style>
  <w:style w:type="paragraph" w:customStyle="1" w:styleId="Style22">
    <w:name w:val="Style22"/>
    <w:basedOn w:val="Normal"/>
    <w:uiPriority w:val="99"/>
    <w:rsid w:val="004103C4"/>
    <w:pPr>
      <w:widowControl w:val="0"/>
      <w:autoSpaceDE w:val="0"/>
      <w:autoSpaceDN w:val="0"/>
      <w:adjustRightInd w:val="0"/>
      <w:spacing w:line="281" w:lineRule="exact"/>
    </w:pPr>
    <w:rPr>
      <w:rFonts w:ascii="Bookman Old Style" w:eastAsia="SimSun" w:hAnsi="Bookman Old Style" w:cs="Mangal"/>
      <w:lang w:val="en-US"/>
    </w:rPr>
  </w:style>
  <w:style w:type="paragraph" w:customStyle="1" w:styleId="Style35">
    <w:name w:val="Style35"/>
    <w:basedOn w:val="Normal"/>
    <w:uiPriority w:val="99"/>
    <w:rsid w:val="004103C4"/>
    <w:pPr>
      <w:widowControl w:val="0"/>
      <w:autoSpaceDE w:val="0"/>
      <w:autoSpaceDN w:val="0"/>
      <w:adjustRightInd w:val="0"/>
      <w:spacing w:line="284" w:lineRule="exact"/>
    </w:pPr>
    <w:rPr>
      <w:rFonts w:ascii="Bookman Old Style" w:eastAsia="SimSun" w:hAnsi="Bookman Old Style" w:cs="Mangal"/>
      <w:lang w:val="en-US"/>
    </w:rPr>
  </w:style>
  <w:style w:type="character" w:customStyle="1" w:styleId="FontStyle53">
    <w:name w:val="Font Style53"/>
    <w:basedOn w:val="DefaultParagraphFont"/>
    <w:uiPriority w:val="99"/>
    <w:rsid w:val="004552A0"/>
    <w:rPr>
      <w:rFonts w:ascii="Bookman Old Style" w:hAnsi="Bookman Old Style" w:cs="Bookman Old Style"/>
      <w:sz w:val="20"/>
      <w:szCs w:val="20"/>
    </w:rPr>
  </w:style>
  <w:style w:type="paragraph" w:customStyle="1" w:styleId="Style5">
    <w:name w:val="Style5"/>
    <w:basedOn w:val="Normal"/>
    <w:uiPriority w:val="99"/>
    <w:rsid w:val="00E2039F"/>
    <w:pPr>
      <w:widowControl w:val="0"/>
      <w:autoSpaceDE w:val="0"/>
      <w:autoSpaceDN w:val="0"/>
      <w:adjustRightInd w:val="0"/>
      <w:spacing w:line="293" w:lineRule="exact"/>
      <w:jc w:val="both"/>
    </w:pPr>
    <w:rPr>
      <w:rFonts w:ascii="Bookman Old Style" w:eastAsia="SimSun" w:hAnsi="Bookman Old Style" w:cs="Mangal"/>
      <w:lang w:val="en-US"/>
    </w:rPr>
  </w:style>
  <w:style w:type="character" w:customStyle="1" w:styleId="FontStyle34">
    <w:name w:val="Font Style34"/>
    <w:basedOn w:val="DefaultParagraphFont"/>
    <w:uiPriority w:val="99"/>
    <w:rsid w:val="00E2039F"/>
    <w:rPr>
      <w:rFonts w:ascii="Calibri" w:hAnsi="Calibri" w:cs="Calibri"/>
      <w:sz w:val="20"/>
      <w:szCs w:val="20"/>
    </w:rPr>
  </w:style>
  <w:style w:type="character" w:customStyle="1" w:styleId="FontStyle31">
    <w:name w:val="Font Style31"/>
    <w:basedOn w:val="DefaultParagraphFont"/>
    <w:uiPriority w:val="99"/>
    <w:rsid w:val="00E2039F"/>
    <w:rPr>
      <w:rFonts w:ascii="Calibri" w:hAnsi="Calibri" w:cs="Calibri"/>
      <w:b/>
      <w:bCs/>
      <w:sz w:val="20"/>
      <w:szCs w:val="20"/>
    </w:rPr>
  </w:style>
  <w:style w:type="character" w:customStyle="1" w:styleId="FontStyle36">
    <w:name w:val="Font Style36"/>
    <w:basedOn w:val="DefaultParagraphFont"/>
    <w:uiPriority w:val="99"/>
    <w:rsid w:val="00E2039F"/>
    <w:rPr>
      <w:rFonts w:ascii="Calibri" w:hAnsi="Calibri" w:cs="Calibri"/>
      <w:i/>
      <w:iCs/>
      <w:sz w:val="20"/>
      <w:szCs w:val="20"/>
    </w:rPr>
  </w:style>
  <w:style w:type="paragraph" w:customStyle="1" w:styleId="Style14">
    <w:name w:val="Style14"/>
    <w:basedOn w:val="Normal"/>
    <w:uiPriority w:val="99"/>
    <w:rsid w:val="00E2039F"/>
    <w:pPr>
      <w:widowControl w:val="0"/>
      <w:autoSpaceDE w:val="0"/>
      <w:autoSpaceDN w:val="0"/>
      <w:adjustRightInd w:val="0"/>
      <w:spacing w:line="271" w:lineRule="exact"/>
      <w:ind w:firstLine="379"/>
    </w:pPr>
    <w:rPr>
      <w:rFonts w:ascii="Bookman Old Style" w:eastAsia="SimSun" w:hAnsi="Bookman Old Style" w:cs="Mangal"/>
      <w:lang w:val="en-US"/>
    </w:rPr>
  </w:style>
  <w:style w:type="paragraph" w:customStyle="1" w:styleId="Style17">
    <w:name w:val="Style17"/>
    <w:basedOn w:val="Normal"/>
    <w:uiPriority w:val="99"/>
    <w:rsid w:val="00E2039F"/>
    <w:pPr>
      <w:widowControl w:val="0"/>
      <w:autoSpaceDE w:val="0"/>
      <w:autoSpaceDN w:val="0"/>
      <w:adjustRightInd w:val="0"/>
      <w:spacing w:line="276" w:lineRule="exact"/>
      <w:jc w:val="both"/>
    </w:pPr>
    <w:rPr>
      <w:rFonts w:ascii="Bookman Old Style" w:eastAsia="SimSun" w:hAnsi="Bookman Old Style" w:cs="Mangal"/>
      <w:lang w:val="en-US"/>
    </w:rPr>
  </w:style>
  <w:style w:type="character" w:customStyle="1" w:styleId="FontStyle28">
    <w:name w:val="Font Style28"/>
    <w:basedOn w:val="DefaultParagraphFont"/>
    <w:uiPriority w:val="99"/>
    <w:rsid w:val="00E2039F"/>
    <w:rPr>
      <w:rFonts w:ascii="Times New Roman" w:hAnsi="Times New Roman" w:cs="Times New Roman"/>
      <w:i/>
      <w:iCs/>
      <w:sz w:val="20"/>
      <w:szCs w:val="20"/>
    </w:rPr>
  </w:style>
  <w:style w:type="character" w:customStyle="1" w:styleId="FontStyle37">
    <w:name w:val="Font Style37"/>
    <w:basedOn w:val="DefaultParagraphFont"/>
    <w:uiPriority w:val="99"/>
    <w:rsid w:val="00E2039F"/>
    <w:rPr>
      <w:rFonts w:ascii="Times New Roman" w:hAnsi="Times New Roman" w:cs="Times New Roman"/>
      <w:sz w:val="20"/>
      <w:szCs w:val="20"/>
    </w:rPr>
  </w:style>
  <w:style w:type="paragraph" w:customStyle="1" w:styleId="Style10">
    <w:name w:val="Style10"/>
    <w:basedOn w:val="Normal"/>
    <w:uiPriority w:val="99"/>
    <w:rsid w:val="0031253C"/>
    <w:pPr>
      <w:widowControl w:val="0"/>
      <w:autoSpaceDE w:val="0"/>
      <w:autoSpaceDN w:val="0"/>
      <w:adjustRightInd w:val="0"/>
      <w:spacing w:line="294" w:lineRule="exact"/>
    </w:pPr>
    <w:rPr>
      <w:rFonts w:ascii="Bookman Old Style" w:eastAsia="SimSun" w:hAnsi="Bookman Old Style" w:cs="Mangal"/>
      <w:lang w:val="en-US"/>
    </w:rPr>
  </w:style>
  <w:style w:type="character" w:customStyle="1" w:styleId="FontStyle29">
    <w:name w:val="Font Style29"/>
    <w:basedOn w:val="DefaultParagraphFont"/>
    <w:uiPriority w:val="99"/>
    <w:rsid w:val="0031253C"/>
    <w:rPr>
      <w:rFonts w:ascii="Calibri" w:hAnsi="Calibri" w:cs="Calibri"/>
      <w:b/>
      <w:bCs/>
      <w:sz w:val="20"/>
      <w:szCs w:val="20"/>
    </w:rPr>
  </w:style>
  <w:style w:type="character" w:customStyle="1" w:styleId="FontStyle33">
    <w:name w:val="Font Style33"/>
    <w:basedOn w:val="DefaultParagraphFont"/>
    <w:uiPriority w:val="99"/>
    <w:rsid w:val="00C47E8E"/>
    <w:rPr>
      <w:rFonts w:ascii="Calibri" w:hAnsi="Calibri" w:cs="Calibri"/>
      <w:sz w:val="20"/>
      <w:szCs w:val="20"/>
    </w:rPr>
  </w:style>
  <w:style w:type="paragraph" w:customStyle="1" w:styleId="Style24">
    <w:name w:val="Style24"/>
    <w:basedOn w:val="Normal"/>
    <w:uiPriority w:val="99"/>
    <w:rsid w:val="00C47E8E"/>
    <w:pPr>
      <w:widowControl w:val="0"/>
      <w:autoSpaceDE w:val="0"/>
      <w:autoSpaceDN w:val="0"/>
      <w:adjustRightInd w:val="0"/>
      <w:spacing w:line="269" w:lineRule="exact"/>
    </w:pPr>
    <w:rPr>
      <w:rFonts w:ascii="Bookman Old Style" w:eastAsia="SimSun" w:hAnsi="Bookman Old Style" w:cs="Mangal"/>
      <w:lang w:val="en-US"/>
    </w:rPr>
  </w:style>
  <w:style w:type="paragraph" w:customStyle="1" w:styleId="Style11">
    <w:name w:val="Style11"/>
    <w:basedOn w:val="Normal"/>
    <w:uiPriority w:val="99"/>
    <w:rsid w:val="00C47E8E"/>
    <w:pPr>
      <w:widowControl w:val="0"/>
      <w:autoSpaceDE w:val="0"/>
      <w:autoSpaceDN w:val="0"/>
      <w:adjustRightInd w:val="0"/>
      <w:spacing w:line="293" w:lineRule="exact"/>
      <w:jc w:val="both"/>
    </w:pPr>
    <w:rPr>
      <w:rFonts w:ascii="Bookman Old Style" w:eastAsia="SimSun" w:hAnsi="Bookman Old Style" w:cs="Mangal"/>
      <w:lang w:val="en-US"/>
    </w:rPr>
  </w:style>
  <w:style w:type="paragraph" w:customStyle="1" w:styleId="Style20">
    <w:name w:val="Style20"/>
    <w:basedOn w:val="Normal"/>
    <w:uiPriority w:val="99"/>
    <w:rsid w:val="00192BD7"/>
    <w:pPr>
      <w:widowControl w:val="0"/>
      <w:autoSpaceDE w:val="0"/>
      <w:autoSpaceDN w:val="0"/>
      <w:adjustRightInd w:val="0"/>
      <w:spacing w:line="269" w:lineRule="exact"/>
      <w:jc w:val="both"/>
    </w:pPr>
    <w:rPr>
      <w:rFonts w:ascii="Bookman Old Style" w:eastAsia="SimSun" w:hAnsi="Bookman Old Style" w:cs="Mangal"/>
      <w:lang w:val="en-US"/>
    </w:rPr>
  </w:style>
  <w:style w:type="character" w:customStyle="1" w:styleId="FontStyle35">
    <w:name w:val="Font Style35"/>
    <w:basedOn w:val="DefaultParagraphFont"/>
    <w:uiPriority w:val="99"/>
    <w:rsid w:val="00192BD7"/>
    <w:rPr>
      <w:rFonts w:ascii="Calibri" w:hAnsi="Calibri" w:cs="Calibri"/>
      <w:b/>
      <w:bCs/>
      <w:i/>
      <w:iCs/>
      <w:sz w:val="20"/>
      <w:szCs w:val="20"/>
    </w:rPr>
  </w:style>
  <w:style w:type="paragraph" w:styleId="Revision">
    <w:name w:val="Revision"/>
    <w:hidden/>
    <w:uiPriority w:val="99"/>
    <w:semiHidden/>
    <w:rsid w:val="00E15749"/>
    <w:rPr>
      <w:sz w:val="24"/>
      <w:szCs w:val="24"/>
      <w:lang w:eastAsia="en-US"/>
    </w:rPr>
  </w:style>
  <w:style w:type="paragraph" w:customStyle="1" w:styleId="BodyText0">
    <w:name w:val="BodyText"/>
    <w:basedOn w:val="Normal"/>
    <w:link w:val="BodyTextChar0"/>
    <w:qFormat/>
    <w:rsid w:val="00B24B90"/>
    <w:pPr>
      <w:spacing w:before="120" w:line="360" w:lineRule="auto"/>
      <w:jc w:val="both"/>
    </w:pPr>
    <w:rPr>
      <w:rFonts w:ascii="Bookman Old Style" w:eastAsia="Calibri" w:hAnsi="Bookman Old Style"/>
      <w:lang w:val="en-US"/>
    </w:rPr>
  </w:style>
  <w:style w:type="character" w:customStyle="1" w:styleId="BodyTextChar0">
    <w:name w:val="BodyText Char"/>
    <w:basedOn w:val="DefaultParagraphFont"/>
    <w:link w:val="BodyText0"/>
    <w:rsid w:val="00B24B90"/>
    <w:rPr>
      <w:rFonts w:ascii="Bookman Old Style" w:hAnsi="Bookman Old Style"/>
      <w:sz w:val="24"/>
      <w:szCs w:val="24"/>
    </w:rPr>
  </w:style>
  <w:style w:type="paragraph" w:styleId="BodyTextIndent">
    <w:name w:val="Body Text Indent"/>
    <w:basedOn w:val="Normal"/>
    <w:link w:val="BodyTextIndentChar"/>
    <w:uiPriority w:val="99"/>
    <w:semiHidden/>
    <w:unhideWhenUsed/>
    <w:rsid w:val="000A0435"/>
    <w:pPr>
      <w:spacing w:after="120"/>
      <w:ind w:left="283"/>
    </w:pPr>
  </w:style>
  <w:style w:type="character" w:customStyle="1" w:styleId="BodyTextIndentChar">
    <w:name w:val="Body Text Indent Char"/>
    <w:basedOn w:val="DefaultParagraphFont"/>
    <w:link w:val="BodyTextIndent"/>
    <w:uiPriority w:val="99"/>
    <w:semiHidden/>
    <w:rsid w:val="000A0435"/>
    <w:rPr>
      <w:rFonts w:ascii="Bookman Old Style" w:hAnsi="Bookman Old Style"/>
      <w:sz w:val="24"/>
      <w:szCs w:val="24"/>
    </w:rPr>
  </w:style>
  <w:style w:type="character" w:customStyle="1" w:styleId="fontstyle01">
    <w:name w:val="fontstyle01"/>
    <w:basedOn w:val="DefaultParagraphFont"/>
    <w:rsid w:val="00512CC4"/>
    <w:rPr>
      <w:rFonts w:ascii="Bookman Old Style" w:hAnsi="Bookman Old Style" w:hint="default"/>
      <w:b w:val="0"/>
      <w:bCs w:val="0"/>
      <w:i w:val="0"/>
      <w:iCs w:val="0"/>
      <w:color w:val="000000"/>
      <w:sz w:val="22"/>
      <w:szCs w:val="22"/>
    </w:rPr>
  </w:style>
  <w:style w:type="character" w:customStyle="1" w:styleId="fontstyle210">
    <w:name w:val="fontstyle21"/>
    <w:basedOn w:val="DefaultParagraphFont"/>
    <w:rsid w:val="00512CC4"/>
    <w:rPr>
      <w:rFonts w:ascii="Bookman Old Style" w:hAnsi="Bookman Old Style" w:hint="default"/>
      <w:b/>
      <w:bCs/>
      <w:i w:val="0"/>
      <w:iCs w:val="0"/>
      <w:color w:val="000000"/>
      <w:sz w:val="22"/>
      <w:szCs w:val="22"/>
    </w:rPr>
  </w:style>
  <w:style w:type="character" w:customStyle="1" w:styleId="fontstyle310">
    <w:name w:val="fontstyle31"/>
    <w:basedOn w:val="DefaultParagraphFont"/>
    <w:rsid w:val="00FD34D6"/>
    <w:rPr>
      <w:rFonts w:ascii="Bookman Old Style" w:hAnsi="Bookman Old Style" w:hint="default"/>
      <w:b/>
      <w:bCs/>
      <w:i w:val="0"/>
      <w:iCs w:val="0"/>
      <w:color w:val="000000"/>
      <w:sz w:val="22"/>
      <w:szCs w:val="22"/>
    </w:rPr>
  </w:style>
  <w:style w:type="paragraph" w:styleId="NormalWeb">
    <w:name w:val="Normal (Web)"/>
    <w:basedOn w:val="Normal"/>
    <w:uiPriority w:val="99"/>
    <w:unhideWhenUsed/>
    <w:rsid w:val="009E5226"/>
    <w:pPr>
      <w:spacing w:before="100" w:beforeAutospacing="1" w:after="100" w:afterAutospacing="1"/>
    </w:pPr>
    <w:rPr>
      <w:lang w:val="id-ID" w:eastAsia="id-ID"/>
    </w:rPr>
  </w:style>
  <w:style w:type="paragraph" w:customStyle="1" w:styleId="TableParagraph">
    <w:name w:val="Table Paragraph"/>
    <w:basedOn w:val="Normal"/>
    <w:uiPriority w:val="1"/>
    <w:qFormat/>
    <w:rsid w:val="008210F7"/>
    <w:pPr>
      <w:widowControl w:val="0"/>
      <w:autoSpaceDE w:val="0"/>
      <w:autoSpaceDN w:val="0"/>
    </w:pPr>
    <w:rPr>
      <w:rFonts w:ascii="Cambria" w:eastAsia="Cambria" w:hAnsi="Cambria" w:cs="Cambria"/>
      <w:sz w:val="22"/>
      <w:szCs w:val="22"/>
      <w:lang w:val="en-US"/>
    </w:rPr>
  </w:style>
  <w:style w:type="paragraph" w:styleId="Title">
    <w:name w:val="Title"/>
    <w:basedOn w:val="Normal"/>
    <w:next w:val="Normal"/>
    <w:link w:val="TitleChar"/>
    <w:rsid w:val="004D0779"/>
    <w:pPr>
      <w:keepNext/>
      <w:keepLines/>
      <w:spacing w:before="480" w:after="120" w:line="276" w:lineRule="auto"/>
    </w:pPr>
    <w:rPr>
      <w:rFonts w:ascii="Calibri" w:eastAsia="Calibri" w:hAnsi="Calibri" w:cs="Calibri"/>
      <w:b/>
      <w:sz w:val="72"/>
      <w:szCs w:val="72"/>
      <w:lang w:val="en-US"/>
    </w:rPr>
  </w:style>
  <w:style w:type="character" w:customStyle="1" w:styleId="TitleChar">
    <w:name w:val="Title Char"/>
    <w:basedOn w:val="DefaultParagraphFont"/>
    <w:link w:val="Title"/>
    <w:rsid w:val="004D0779"/>
    <w:rPr>
      <w:rFonts w:cs="Calibri"/>
      <w:b/>
      <w:sz w:val="72"/>
      <w:szCs w:val="72"/>
    </w:rPr>
  </w:style>
  <w:style w:type="paragraph" w:customStyle="1" w:styleId="Kepala1">
    <w:name w:val="Kepala1"/>
    <w:basedOn w:val="Normal"/>
    <w:link w:val="Kepala1Char"/>
    <w:qFormat/>
    <w:rsid w:val="00AF368D"/>
    <w:pPr>
      <w:tabs>
        <w:tab w:val="left" w:pos="567"/>
      </w:tabs>
      <w:spacing w:before="60" w:after="60" w:line="276" w:lineRule="auto"/>
      <w:jc w:val="both"/>
    </w:pPr>
    <w:rPr>
      <w:rFonts w:ascii="Bookman Old Style" w:hAnsi="Bookman Old Style"/>
      <w:color w:val="000000"/>
      <w:lang w:val="sv-SE" w:eastAsia="zh-CN"/>
    </w:rPr>
  </w:style>
  <w:style w:type="character" w:customStyle="1" w:styleId="Kepala1Char">
    <w:name w:val="Kepala1 Char"/>
    <w:basedOn w:val="DefaultParagraphFont"/>
    <w:link w:val="Kepala1"/>
    <w:rsid w:val="00AF368D"/>
    <w:rPr>
      <w:rFonts w:ascii="Bookman Old Style" w:eastAsia="Times New Roman" w:hAnsi="Bookman Old Style"/>
      <w:color w:val="000000"/>
      <w:sz w:val="24"/>
      <w:szCs w:val="24"/>
      <w:lang w:val="sv-S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159">
      <w:bodyDiv w:val="1"/>
      <w:marLeft w:val="0"/>
      <w:marRight w:val="0"/>
      <w:marTop w:val="0"/>
      <w:marBottom w:val="0"/>
      <w:divBdr>
        <w:top w:val="none" w:sz="0" w:space="0" w:color="auto"/>
        <w:left w:val="none" w:sz="0" w:space="0" w:color="auto"/>
        <w:bottom w:val="none" w:sz="0" w:space="0" w:color="auto"/>
        <w:right w:val="none" w:sz="0" w:space="0" w:color="auto"/>
      </w:divBdr>
    </w:div>
    <w:div w:id="4209775">
      <w:bodyDiv w:val="1"/>
      <w:marLeft w:val="0"/>
      <w:marRight w:val="0"/>
      <w:marTop w:val="0"/>
      <w:marBottom w:val="0"/>
      <w:divBdr>
        <w:top w:val="none" w:sz="0" w:space="0" w:color="auto"/>
        <w:left w:val="none" w:sz="0" w:space="0" w:color="auto"/>
        <w:bottom w:val="none" w:sz="0" w:space="0" w:color="auto"/>
        <w:right w:val="none" w:sz="0" w:space="0" w:color="auto"/>
      </w:divBdr>
      <w:divsChild>
        <w:div w:id="2029020551">
          <w:marLeft w:val="0"/>
          <w:marRight w:val="0"/>
          <w:marTop w:val="0"/>
          <w:marBottom w:val="0"/>
          <w:divBdr>
            <w:top w:val="none" w:sz="0" w:space="0" w:color="auto"/>
            <w:left w:val="none" w:sz="0" w:space="0" w:color="auto"/>
            <w:bottom w:val="none" w:sz="0" w:space="0" w:color="auto"/>
            <w:right w:val="none" w:sz="0" w:space="0" w:color="auto"/>
          </w:divBdr>
          <w:divsChild>
            <w:div w:id="745222497">
              <w:marLeft w:val="0"/>
              <w:marRight w:val="0"/>
              <w:marTop w:val="0"/>
              <w:marBottom w:val="0"/>
              <w:divBdr>
                <w:top w:val="none" w:sz="0" w:space="0" w:color="auto"/>
                <w:left w:val="none" w:sz="0" w:space="0" w:color="auto"/>
                <w:bottom w:val="none" w:sz="0" w:space="0" w:color="auto"/>
                <w:right w:val="none" w:sz="0" w:space="0" w:color="auto"/>
              </w:divBdr>
              <w:divsChild>
                <w:div w:id="1214274097">
                  <w:marLeft w:val="0"/>
                  <w:marRight w:val="0"/>
                  <w:marTop w:val="0"/>
                  <w:marBottom w:val="0"/>
                  <w:divBdr>
                    <w:top w:val="none" w:sz="0" w:space="0" w:color="auto"/>
                    <w:left w:val="none" w:sz="0" w:space="0" w:color="auto"/>
                    <w:bottom w:val="none" w:sz="0" w:space="0" w:color="auto"/>
                    <w:right w:val="none" w:sz="0" w:space="0" w:color="auto"/>
                  </w:divBdr>
                  <w:divsChild>
                    <w:div w:id="146711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5470">
      <w:bodyDiv w:val="1"/>
      <w:marLeft w:val="0"/>
      <w:marRight w:val="0"/>
      <w:marTop w:val="0"/>
      <w:marBottom w:val="0"/>
      <w:divBdr>
        <w:top w:val="none" w:sz="0" w:space="0" w:color="auto"/>
        <w:left w:val="none" w:sz="0" w:space="0" w:color="auto"/>
        <w:bottom w:val="none" w:sz="0" w:space="0" w:color="auto"/>
        <w:right w:val="none" w:sz="0" w:space="0" w:color="auto"/>
      </w:divBdr>
    </w:div>
    <w:div w:id="7415183">
      <w:bodyDiv w:val="1"/>
      <w:marLeft w:val="0"/>
      <w:marRight w:val="0"/>
      <w:marTop w:val="0"/>
      <w:marBottom w:val="0"/>
      <w:divBdr>
        <w:top w:val="none" w:sz="0" w:space="0" w:color="auto"/>
        <w:left w:val="none" w:sz="0" w:space="0" w:color="auto"/>
        <w:bottom w:val="none" w:sz="0" w:space="0" w:color="auto"/>
        <w:right w:val="none" w:sz="0" w:space="0" w:color="auto"/>
      </w:divBdr>
      <w:divsChild>
        <w:div w:id="731272648">
          <w:marLeft w:val="0"/>
          <w:marRight w:val="0"/>
          <w:marTop w:val="0"/>
          <w:marBottom w:val="0"/>
          <w:divBdr>
            <w:top w:val="none" w:sz="0" w:space="0" w:color="auto"/>
            <w:left w:val="none" w:sz="0" w:space="0" w:color="auto"/>
            <w:bottom w:val="none" w:sz="0" w:space="0" w:color="auto"/>
            <w:right w:val="none" w:sz="0" w:space="0" w:color="auto"/>
          </w:divBdr>
          <w:divsChild>
            <w:div w:id="2089617423">
              <w:marLeft w:val="0"/>
              <w:marRight w:val="0"/>
              <w:marTop w:val="0"/>
              <w:marBottom w:val="0"/>
              <w:divBdr>
                <w:top w:val="none" w:sz="0" w:space="0" w:color="auto"/>
                <w:left w:val="none" w:sz="0" w:space="0" w:color="auto"/>
                <w:bottom w:val="none" w:sz="0" w:space="0" w:color="auto"/>
                <w:right w:val="none" w:sz="0" w:space="0" w:color="auto"/>
              </w:divBdr>
              <w:divsChild>
                <w:div w:id="132562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9674">
      <w:bodyDiv w:val="1"/>
      <w:marLeft w:val="0"/>
      <w:marRight w:val="0"/>
      <w:marTop w:val="0"/>
      <w:marBottom w:val="0"/>
      <w:divBdr>
        <w:top w:val="none" w:sz="0" w:space="0" w:color="auto"/>
        <w:left w:val="none" w:sz="0" w:space="0" w:color="auto"/>
        <w:bottom w:val="none" w:sz="0" w:space="0" w:color="auto"/>
        <w:right w:val="none" w:sz="0" w:space="0" w:color="auto"/>
      </w:divBdr>
      <w:divsChild>
        <w:div w:id="688456584">
          <w:marLeft w:val="0"/>
          <w:marRight w:val="0"/>
          <w:marTop w:val="0"/>
          <w:marBottom w:val="0"/>
          <w:divBdr>
            <w:top w:val="none" w:sz="0" w:space="0" w:color="auto"/>
            <w:left w:val="none" w:sz="0" w:space="0" w:color="auto"/>
            <w:bottom w:val="none" w:sz="0" w:space="0" w:color="auto"/>
            <w:right w:val="none" w:sz="0" w:space="0" w:color="auto"/>
          </w:divBdr>
          <w:divsChild>
            <w:div w:id="553586974">
              <w:marLeft w:val="0"/>
              <w:marRight w:val="0"/>
              <w:marTop w:val="0"/>
              <w:marBottom w:val="0"/>
              <w:divBdr>
                <w:top w:val="none" w:sz="0" w:space="0" w:color="auto"/>
                <w:left w:val="none" w:sz="0" w:space="0" w:color="auto"/>
                <w:bottom w:val="none" w:sz="0" w:space="0" w:color="auto"/>
                <w:right w:val="none" w:sz="0" w:space="0" w:color="auto"/>
              </w:divBdr>
              <w:divsChild>
                <w:div w:id="121577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3063">
      <w:bodyDiv w:val="1"/>
      <w:marLeft w:val="0"/>
      <w:marRight w:val="0"/>
      <w:marTop w:val="0"/>
      <w:marBottom w:val="0"/>
      <w:divBdr>
        <w:top w:val="none" w:sz="0" w:space="0" w:color="auto"/>
        <w:left w:val="none" w:sz="0" w:space="0" w:color="auto"/>
        <w:bottom w:val="none" w:sz="0" w:space="0" w:color="auto"/>
        <w:right w:val="none" w:sz="0" w:space="0" w:color="auto"/>
      </w:divBdr>
    </w:div>
    <w:div w:id="20985257">
      <w:bodyDiv w:val="1"/>
      <w:marLeft w:val="0"/>
      <w:marRight w:val="0"/>
      <w:marTop w:val="0"/>
      <w:marBottom w:val="0"/>
      <w:divBdr>
        <w:top w:val="none" w:sz="0" w:space="0" w:color="auto"/>
        <w:left w:val="none" w:sz="0" w:space="0" w:color="auto"/>
        <w:bottom w:val="none" w:sz="0" w:space="0" w:color="auto"/>
        <w:right w:val="none" w:sz="0" w:space="0" w:color="auto"/>
      </w:divBdr>
    </w:div>
    <w:div w:id="22480914">
      <w:bodyDiv w:val="1"/>
      <w:marLeft w:val="0"/>
      <w:marRight w:val="0"/>
      <w:marTop w:val="0"/>
      <w:marBottom w:val="0"/>
      <w:divBdr>
        <w:top w:val="none" w:sz="0" w:space="0" w:color="auto"/>
        <w:left w:val="none" w:sz="0" w:space="0" w:color="auto"/>
        <w:bottom w:val="none" w:sz="0" w:space="0" w:color="auto"/>
        <w:right w:val="none" w:sz="0" w:space="0" w:color="auto"/>
      </w:divBdr>
      <w:divsChild>
        <w:div w:id="309946624">
          <w:marLeft w:val="1371"/>
          <w:marRight w:val="0"/>
          <w:marTop w:val="0"/>
          <w:marBottom w:val="0"/>
          <w:divBdr>
            <w:top w:val="none" w:sz="0" w:space="0" w:color="auto"/>
            <w:left w:val="none" w:sz="0" w:space="0" w:color="auto"/>
            <w:bottom w:val="none" w:sz="0" w:space="0" w:color="auto"/>
            <w:right w:val="none" w:sz="0" w:space="0" w:color="auto"/>
          </w:divBdr>
        </w:div>
        <w:div w:id="1366633502">
          <w:marLeft w:val="1371"/>
          <w:marRight w:val="0"/>
          <w:marTop w:val="0"/>
          <w:marBottom w:val="0"/>
          <w:divBdr>
            <w:top w:val="none" w:sz="0" w:space="0" w:color="auto"/>
            <w:left w:val="none" w:sz="0" w:space="0" w:color="auto"/>
            <w:bottom w:val="none" w:sz="0" w:space="0" w:color="auto"/>
            <w:right w:val="none" w:sz="0" w:space="0" w:color="auto"/>
          </w:divBdr>
        </w:div>
      </w:divsChild>
    </w:div>
    <w:div w:id="24140437">
      <w:bodyDiv w:val="1"/>
      <w:marLeft w:val="0"/>
      <w:marRight w:val="0"/>
      <w:marTop w:val="0"/>
      <w:marBottom w:val="0"/>
      <w:divBdr>
        <w:top w:val="none" w:sz="0" w:space="0" w:color="auto"/>
        <w:left w:val="none" w:sz="0" w:space="0" w:color="auto"/>
        <w:bottom w:val="none" w:sz="0" w:space="0" w:color="auto"/>
        <w:right w:val="none" w:sz="0" w:space="0" w:color="auto"/>
      </w:divBdr>
      <w:divsChild>
        <w:div w:id="769815900">
          <w:marLeft w:val="0"/>
          <w:marRight w:val="0"/>
          <w:marTop w:val="0"/>
          <w:marBottom w:val="0"/>
          <w:divBdr>
            <w:top w:val="none" w:sz="0" w:space="0" w:color="auto"/>
            <w:left w:val="none" w:sz="0" w:space="0" w:color="auto"/>
            <w:bottom w:val="none" w:sz="0" w:space="0" w:color="auto"/>
            <w:right w:val="none" w:sz="0" w:space="0" w:color="auto"/>
          </w:divBdr>
          <w:divsChild>
            <w:div w:id="426508766">
              <w:marLeft w:val="0"/>
              <w:marRight w:val="0"/>
              <w:marTop w:val="0"/>
              <w:marBottom w:val="0"/>
              <w:divBdr>
                <w:top w:val="none" w:sz="0" w:space="0" w:color="auto"/>
                <w:left w:val="none" w:sz="0" w:space="0" w:color="auto"/>
                <w:bottom w:val="none" w:sz="0" w:space="0" w:color="auto"/>
                <w:right w:val="none" w:sz="0" w:space="0" w:color="auto"/>
              </w:divBdr>
              <w:divsChild>
                <w:div w:id="117311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41337">
      <w:bodyDiv w:val="1"/>
      <w:marLeft w:val="0"/>
      <w:marRight w:val="0"/>
      <w:marTop w:val="0"/>
      <w:marBottom w:val="0"/>
      <w:divBdr>
        <w:top w:val="none" w:sz="0" w:space="0" w:color="auto"/>
        <w:left w:val="none" w:sz="0" w:space="0" w:color="auto"/>
        <w:bottom w:val="none" w:sz="0" w:space="0" w:color="auto"/>
        <w:right w:val="none" w:sz="0" w:space="0" w:color="auto"/>
      </w:divBdr>
    </w:div>
    <w:div w:id="29258161">
      <w:bodyDiv w:val="1"/>
      <w:marLeft w:val="0"/>
      <w:marRight w:val="0"/>
      <w:marTop w:val="0"/>
      <w:marBottom w:val="0"/>
      <w:divBdr>
        <w:top w:val="none" w:sz="0" w:space="0" w:color="auto"/>
        <w:left w:val="none" w:sz="0" w:space="0" w:color="auto"/>
        <w:bottom w:val="none" w:sz="0" w:space="0" w:color="auto"/>
        <w:right w:val="none" w:sz="0" w:space="0" w:color="auto"/>
      </w:divBdr>
      <w:divsChild>
        <w:div w:id="68231454">
          <w:marLeft w:val="0"/>
          <w:marRight w:val="0"/>
          <w:marTop w:val="0"/>
          <w:marBottom w:val="0"/>
          <w:divBdr>
            <w:top w:val="none" w:sz="0" w:space="0" w:color="auto"/>
            <w:left w:val="none" w:sz="0" w:space="0" w:color="auto"/>
            <w:bottom w:val="none" w:sz="0" w:space="0" w:color="auto"/>
            <w:right w:val="none" w:sz="0" w:space="0" w:color="auto"/>
          </w:divBdr>
          <w:divsChild>
            <w:div w:id="1274509430">
              <w:marLeft w:val="0"/>
              <w:marRight w:val="0"/>
              <w:marTop w:val="0"/>
              <w:marBottom w:val="0"/>
              <w:divBdr>
                <w:top w:val="none" w:sz="0" w:space="0" w:color="auto"/>
                <w:left w:val="none" w:sz="0" w:space="0" w:color="auto"/>
                <w:bottom w:val="none" w:sz="0" w:space="0" w:color="auto"/>
                <w:right w:val="none" w:sz="0" w:space="0" w:color="auto"/>
              </w:divBdr>
              <w:divsChild>
                <w:div w:id="4556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69738">
      <w:bodyDiv w:val="1"/>
      <w:marLeft w:val="0"/>
      <w:marRight w:val="0"/>
      <w:marTop w:val="0"/>
      <w:marBottom w:val="0"/>
      <w:divBdr>
        <w:top w:val="none" w:sz="0" w:space="0" w:color="auto"/>
        <w:left w:val="none" w:sz="0" w:space="0" w:color="auto"/>
        <w:bottom w:val="none" w:sz="0" w:space="0" w:color="auto"/>
        <w:right w:val="none" w:sz="0" w:space="0" w:color="auto"/>
      </w:divBdr>
      <w:divsChild>
        <w:div w:id="908803700">
          <w:marLeft w:val="0"/>
          <w:marRight w:val="0"/>
          <w:marTop w:val="0"/>
          <w:marBottom w:val="0"/>
          <w:divBdr>
            <w:top w:val="none" w:sz="0" w:space="0" w:color="auto"/>
            <w:left w:val="none" w:sz="0" w:space="0" w:color="auto"/>
            <w:bottom w:val="none" w:sz="0" w:space="0" w:color="auto"/>
            <w:right w:val="none" w:sz="0" w:space="0" w:color="auto"/>
          </w:divBdr>
          <w:divsChild>
            <w:div w:id="1921866049">
              <w:marLeft w:val="0"/>
              <w:marRight w:val="0"/>
              <w:marTop w:val="0"/>
              <w:marBottom w:val="0"/>
              <w:divBdr>
                <w:top w:val="none" w:sz="0" w:space="0" w:color="auto"/>
                <w:left w:val="none" w:sz="0" w:space="0" w:color="auto"/>
                <w:bottom w:val="none" w:sz="0" w:space="0" w:color="auto"/>
                <w:right w:val="none" w:sz="0" w:space="0" w:color="auto"/>
              </w:divBdr>
              <w:divsChild>
                <w:div w:id="16089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1318">
      <w:bodyDiv w:val="1"/>
      <w:marLeft w:val="0"/>
      <w:marRight w:val="0"/>
      <w:marTop w:val="0"/>
      <w:marBottom w:val="0"/>
      <w:divBdr>
        <w:top w:val="none" w:sz="0" w:space="0" w:color="auto"/>
        <w:left w:val="none" w:sz="0" w:space="0" w:color="auto"/>
        <w:bottom w:val="none" w:sz="0" w:space="0" w:color="auto"/>
        <w:right w:val="none" w:sz="0" w:space="0" w:color="auto"/>
      </w:divBdr>
      <w:divsChild>
        <w:div w:id="397360456">
          <w:marLeft w:val="0"/>
          <w:marRight w:val="0"/>
          <w:marTop w:val="0"/>
          <w:marBottom w:val="0"/>
          <w:divBdr>
            <w:top w:val="none" w:sz="0" w:space="0" w:color="auto"/>
            <w:left w:val="none" w:sz="0" w:space="0" w:color="auto"/>
            <w:bottom w:val="none" w:sz="0" w:space="0" w:color="auto"/>
            <w:right w:val="none" w:sz="0" w:space="0" w:color="auto"/>
          </w:divBdr>
          <w:divsChild>
            <w:div w:id="1398941269">
              <w:marLeft w:val="0"/>
              <w:marRight w:val="0"/>
              <w:marTop w:val="0"/>
              <w:marBottom w:val="0"/>
              <w:divBdr>
                <w:top w:val="none" w:sz="0" w:space="0" w:color="auto"/>
                <w:left w:val="none" w:sz="0" w:space="0" w:color="auto"/>
                <w:bottom w:val="none" w:sz="0" w:space="0" w:color="auto"/>
                <w:right w:val="none" w:sz="0" w:space="0" w:color="auto"/>
              </w:divBdr>
              <w:divsChild>
                <w:div w:id="6699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43820">
      <w:bodyDiv w:val="1"/>
      <w:marLeft w:val="0"/>
      <w:marRight w:val="0"/>
      <w:marTop w:val="0"/>
      <w:marBottom w:val="0"/>
      <w:divBdr>
        <w:top w:val="none" w:sz="0" w:space="0" w:color="auto"/>
        <w:left w:val="none" w:sz="0" w:space="0" w:color="auto"/>
        <w:bottom w:val="none" w:sz="0" w:space="0" w:color="auto"/>
        <w:right w:val="none" w:sz="0" w:space="0" w:color="auto"/>
      </w:divBdr>
      <w:divsChild>
        <w:div w:id="1157375919">
          <w:marLeft w:val="562"/>
          <w:marRight w:val="0"/>
          <w:marTop w:val="0"/>
          <w:marBottom w:val="0"/>
          <w:divBdr>
            <w:top w:val="none" w:sz="0" w:space="0" w:color="auto"/>
            <w:left w:val="none" w:sz="0" w:space="0" w:color="auto"/>
            <w:bottom w:val="none" w:sz="0" w:space="0" w:color="auto"/>
            <w:right w:val="none" w:sz="0" w:space="0" w:color="auto"/>
          </w:divBdr>
        </w:div>
      </w:divsChild>
    </w:div>
    <w:div w:id="54671472">
      <w:bodyDiv w:val="1"/>
      <w:marLeft w:val="0"/>
      <w:marRight w:val="0"/>
      <w:marTop w:val="0"/>
      <w:marBottom w:val="0"/>
      <w:divBdr>
        <w:top w:val="none" w:sz="0" w:space="0" w:color="auto"/>
        <w:left w:val="none" w:sz="0" w:space="0" w:color="auto"/>
        <w:bottom w:val="none" w:sz="0" w:space="0" w:color="auto"/>
        <w:right w:val="none" w:sz="0" w:space="0" w:color="auto"/>
      </w:divBdr>
    </w:div>
    <w:div w:id="62608019">
      <w:bodyDiv w:val="1"/>
      <w:marLeft w:val="0"/>
      <w:marRight w:val="0"/>
      <w:marTop w:val="0"/>
      <w:marBottom w:val="0"/>
      <w:divBdr>
        <w:top w:val="none" w:sz="0" w:space="0" w:color="auto"/>
        <w:left w:val="none" w:sz="0" w:space="0" w:color="auto"/>
        <w:bottom w:val="none" w:sz="0" w:space="0" w:color="auto"/>
        <w:right w:val="none" w:sz="0" w:space="0" w:color="auto"/>
      </w:divBdr>
      <w:divsChild>
        <w:div w:id="427897029">
          <w:marLeft w:val="0"/>
          <w:marRight w:val="0"/>
          <w:marTop w:val="0"/>
          <w:marBottom w:val="0"/>
          <w:divBdr>
            <w:top w:val="none" w:sz="0" w:space="0" w:color="auto"/>
            <w:left w:val="none" w:sz="0" w:space="0" w:color="auto"/>
            <w:bottom w:val="none" w:sz="0" w:space="0" w:color="auto"/>
            <w:right w:val="none" w:sz="0" w:space="0" w:color="auto"/>
          </w:divBdr>
          <w:divsChild>
            <w:div w:id="837380264">
              <w:marLeft w:val="0"/>
              <w:marRight w:val="0"/>
              <w:marTop w:val="0"/>
              <w:marBottom w:val="0"/>
              <w:divBdr>
                <w:top w:val="none" w:sz="0" w:space="0" w:color="auto"/>
                <w:left w:val="none" w:sz="0" w:space="0" w:color="auto"/>
                <w:bottom w:val="none" w:sz="0" w:space="0" w:color="auto"/>
                <w:right w:val="none" w:sz="0" w:space="0" w:color="auto"/>
              </w:divBdr>
              <w:divsChild>
                <w:div w:id="117815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68814">
      <w:bodyDiv w:val="1"/>
      <w:marLeft w:val="0"/>
      <w:marRight w:val="0"/>
      <w:marTop w:val="0"/>
      <w:marBottom w:val="0"/>
      <w:divBdr>
        <w:top w:val="none" w:sz="0" w:space="0" w:color="auto"/>
        <w:left w:val="none" w:sz="0" w:space="0" w:color="auto"/>
        <w:bottom w:val="none" w:sz="0" w:space="0" w:color="auto"/>
        <w:right w:val="none" w:sz="0" w:space="0" w:color="auto"/>
      </w:divBdr>
      <w:divsChild>
        <w:div w:id="2022008869">
          <w:marLeft w:val="0"/>
          <w:marRight w:val="0"/>
          <w:marTop w:val="0"/>
          <w:marBottom w:val="0"/>
          <w:divBdr>
            <w:top w:val="none" w:sz="0" w:space="0" w:color="auto"/>
            <w:left w:val="none" w:sz="0" w:space="0" w:color="auto"/>
            <w:bottom w:val="none" w:sz="0" w:space="0" w:color="auto"/>
            <w:right w:val="none" w:sz="0" w:space="0" w:color="auto"/>
          </w:divBdr>
          <w:divsChild>
            <w:div w:id="702051162">
              <w:marLeft w:val="0"/>
              <w:marRight w:val="0"/>
              <w:marTop w:val="0"/>
              <w:marBottom w:val="0"/>
              <w:divBdr>
                <w:top w:val="none" w:sz="0" w:space="0" w:color="auto"/>
                <w:left w:val="none" w:sz="0" w:space="0" w:color="auto"/>
                <w:bottom w:val="none" w:sz="0" w:space="0" w:color="auto"/>
                <w:right w:val="none" w:sz="0" w:space="0" w:color="auto"/>
              </w:divBdr>
              <w:divsChild>
                <w:div w:id="209651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93916">
      <w:bodyDiv w:val="1"/>
      <w:marLeft w:val="0"/>
      <w:marRight w:val="0"/>
      <w:marTop w:val="0"/>
      <w:marBottom w:val="0"/>
      <w:divBdr>
        <w:top w:val="none" w:sz="0" w:space="0" w:color="auto"/>
        <w:left w:val="none" w:sz="0" w:space="0" w:color="auto"/>
        <w:bottom w:val="none" w:sz="0" w:space="0" w:color="auto"/>
        <w:right w:val="none" w:sz="0" w:space="0" w:color="auto"/>
      </w:divBdr>
      <w:divsChild>
        <w:div w:id="415127785">
          <w:marLeft w:val="0"/>
          <w:marRight w:val="0"/>
          <w:marTop w:val="0"/>
          <w:marBottom w:val="0"/>
          <w:divBdr>
            <w:top w:val="none" w:sz="0" w:space="0" w:color="auto"/>
            <w:left w:val="none" w:sz="0" w:space="0" w:color="auto"/>
            <w:bottom w:val="none" w:sz="0" w:space="0" w:color="auto"/>
            <w:right w:val="none" w:sz="0" w:space="0" w:color="auto"/>
          </w:divBdr>
          <w:divsChild>
            <w:div w:id="682325061">
              <w:marLeft w:val="0"/>
              <w:marRight w:val="0"/>
              <w:marTop w:val="0"/>
              <w:marBottom w:val="0"/>
              <w:divBdr>
                <w:top w:val="none" w:sz="0" w:space="0" w:color="auto"/>
                <w:left w:val="none" w:sz="0" w:space="0" w:color="auto"/>
                <w:bottom w:val="none" w:sz="0" w:space="0" w:color="auto"/>
                <w:right w:val="none" w:sz="0" w:space="0" w:color="auto"/>
              </w:divBdr>
              <w:divsChild>
                <w:div w:id="78003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14920">
      <w:bodyDiv w:val="1"/>
      <w:marLeft w:val="0"/>
      <w:marRight w:val="0"/>
      <w:marTop w:val="0"/>
      <w:marBottom w:val="0"/>
      <w:divBdr>
        <w:top w:val="none" w:sz="0" w:space="0" w:color="auto"/>
        <w:left w:val="none" w:sz="0" w:space="0" w:color="auto"/>
        <w:bottom w:val="none" w:sz="0" w:space="0" w:color="auto"/>
        <w:right w:val="none" w:sz="0" w:space="0" w:color="auto"/>
      </w:divBdr>
      <w:divsChild>
        <w:div w:id="1242759695">
          <w:marLeft w:val="0"/>
          <w:marRight w:val="0"/>
          <w:marTop w:val="0"/>
          <w:marBottom w:val="0"/>
          <w:divBdr>
            <w:top w:val="none" w:sz="0" w:space="0" w:color="auto"/>
            <w:left w:val="none" w:sz="0" w:space="0" w:color="auto"/>
            <w:bottom w:val="none" w:sz="0" w:space="0" w:color="auto"/>
            <w:right w:val="none" w:sz="0" w:space="0" w:color="auto"/>
          </w:divBdr>
          <w:divsChild>
            <w:div w:id="330834311">
              <w:marLeft w:val="0"/>
              <w:marRight w:val="0"/>
              <w:marTop w:val="0"/>
              <w:marBottom w:val="0"/>
              <w:divBdr>
                <w:top w:val="none" w:sz="0" w:space="0" w:color="auto"/>
                <w:left w:val="none" w:sz="0" w:space="0" w:color="auto"/>
                <w:bottom w:val="none" w:sz="0" w:space="0" w:color="auto"/>
                <w:right w:val="none" w:sz="0" w:space="0" w:color="auto"/>
              </w:divBdr>
              <w:divsChild>
                <w:div w:id="4707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35617">
      <w:bodyDiv w:val="1"/>
      <w:marLeft w:val="0"/>
      <w:marRight w:val="0"/>
      <w:marTop w:val="0"/>
      <w:marBottom w:val="0"/>
      <w:divBdr>
        <w:top w:val="none" w:sz="0" w:space="0" w:color="auto"/>
        <w:left w:val="none" w:sz="0" w:space="0" w:color="auto"/>
        <w:bottom w:val="none" w:sz="0" w:space="0" w:color="auto"/>
        <w:right w:val="none" w:sz="0" w:space="0" w:color="auto"/>
      </w:divBdr>
      <w:divsChild>
        <w:div w:id="1765295582">
          <w:marLeft w:val="0"/>
          <w:marRight w:val="0"/>
          <w:marTop w:val="0"/>
          <w:marBottom w:val="0"/>
          <w:divBdr>
            <w:top w:val="none" w:sz="0" w:space="0" w:color="auto"/>
            <w:left w:val="none" w:sz="0" w:space="0" w:color="auto"/>
            <w:bottom w:val="none" w:sz="0" w:space="0" w:color="auto"/>
            <w:right w:val="none" w:sz="0" w:space="0" w:color="auto"/>
          </w:divBdr>
          <w:divsChild>
            <w:div w:id="1083263010">
              <w:marLeft w:val="0"/>
              <w:marRight w:val="0"/>
              <w:marTop w:val="0"/>
              <w:marBottom w:val="0"/>
              <w:divBdr>
                <w:top w:val="none" w:sz="0" w:space="0" w:color="auto"/>
                <w:left w:val="none" w:sz="0" w:space="0" w:color="auto"/>
                <w:bottom w:val="none" w:sz="0" w:space="0" w:color="auto"/>
                <w:right w:val="none" w:sz="0" w:space="0" w:color="auto"/>
              </w:divBdr>
              <w:divsChild>
                <w:div w:id="1001398589">
                  <w:marLeft w:val="0"/>
                  <w:marRight w:val="0"/>
                  <w:marTop w:val="0"/>
                  <w:marBottom w:val="0"/>
                  <w:divBdr>
                    <w:top w:val="none" w:sz="0" w:space="0" w:color="auto"/>
                    <w:left w:val="none" w:sz="0" w:space="0" w:color="auto"/>
                    <w:bottom w:val="none" w:sz="0" w:space="0" w:color="auto"/>
                    <w:right w:val="none" w:sz="0" w:space="0" w:color="auto"/>
                  </w:divBdr>
                  <w:divsChild>
                    <w:div w:id="211447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38768">
      <w:bodyDiv w:val="1"/>
      <w:marLeft w:val="0"/>
      <w:marRight w:val="0"/>
      <w:marTop w:val="0"/>
      <w:marBottom w:val="0"/>
      <w:divBdr>
        <w:top w:val="none" w:sz="0" w:space="0" w:color="auto"/>
        <w:left w:val="none" w:sz="0" w:space="0" w:color="auto"/>
        <w:bottom w:val="none" w:sz="0" w:space="0" w:color="auto"/>
        <w:right w:val="none" w:sz="0" w:space="0" w:color="auto"/>
      </w:divBdr>
      <w:divsChild>
        <w:div w:id="1574778460">
          <w:marLeft w:val="0"/>
          <w:marRight w:val="0"/>
          <w:marTop w:val="0"/>
          <w:marBottom w:val="0"/>
          <w:divBdr>
            <w:top w:val="none" w:sz="0" w:space="0" w:color="auto"/>
            <w:left w:val="none" w:sz="0" w:space="0" w:color="auto"/>
            <w:bottom w:val="none" w:sz="0" w:space="0" w:color="auto"/>
            <w:right w:val="none" w:sz="0" w:space="0" w:color="auto"/>
          </w:divBdr>
          <w:divsChild>
            <w:div w:id="72555925">
              <w:marLeft w:val="0"/>
              <w:marRight w:val="0"/>
              <w:marTop w:val="0"/>
              <w:marBottom w:val="0"/>
              <w:divBdr>
                <w:top w:val="none" w:sz="0" w:space="0" w:color="auto"/>
                <w:left w:val="none" w:sz="0" w:space="0" w:color="auto"/>
                <w:bottom w:val="none" w:sz="0" w:space="0" w:color="auto"/>
                <w:right w:val="none" w:sz="0" w:space="0" w:color="auto"/>
              </w:divBdr>
              <w:divsChild>
                <w:div w:id="874196325">
                  <w:marLeft w:val="0"/>
                  <w:marRight w:val="0"/>
                  <w:marTop w:val="0"/>
                  <w:marBottom w:val="0"/>
                  <w:divBdr>
                    <w:top w:val="none" w:sz="0" w:space="0" w:color="auto"/>
                    <w:left w:val="none" w:sz="0" w:space="0" w:color="auto"/>
                    <w:bottom w:val="none" w:sz="0" w:space="0" w:color="auto"/>
                    <w:right w:val="none" w:sz="0" w:space="0" w:color="auto"/>
                  </w:divBdr>
                  <w:divsChild>
                    <w:div w:id="84274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81091">
      <w:bodyDiv w:val="1"/>
      <w:marLeft w:val="0"/>
      <w:marRight w:val="0"/>
      <w:marTop w:val="0"/>
      <w:marBottom w:val="0"/>
      <w:divBdr>
        <w:top w:val="none" w:sz="0" w:space="0" w:color="auto"/>
        <w:left w:val="none" w:sz="0" w:space="0" w:color="auto"/>
        <w:bottom w:val="none" w:sz="0" w:space="0" w:color="auto"/>
        <w:right w:val="none" w:sz="0" w:space="0" w:color="auto"/>
      </w:divBdr>
      <w:divsChild>
        <w:div w:id="553199872">
          <w:marLeft w:val="0"/>
          <w:marRight w:val="0"/>
          <w:marTop w:val="0"/>
          <w:marBottom w:val="0"/>
          <w:divBdr>
            <w:top w:val="none" w:sz="0" w:space="0" w:color="auto"/>
            <w:left w:val="none" w:sz="0" w:space="0" w:color="auto"/>
            <w:bottom w:val="none" w:sz="0" w:space="0" w:color="auto"/>
            <w:right w:val="none" w:sz="0" w:space="0" w:color="auto"/>
          </w:divBdr>
          <w:divsChild>
            <w:div w:id="856192845">
              <w:marLeft w:val="0"/>
              <w:marRight w:val="0"/>
              <w:marTop w:val="0"/>
              <w:marBottom w:val="0"/>
              <w:divBdr>
                <w:top w:val="none" w:sz="0" w:space="0" w:color="auto"/>
                <w:left w:val="none" w:sz="0" w:space="0" w:color="auto"/>
                <w:bottom w:val="none" w:sz="0" w:space="0" w:color="auto"/>
                <w:right w:val="none" w:sz="0" w:space="0" w:color="auto"/>
              </w:divBdr>
              <w:divsChild>
                <w:div w:id="510687045">
                  <w:marLeft w:val="0"/>
                  <w:marRight w:val="0"/>
                  <w:marTop w:val="0"/>
                  <w:marBottom w:val="0"/>
                  <w:divBdr>
                    <w:top w:val="none" w:sz="0" w:space="0" w:color="auto"/>
                    <w:left w:val="none" w:sz="0" w:space="0" w:color="auto"/>
                    <w:bottom w:val="none" w:sz="0" w:space="0" w:color="auto"/>
                    <w:right w:val="none" w:sz="0" w:space="0" w:color="auto"/>
                  </w:divBdr>
                </w:div>
              </w:divsChild>
            </w:div>
            <w:div w:id="999767715">
              <w:marLeft w:val="0"/>
              <w:marRight w:val="0"/>
              <w:marTop w:val="0"/>
              <w:marBottom w:val="0"/>
              <w:divBdr>
                <w:top w:val="none" w:sz="0" w:space="0" w:color="auto"/>
                <w:left w:val="none" w:sz="0" w:space="0" w:color="auto"/>
                <w:bottom w:val="none" w:sz="0" w:space="0" w:color="auto"/>
                <w:right w:val="none" w:sz="0" w:space="0" w:color="auto"/>
              </w:divBdr>
              <w:divsChild>
                <w:div w:id="179486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13844">
      <w:bodyDiv w:val="1"/>
      <w:marLeft w:val="0"/>
      <w:marRight w:val="0"/>
      <w:marTop w:val="0"/>
      <w:marBottom w:val="0"/>
      <w:divBdr>
        <w:top w:val="none" w:sz="0" w:space="0" w:color="auto"/>
        <w:left w:val="none" w:sz="0" w:space="0" w:color="auto"/>
        <w:bottom w:val="none" w:sz="0" w:space="0" w:color="auto"/>
        <w:right w:val="none" w:sz="0" w:space="0" w:color="auto"/>
      </w:divBdr>
    </w:div>
    <w:div w:id="83459779">
      <w:bodyDiv w:val="1"/>
      <w:marLeft w:val="0"/>
      <w:marRight w:val="0"/>
      <w:marTop w:val="0"/>
      <w:marBottom w:val="0"/>
      <w:divBdr>
        <w:top w:val="none" w:sz="0" w:space="0" w:color="auto"/>
        <w:left w:val="none" w:sz="0" w:space="0" w:color="auto"/>
        <w:bottom w:val="none" w:sz="0" w:space="0" w:color="auto"/>
        <w:right w:val="none" w:sz="0" w:space="0" w:color="auto"/>
      </w:divBdr>
      <w:divsChild>
        <w:div w:id="1619557108">
          <w:marLeft w:val="0"/>
          <w:marRight w:val="0"/>
          <w:marTop w:val="0"/>
          <w:marBottom w:val="0"/>
          <w:divBdr>
            <w:top w:val="none" w:sz="0" w:space="0" w:color="auto"/>
            <w:left w:val="none" w:sz="0" w:space="0" w:color="auto"/>
            <w:bottom w:val="none" w:sz="0" w:space="0" w:color="auto"/>
            <w:right w:val="none" w:sz="0" w:space="0" w:color="auto"/>
          </w:divBdr>
          <w:divsChild>
            <w:div w:id="332539345">
              <w:marLeft w:val="0"/>
              <w:marRight w:val="0"/>
              <w:marTop w:val="0"/>
              <w:marBottom w:val="0"/>
              <w:divBdr>
                <w:top w:val="none" w:sz="0" w:space="0" w:color="auto"/>
                <w:left w:val="none" w:sz="0" w:space="0" w:color="auto"/>
                <w:bottom w:val="none" w:sz="0" w:space="0" w:color="auto"/>
                <w:right w:val="none" w:sz="0" w:space="0" w:color="auto"/>
              </w:divBdr>
              <w:divsChild>
                <w:div w:id="181051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41233">
      <w:bodyDiv w:val="1"/>
      <w:marLeft w:val="0"/>
      <w:marRight w:val="0"/>
      <w:marTop w:val="0"/>
      <w:marBottom w:val="0"/>
      <w:divBdr>
        <w:top w:val="none" w:sz="0" w:space="0" w:color="auto"/>
        <w:left w:val="none" w:sz="0" w:space="0" w:color="auto"/>
        <w:bottom w:val="none" w:sz="0" w:space="0" w:color="auto"/>
        <w:right w:val="none" w:sz="0" w:space="0" w:color="auto"/>
      </w:divBdr>
      <w:divsChild>
        <w:div w:id="1419715683">
          <w:marLeft w:val="0"/>
          <w:marRight w:val="0"/>
          <w:marTop w:val="0"/>
          <w:marBottom w:val="0"/>
          <w:divBdr>
            <w:top w:val="none" w:sz="0" w:space="0" w:color="auto"/>
            <w:left w:val="none" w:sz="0" w:space="0" w:color="auto"/>
            <w:bottom w:val="none" w:sz="0" w:space="0" w:color="auto"/>
            <w:right w:val="none" w:sz="0" w:space="0" w:color="auto"/>
          </w:divBdr>
          <w:divsChild>
            <w:div w:id="1043678428">
              <w:marLeft w:val="0"/>
              <w:marRight w:val="0"/>
              <w:marTop w:val="0"/>
              <w:marBottom w:val="0"/>
              <w:divBdr>
                <w:top w:val="none" w:sz="0" w:space="0" w:color="auto"/>
                <w:left w:val="none" w:sz="0" w:space="0" w:color="auto"/>
                <w:bottom w:val="none" w:sz="0" w:space="0" w:color="auto"/>
                <w:right w:val="none" w:sz="0" w:space="0" w:color="auto"/>
              </w:divBdr>
              <w:divsChild>
                <w:div w:id="205306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44381">
      <w:bodyDiv w:val="1"/>
      <w:marLeft w:val="0"/>
      <w:marRight w:val="0"/>
      <w:marTop w:val="0"/>
      <w:marBottom w:val="0"/>
      <w:divBdr>
        <w:top w:val="none" w:sz="0" w:space="0" w:color="auto"/>
        <w:left w:val="none" w:sz="0" w:space="0" w:color="auto"/>
        <w:bottom w:val="none" w:sz="0" w:space="0" w:color="auto"/>
        <w:right w:val="none" w:sz="0" w:space="0" w:color="auto"/>
      </w:divBdr>
      <w:divsChild>
        <w:div w:id="770391121">
          <w:marLeft w:val="0"/>
          <w:marRight w:val="0"/>
          <w:marTop w:val="0"/>
          <w:marBottom w:val="0"/>
          <w:divBdr>
            <w:top w:val="none" w:sz="0" w:space="0" w:color="auto"/>
            <w:left w:val="none" w:sz="0" w:space="0" w:color="auto"/>
            <w:bottom w:val="none" w:sz="0" w:space="0" w:color="auto"/>
            <w:right w:val="none" w:sz="0" w:space="0" w:color="auto"/>
          </w:divBdr>
          <w:divsChild>
            <w:div w:id="1482695060">
              <w:marLeft w:val="0"/>
              <w:marRight w:val="0"/>
              <w:marTop w:val="0"/>
              <w:marBottom w:val="0"/>
              <w:divBdr>
                <w:top w:val="none" w:sz="0" w:space="0" w:color="auto"/>
                <w:left w:val="none" w:sz="0" w:space="0" w:color="auto"/>
                <w:bottom w:val="none" w:sz="0" w:space="0" w:color="auto"/>
                <w:right w:val="none" w:sz="0" w:space="0" w:color="auto"/>
              </w:divBdr>
              <w:divsChild>
                <w:div w:id="105226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29746">
      <w:bodyDiv w:val="1"/>
      <w:marLeft w:val="0"/>
      <w:marRight w:val="0"/>
      <w:marTop w:val="0"/>
      <w:marBottom w:val="0"/>
      <w:divBdr>
        <w:top w:val="none" w:sz="0" w:space="0" w:color="auto"/>
        <w:left w:val="none" w:sz="0" w:space="0" w:color="auto"/>
        <w:bottom w:val="none" w:sz="0" w:space="0" w:color="auto"/>
        <w:right w:val="none" w:sz="0" w:space="0" w:color="auto"/>
      </w:divBdr>
      <w:divsChild>
        <w:div w:id="836384582">
          <w:marLeft w:val="0"/>
          <w:marRight w:val="0"/>
          <w:marTop w:val="0"/>
          <w:marBottom w:val="0"/>
          <w:divBdr>
            <w:top w:val="none" w:sz="0" w:space="0" w:color="auto"/>
            <w:left w:val="none" w:sz="0" w:space="0" w:color="auto"/>
            <w:bottom w:val="none" w:sz="0" w:space="0" w:color="auto"/>
            <w:right w:val="none" w:sz="0" w:space="0" w:color="auto"/>
          </w:divBdr>
          <w:divsChild>
            <w:div w:id="940915093">
              <w:marLeft w:val="0"/>
              <w:marRight w:val="0"/>
              <w:marTop w:val="0"/>
              <w:marBottom w:val="0"/>
              <w:divBdr>
                <w:top w:val="none" w:sz="0" w:space="0" w:color="auto"/>
                <w:left w:val="none" w:sz="0" w:space="0" w:color="auto"/>
                <w:bottom w:val="none" w:sz="0" w:space="0" w:color="auto"/>
                <w:right w:val="none" w:sz="0" w:space="0" w:color="auto"/>
              </w:divBdr>
              <w:divsChild>
                <w:div w:id="1610354006">
                  <w:marLeft w:val="0"/>
                  <w:marRight w:val="0"/>
                  <w:marTop w:val="0"/>
                  <w:marBottom w:val="0"/>
                  <w:divBdr>
                    <w:top w:val="none" w:sz="0" w:space="0" w:color="auto"/>
                    <w:left w:val="none" w:sz="0" w:space="0" w:color="auto"/>
                    <w:bottom w:val="none" w:sz="0" w:space="0" w:color="auto"/>
                    <w:right w:val="none" w:sz="0" w:space="0" w:color="auto"/>
                  </w:divBdr>
                  <w:divsChild>
                    <w:div w:id="21065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18348">
      <w:bodyDiv w:val="1"/>
      <w:marLeft w:val="0"/>
      <w:marRight w:val="0"/>
      <w:marTop w:val="0"/>
      <w:marBottom w:val="0"/>
      <w:divBdr>
        <w:top w:val="none" w:sz="0" w:space="0" w:color="auto"/>
        <w:left w:val="none" w:sz="0" w:space="0" w:color="auto"/>
        <w:bottom w:val="none" w:sz="0" w:space="0" w:color="auto"/>
        <w:right w:val="none" w:sz="0" w:space="0" w:color="auto"/>
      </w:divBdr>
      <w:divsChild>
        <w:div w:id="430778468">
          <w:marLeft w:val="0"/>
          <w:marRight w:val="0"/>
          <w:marTop w:val="0"/>
          <w:marBottom w:val="0"/>
          <w:divBdr>
            <w:top w:val="none" w:sz="0" w:space="0" w:color="auto"/>
            <w:left w:val="none" w:sz="0" w:space="0" w:color="auto"/>
            <w:bottom w:val="none" w:sz="0" w:space="0" w:color="auto"/>
            <w:right w:val="none" w:sz="0" w:space="0" w:color="auto"/>
          </w:divBdr>
          <w:divsChild>
            <w:div w:id="1877624420">
              <w:marLeft w:val="0"/>
              <w:marRight w:val="0"/>
              <w:marTop w:val="0"/>
              <w:marBottom w:val="0"/>
              <w:divBdr>
                <w:top w:val="none" w:sz="0" w:space="0" w:color="auto"/>
                <w:left w:val="none" w:sz="0" w:space="0" w:color="auto"/>
                <w:bottom w:val="none" w:sz="0" w:space="0" w:color="auto"/>
                <w:right w:val="none" w:sz="0" w:space="0" w:color="auto"/>
              </w:divBdr>
              <w:divsChild>
                <w:div w:id="7439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78674">
      <w:bodyDiv w:val="1"/>
      <w:marLeft w:val="0"/>
      <w:marRight w:val="0"/>
      <w:marTop w:val="0"/>
      <w:marBottom w:val="0"/>
      <w:divBdr>
        <w:top w:val="none" w:sz="0" w:space="0" w:color="auto"/>
        <w:left w:val="none" w:sz="0" w:space="0" w:color="auto"/>
        <w:bottom w:val="none" w:sz="0" w:space="0" w:color="auto"/>
        <w:right w:val="none" w:sz="0" w:space="0" w:color="auto"/>
      </w:divBdr>
      <w:divsChild>
        <w:div w:id="1041514500">
          <w:marLeft w:val="0"/>
          <w:marRight w:val="0"/>
          <w:marTop w:val="0"/>
          <w:marBottom w:val="0"/>
          <w:divBdr>
            <w:top w:val="none" w:sz="0" w:space="0" w:color="auto"/>
            <w:left w:val="none" w:sz="0" w:space="0" w:color="auto"/>
            <w:bottom w:val="none" w:sz="0" w:space="0" w:color="auto"/>
            <w:right w:val="none" w:sz="0" w:space="0" w:color="auto"/>
          </w:divBdr>
          <w:divsChild>
            <w:div w:id="946035420">
              <w:marLeft w:val="0"/>
              <w:marRight w:val="0"/>
              <w:marTop w:val="0"/>
              <w:marBottom w:val="0"/>
              <w:divBdr>
                <w:top w:val="none" w:sz="0" w:space="0" w:color="auto"/>
                <w:left w:val="none" w:sz="0" w:space="0" w:color="auto"/>
                <w:bottom w:val="none" w:sz="0" w:space="0" w:color="auto"/>
                <w:right w:val="none" w:sz="0" w:space="0" w:color="auto"/>
              </w:divBdr>
              <w:divsChild>
                <w:div w:id="120829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93394">
      <w:bodyDiv w:val="1"/>
      <w:marLeft w:val="0"/>
      <w:marRight w:val="0"/>
      <w:marTop w:val="0"/>
      <w:marBottom w:val="0"/>
      <w:divBdr>
        <w:top w:val="none" w:sz="0" w:space="0" w:color="auto"/>
        <w:left w:val="none" w:sz="0" w:space="0" w:color="auto"/>
        <w:bottom w:val="none" w:sz="0" w:space="0" w:color="auto"/>
        <w:right w:val="none" w:sz="0" w:space="0" w:color="auto"/>
      </w:divBdr>
      <w:divsChild>
        <w:div w:id="398089710">
          <w:marLeft w:val="0"/>
          <w:marRight w:val="0"/>
          <w:marTop w:val="0"/>
          <w:marBottom w:val="0"/>
          <w:divBdr>
            <w:top w:val="none" w:sz="0" w:space="0" w:color="auto"/>
            <w:left w:val="none" w:sz="0" w:space="0" w:color="auto"/>
            <w:bottom w:val="none" w:sz="0" w:space="0" w:color="auto"/>
            <w:right w:val="none" w:sz="0" w:space="0" w:color="auto"/>
          </w:divBdr>
          <w:divsChild>
            <w:div w:id="1059092969">
              <w:marLeft w:val="0"/>
              <w:marRight w:val="0"/>
              <w:marTop w:val="0"/>
              <w:marBottom w:val="0"/>
              <w:divBdr>
                <w:top w:val="none" w:sz="0" w:space="0" w:color="auto"/>
                <w:left w:val="none" w:sz="0" w:space="0" w:color="auto"/>
                <w:bottom w:val="none" w:sz="0" w:space="0" w:color="auto"/>
                <w:right w:val="none" w:sz="0" w:space="0" w:color="auto"/>
              </w:divBdr>
              <w:divsChild>
                <w:div w:id="8808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41167">
      <w:bodyDiv w:val="1"/>
      <w:marLeft w:val="0"/>
      <w:marRight w:val="0"/>
      <w:marTop w:val="0"/>
      <w:marBottom w:val="0"/>
      <w:divBdr>
        <w:top w:val="none" w:sz="0" w:space="0" w:color="auto"/>
        <w:left w:val="none" w:sz="0" w:space="0" w:color="auto"/>
        <w:bottom w:val="none" w:sz="0" w:space="0" w:color="auto"/>
        <w:right w:val="none" w:sz="0" w:space="0" w:color="auto"/>
      </w:divBdr>
      <w:divsChild>
        <w:div w:id="1993293612">
          <w:marLeft w:val="0"/>
          <w:marRight w:val="0"/>
          <w:marTop w:val="0"/>
          <w:marBottom w:val="0"/>
          <w:divBdr>
            <w:top w:val="none" w:sz="0" w:space="0" w:color="auto"/>
            <w:left w:val="none" w:sz="0" w:space="0" w:color="auto"/>
            <w:bottom w:val="none" w:sz="0" w:space="0" w:color="auto"/>
            <w:right w:val="none" w:sz="0" w:space="0" w:color="auto"/>
          </w:divBdr>
          <w:divsChild>
            <w:div w:id="597519964">
              <w:marLeft w:val="0"/>
              <w:marRight w:val="0"/>
              <w:marTop w:val="0"/>
              <w:marBottom w:val="0"/>
              <w:divBdr>
                <w:top w:val="none" w:sz="0" w:space="0" w:color="auto"/>
                <w:left w:val="none" w:sz="0" w:space="0" w:color="auto"/>
                <w:bottom w:val="none" w:sz="0" w:space="0" w:color="auto"/>
                <w:right w:val="none" w:sz="0" w:space="0" w:color="auto"/>
              </w:divBdr>
              <w:divsChild>
                <w:div w:id="2012028971">
                  <w:marLeft w:val="0"/>
                  <w:marRight w:val="0"/>
                  <w:marTop w:val="0"/>
                  <w:marBottom w:val="0"/>
                  <w:divBdr>
                    <w:top w:val="none" w:sz="0" w:space="0" w:color="auto"/>
                    <w:left w:val="none" w:sz="0" w:space="0" w:color="auto"/>
                    <w:bottom w:val="none" w:sz="0" w:space="0" w:color="auto"/>
                    <w:right w:val="none" w:sz="0" w:space="0" w:color="auto"/>
                  </w:divBdr>
                  <w:divsChild>
                    <w:div w:id="97120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951104">
      <w:bodyDiv w:val="1"/>
      <w:marLeft w:val="0"/>
      <w:marRight w:val="0"/>
      <w:marTop w:val="0"/>
      <w:marBottom w:val="0"/>
      <w:divBdr>
        <w:top w:val="none" w:sz="0" w:space="0" w:color="auto"/>
        <w:left w:val="none" w:sz="0" w:space="0" w:color="auto"/>
        <w:bottom w:val="none" w:sz="0" w:space="0" w:color="auto"/>
        <w:right w:val="none" w:sz="0" w:space="0" w:color="auto"/>
      </w:divBdr>
    </w:div>
    <w:div w:id="96367295">
      <w:bodyDiv w:val="1"/>
      <w:marLeft w:val="0"/>
      <w:marRight w:val="0"/>
      <w:marTop w:val="0"/>
      <w:marBottom w:val="0"/>
      <w:divBdr>
        <w:top w:val="none" w:sz="0" w:space="0" w:color="auto"/>
        <w:left w:val="none" w:sz="0" w:space="0" w:color="auto"/>
        <w:bottom w:val="none" w:sz="0" w:space="0" w:color="auto"/>
        <w:right w:val="none" w:sz="0" w:space="0" w:color="auto"/>
      </w:divBdr>
      <w:divsChild>
        <w:div w:id="1159467556">
          <w:marLeft w:val="0"/>
          <w:marRight w:val="0"/>
          <w:marTop w:val="0"/>
          <w:marBottom w:val="0"/>
          <w:divBdr>
            <w:top w:val="none" w:sz="0" w:space="0" w:color="auto"/>
            <w:left w:val="none" w:sz="0" w:space="0" w:color="auto"/>
            <w:bottom w:val="none" w:sz="0" w:space="0" w:color="auto"/>
            <w:right w:val="none" w:sz="0" w:space="0" w:color="auto"/>
          </w:divBdr>
          <w:divsChild>
            <w:div w:id="501698584">
              <w:marLeft w:val="0"/>
              <w:marRight w:val="0"/>
              <w:marTop w:val="0"/>
              <w:marBottom w:val="0"/>
              <w:divBdr>
                <w:top w:val="none" w:sz="0" w:space="0" w:color="auto"/>
                <w:left w:val="none" w:sz="0" w:space="0" w:color="auto"/>
                <w:bottom w:val="none" w:sz="0" w:space="0" w:color="auto"/>
                <w:right w:val="none" w:sz="0" w:space="0" w:color="auto"/>
              </w:divBdr>
              <w:divsChild>
                <w:div w:id="162785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15939">
      <w:bodyDiv w:val="1"/>
      <w:marLeft w:val="0"/>
      <w:marRight w:val="0"/>
      <w:marTop w:val="0"/>
      <w:marBottom w:val="0"/>
      <w:divBdr>
        <w:top w:val="none" w:sz="0" w:space="0" w:color="auto"/>
        <w:left w:val="none" w:sz="0" w:space="0" w:color="auto"/>
        <w:bottom w:val="none" w:sz="0" w:space="0" w:color="auto"/>
        <w:right w:val="none" w:sz="0" w:space="0" w:color="auto"/>
      </w:divBdr>
    </w:div>
    <w:div w:id="97217998">
      <w:bodyDiv w:val="1"/>
      <w:marLeft w:val="0"/>
      <w:marRight w:val="0"/>
      <w:marTop w:val="0"/>
      <w:marBottom w:val="0"/>
      <w:divBdr>
        <w:top w:val="none" w:sz="0" w:space="0" w:color="auto"/>
        <w:left w:val="none" w:sz="0" w:space="0" w:color="auto"/>
        <w:bottom w:val="none" w:sz="0" w:space="0" w:color="auto"/>
        <w:right w:val="none" w:sz="0" w:space="0" w:color="auto"/>
      </w:divBdr>
    </w:div>
    <w:div w:id="102771666">
      <w:bodyDiv w:val="1"/>
      <w:marLeft w:val="0"/>
      <w:marRight w:val="0"/>
      <w:marTop w:val="0"/>
      <w:marBottom w:val="0"/>
      <w:divBdr>
        <w:top w:val="none" w:sz="0" w:space="0" w:color="auto"/>
        <w:left w:val="none" w:sz="0" w:space="0" w:color="auto"/>
        <w:bottom w:val="none" w:sz="0" w:space="0" w:color="auto"/>
        <w:right w:val="none" w:sz="0" w:space="0" w:color="auto"/>
      </w:divBdr>
      <w:divsChild>
        <w:div w:id="1874538369">
          <w:marLeft w:val="0"/>
          <w:marRight w:val="0"/>
          <w:marTop w:val="0"/>
          <w:marBottom w:val="0"/>
          <w:divBdr>
            <w:top w:val="none" w:sz="0" w:space="0" w:color="auto"/>
            <w:left w:val="none" w:sz="0" w:space="0" w:color="auto"/>
            <w:bottom w:val="none" w:sz="0" w:space="0" w:color="auto"/>
            <w:right w:val="none" w:sz="0" w:space="0" w:color="auto"/>
          </w:divBdr>
          <w:divsChild>
            <w:div w:id="273438122">
              <w:marLeft w:val="0"/>
              <w:marRight w:val="0"/>
              <w:marTop w:val="0"/>
              <w:marBottom w:val="0"/>
              <w:divBdr>
                <w:top w:val="none" w:sz="0" w:space="0" w:color="auto"/>
                <w:left w:val="none" w:sz="0" w:space="0" w:color="auto"/>
                <w:bottom w:val="none" w:sz="0" w:space="0" w:color="auto"/>
                <w:right w:val="none" w:sz="0" w:space="0" w:color="auto"/>
              </w:divBdr>
              <w:divsChild>
                <w:div w:id="178365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77340">
      <w:bodyDiv w:val="1"/>
      <w:marLeft w:val="0"/>
      <w:marRight w:val="0"/>
      <w:marTop w:val="0"/>
      <w:marBottom w:val="0"/>
      <w:divBdr>
        <w:top w:val="none" w:sz="0" w:space="0" w:color="auto"/>
        <w:left w:val="none" w:sz="0" w:space="0" w:color="auto"/>
        <w:bottom w:val="none" w:sz="0" w:space="0" w:color="auto"/>
        <w:right w:val="none" w:sz="0" w:space="0" w:color="auto"/>
      </w:divBdr>
      <w:divsChild>
        <w:div w:id="1378356078">
          <w:marLeft w:val="0"/>
          <w:marRight w:val="0"/>
          <w:marTop w:val="0"/>
          <w:marBottom w:val="0"/>
          <w:divBdr>
            <w:top w:val="none" w:sz="0" w:space="0" w:color="auto"/>
            <w:left w:val="none" w:sz="0" w:space="0" w:color="auto"/>
            <w:bottom w:val="none" w:sz="0" w:space="0" w:color="auto"/>
            <w:right w:val="none" w:sz="0" w:space="0" w:color="auto"/>
          </w:divBdr>
          <w:divsChild>
            <w:div w:id="799998808">
              <w:marLeft w:val="0"/>
              <w:marRight w:val="0"/>
              <w:marTop w:val="0"/>
              <w:marBottom w:val="0"/>
              <w:divBdr>
                <w:top w:val="none" w:sz="0" w:space="0" w:color="auto"/>
                <w:left w:val="none" w:sz="0" w:space="0" w:color="auto"/>
                <w:bottom w:val="none" w:sz="0" w:space="0" w:color="auto"/>
                <w:right w:val="none" w:sz="0" w:space="0" w:color="auto"/>
              </w:divBdr>
              <w:divsChild>
                <w:div w:id="97152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62422">
      <w:bodyDiv w:val="1"/>
      <w:marLeft w:val="0"/>
      <w:marRight w:val="0"/>
      <w:marTop w:val="0"/>
      <w:marBottom w:val="0"/>
      <w:divBdr>
        <w:top w:val="none" w:sz="0" w:space="0" w:color="auto"/>
        <w:left w:val="none" w:sz="0" w:space="0" w:color="auto"/>
        <w:bottom w:val="none" w:sz="0" w:space="0" w:color="auto"/>
        <w:right w:val="none" w:sz="0" w:space="0" w:color="auto"/>
      </w:divBdr>
      <w:divsChild>
        <w:div w:id="1767531727">
          <w:marLeft w:val="0"/>
          <w:marRight w:val="0"/>
          <w:marTop w:val="0"/>
          <w:marBottom w:val="0"/>
          <w:divBdr>
            <w:top w:val="none" w:sz="0" w:space="0" w:color="auto"/>
            <w:left w:val="none" w:sz="0" w:space="0" w:color="auto"/>
            <w:bottom w:val="none" w:sz="0" w:space="0" w:color="auto"/>
            <w:right w:val="none" w:sz="0" w:space="0" w:color="auto"/>
          </w:divBdr>
          <w:divsChild>
            <w:div w:id="766001076">
              <w:marLeft w:val="0"/>
              <w:marRight w:val="0"/>
              <w:marTop w:val="0"/>
              <w:marBottom w:val="0"/>
              <w:divBdr>
                <w:top w:val="none" w:sz="0" w:space="0" w:color="auto"/>
                <w:left w:val="none" w:sz="0" w:space="0" w:color="auto"/>
                <w:bottom w:val="none" w:sz="0" w:space="0" w:color="auto"/>
                <w:right w:val="none" w:sz="0" w:space="0" w:color="auto"/>
              </w:divBdr>
              <w:divsChild>
                <w:div w:id="196445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72694">
      <w:bodyDiv w:val="1"/>
      <w:marLeft w:val="0"/>
      <w:marRight w:val="0"/>
      <w:marTop w:val="0"/>
      <w:marBottom w:val="0"/>
      <w:divBdr>
        <w:top w:val="none" w:sz="0" w:space="0" w:color="auto"/>
        <w:left w:val="none" w:sz="0" w:space="0" w:color="auto"/>
        <w:bottom w:val="none" w:sz="0" w:space="0" w:color="auto"/>
        <w:right w:val="none" w:sz="0" w:space="0" w:color="auto"/>
      </w:divBdr>
    </w:div>
    <w:div w:id="113329974">
      <w:bodyDiv w:val="1"/>
      <w:marLeft w:val="0"/>
      <w:marRight w:val="0"/>
      <w:marTop w:val="0"/>
      <w:marBottom w:val="0"/>
      <w:divBdr>
        <w:top w:val="none" w:sz="0" w:space="0" w:color="auto"/>
        <w:left w:val="none" w:sz="0" w:space="0" w:color="auto"/>
        <w:bottom w:val="none" w:sz="0" w:space="0" w:color="auto"/>
        <w:right w:val="none" w:sz="0" w:space="0" w:color="auto"/>
      </w:divBdr>
    </w:div>
    <w:div w:id="119880073">
      <w:bodyDiv w:val="1"/>
      <w:marLeft w:val="0"/>
      <w:marRight w:val="0"/>
      <w:marTop w:val="0"/>
      <w:marBottom w:val="0"/>
      <w:divBdr>
        <w:top w:val="none" w:sz="0" w:space="0" w:color="auto"/>
        <w:left w:val="none" w:sz="0" w:space="0" w:color="auto"/>
        <w:bottom w:val="none" w:sz="0" w:space="0" w:color="auto"/>
        <w:right w:val="none" w:sz="0" w:space="0" w:color="auto"/>
      </w:divBdr>
    </w:div>
    <w:div w:id="125439845">
      <w:bodyDiv w:val="1"/>
      <w:marLeft w:val="0"/>
      <w:marRight w:val="0"/>
      <w:marTop w:val="0"/>
      <w:marBottom w:val="0"/>
      <w:divBdr>
        <w:top w:val="none" w:sz="0" w:space="0" w:color="auto"/>
        <w:left w:val="none" w:sz="0" w:space="0" w:color="auto"/>
        <w:bottom w:val="none" w:sz="0" w:space="0" w:color="auto"/>
        <w:right w:val="none" w:sz="0" w:space="0" w:color="auto"/>
      </w:divBdr>
      <w:divsChild>
        <w:div w:id="500660626">
          <w:marLeft w:val="0"/>
          <w:marRight w:val="0"/>
          <w:marTop w:val="0"/>
          <w:marBottom w:val="0"/>
          <w:divBdr>
            <w:top w:val="none" w:sz="0" w:space="0" w:color="auto"/>
            <w:left w:val="none" w:sz="0" w:space="0" w:color="auto"/>
            <w:bottom w:val="none" w:sz="0" w:space="0" w:color="auto"/>
            <w:right w:val="none" w:sz="0" w:space="0" w:color="auto"/>
          </w:divBdr>
          <w:divsChild>
            <w:div w:id="1673296281">
              <w:marLeft w:val="0"/>
              <w:marRight w:val="0"/>
              <w:marTop w:val="0"/>
              <w:marBottom w:val="0"/>
              <w:divBdr>
                <w:top w:val="none" w:sz="0" w:space="0" w:color="auto"/>
                <w:left w:val="none" w:sz="0" w:space="0" w:color="auto"/>
                <w:bottom w:val="none" w:sz="0" w:space="0" w:color="auto"/>
                <w:right w:val="none" w:sz="0" w:space="0" w:color="auto"/>
              </w:divBdr>
              <w:divsChild>
                <w:div w:id="41898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3368">
      <w:bodyDiv w:val="1"/>
      <w:marLeft w:val="0"/>
      <w:marRight w:val="0"/>
      <w:marTop w:val="0"/>
      <w:marBottom w:val="0"/>
      <w:divBdr>
        <w:top w:val="none" w:sz="0" w:space="0" w:color="auto"/>
        <w:left w:val="none" w:sz="0" w:space="0" w:color="auto"/>
        <w:bottom w:val="none" w:sz="0" w:space="0" w:color="auto"/>
        <w:right w:val="none" w:sz="0" w:space="0" w:color="auto"/>
      </w:divBdr>
    </w:div>
    <w:div w:id="140315207">
      <w:bodyDiv w:val="1"/>
      <w:marLeft w:val="0"/>
      <w:marRight w:val="0"/>
      <w:marTop w:val="0"/>
      <w:marBottom w:val="0"/>
      <w:divBdr>
        <w:top w:val="none" w:sz="0" w:space="0" w:color="auto"/>
        <w:left w:val="none" w:sz="0" w:space="0" w:color="auto"/>
        <w:bottom w:val="none" w:sz="0" w:space="0" w:color="auto"/>
        <w:right w:val="none" w:sz="0" w:space="0" w:color="auto"/>
      </w:divBdr>
    </w:div>
    <w:div w:id="154686745">
      <w:bodyDiv w:val="1"/>
      <w:marLeft w:val="0"/>
      <w:marRight w:val="0"/>
      <w:marTop w:val="0"/>
      <w:marBottom w:val="0"/>
      <w:divBdr>
        <w:top w:val="none" w:sz="0" w:space="0" w:color="auto"/>
        <w:left w:val="none" w:sz="0" w:space="0" w:color="auto"/>
        <w:bottom w:val="none" w:sz="0" w:space="0" w:color="auto"/>
        <w:right w:val="none" w:sz="0" w:space="0" w:color="auto"/>
      </w:divBdr>
      <w:divsChild>
        <w:div w:id="819884600">
          <w:marLeft w:val="0"/>
          <w:marRight w:val="0"/>
          <w:marTop w:val="0"/>
          <w:marBottom w:val="0"/>
          <w:divBdr>
            <w:top w:val="none" w:sz="0" w:space="0" w:color="auto"/>
            <w:left w:val="none" w:sz="0" w:space="0" w:color="auto"/>
            <w:bottom w:val="none" w:sz="0" w:space="0" w:color="auto"/>
            <w:right w:val="none" w:sz="0" w:space="0" w:color="auto"/>
          </w:divBdr>
          <w:divsChild>
            <w:div w:id="936793919">
              <w:marLeft w:val="0"/>
              <w:marRight w:val="0"/>
              <w:marTop w:val="0"/>
              <w:marBottom w:val="0"/>
              <w:divBdr>
                <w:top w:val="none" w:sz="0" w:space="0" w:color="auto"/>
                <w:left w:val="none" w:sz="0" w:space="0" w:color="auto"/>
                <w:bottom w:val="none" w:sz="0" w:space="0" w:color="auto"/>
                <w:right w:val="none" w:sz="0" w:space="0" w:color="auto"/>
              </w:divBdr>
              <w:divsChild>
                <w:div w:id="23764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01868">
      <w:bodyDiv w:val="1"/>
      <w:marLeft w:val="0"/>
      <w:marRight w:val="0"/>
      <w:marTop w:val="0"/>
      <w:marBottom w:val="0"/>
      <w:divBdr>
        <w:top w:val="none" w:sz="0" w:space="0" w:color="auto"/>
        <w:left w:val="none" w:sz="0" w:space="0" w:color="auto"/>
        <w:bottom w:val="none" w:sz="0" w:space="0" w:color="auto"/>
        <w:right w:val="none" w:sz="0" w:space="0" w:color="auto"/>
      </w:divBdr>
      <w:divsChild>
        <w:div w:id="1708747">
          <w:marLeft w:val="0"/>
          <w:marRight w:val="0"/>
          <w:marTop w:val="0"/>
          <w:marBottom w:val="0"/>
          <w:divBdr>
            <w:top w:val="none" w:sz="0" w:space="0" w:color="auto"/>
            <w:left w:val="none" w:sz="0" w:space="0" w:color="auto"/>
            <w:bottom w:val="none" w:sz="0" w:space="0" w:color="auto"/>
            <w:right w:val="none" w:sz="0" w:space="0" w:color="auto"/>
          </w:divBdr>
          <w:divsChild>
            <w:div w:id="1048144970">
              <w:marLeft w:val="0"/>
              <w:marRight w:val="0"/>
              <w:marTop w:val="0"/>
              <w:marBottom w:val="0"/>
              <w:divBdr>
                <w:top w:val="none" w:sz="0" w:space="0" w:color="auto"/>
                <w:left w:val="none" w:sz="0" w:space="0" w:color="auto"/>
                <w:bottom w:val="none" w:sz="0" w:space="0" w:color="auto"/>
                <w:right w:val="none" w:sz="0" w:space="0" w:color="auto"/>
              </w:divBdr>
              <w:divsChild>
                <w:div w:id="97302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95542">
      <w:bodyDiv w:val="1"/>
      <w:marLeft w:val="0"/>
      <w:marRight w:val="0"/>
      <w:marTop w:val="0"/>
      <w:marBottom w:val="0"/>
      <w:divBdr>
        <w:top w:val="none" w:sz="0" w:space="0" w:color="auto"/>
        <w:left w:val="none" w:sz="0" w:space="0" w:color="auto"/>
        <w:bottom w:val="none" w:sz="0" w:space="0" w:color="auto"/>
        <w:right w:val="none" w:sz="0" w:space="0" w:color="auto"/>
      </w:divBdr>
      <w:divsChild>
        <w:div w:id="1351564119">
          <w:marLeft w:val="0"/>
          <w:marRight w:val="0"/>
          <w:marTop w:val="0"/>
          <w:marBottom w:val="0"/>
          <w:divBdr>
            <w:top w:val="none" w:sz="0" w:space="0" w:color="auto"/>
            <w:left w:val="none" w:sz="0" w:space="0" w:color="auto"/>
            <w:bottom w:val="none" w:sz="0" w:space="0" w:color="auto"/>
            <w:right w:val="none" w:sz="0" w:space="0" w:color="auto"/>
          </w:divBdr>
          <w:divsChild>
            <w:div w:id="1568227304">
              <w:marLeft w:val="0"/>
              <w:marRight w:val="0"/>
              <w:marTop w:val="0"/>
              <w:marBottom w:val="0"/>
              <w:divBdr>
                <w:top w:val="none" w:sz="0" w:space="0" w:color="auto"/>
                <w:left w:val="none" w:sz="0" w:space="0" w:color="auto"/>
                <w:bottom w:val="none" w:sz="0" w:space="0" w:color="auto"/>
                <w:right w:val="none" w:sz="0" w:space="0" w:color="auto"/>
              </w:divBdr>
              <w:divsChild>
                <w:div w:id="202324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36223">
      <w:bodyDiv w:val="1"/>
      <w:marLeft w:val="0"/>
      <w:marRight w:val="0"/>
      <w:marTop w:val="0"/>
      <w:marBottom w:val="0"/>
      <w:divBdr>
        <w:top w:val="none" w:sz="0" w:space="0" w:color="auto"/>
        <w:left w:val="none" w:sz="0" w:space="0" w:color="auto"/>
        <w:bottom w:val="none" w:sz="0" w:space="0" w:color="auto"/>
        <w:right w:val="none" w:sz="0" w:space="0" w:color="auto"/>
      </w:divBdr>
      <w:divsChild>
        <w:div w:id="1590432803">
          <w:marLeft w:val="0"/>
          <w:marRight w:val="0"/>
          <w:marTop w:val="0"/>
          <w:marBottom w:val="0"/>
          <w:divBdr>
            <w:top w:val="none" w:sz="0" w:space="0" w:color="auto"/>
            <w:left w:val="none" w:sz="0" w:space="0" w:color="auto"/>
            <w:bottom w:val="none" w:sz="0" w:space="0" w:color="auto"/>
            <w:right w:val="none" w:sz="0" w:space="0" w:color="auto"/>
          </w:divBdr>
          <w:divsChild>
            <w:div w:id="493643032">
              <w:marLeft w:val="0"/>
              <w:marRight w:val="0"/>
              <w:marTop w:val="0"/>
              <w:marBottom w:val="0"/>
              <w:divBdr>
                <w:top w:val="none" w:sz="0" w:space="0" w:color="auto"/>
                <w:left w:val="none" w:sz="0" w:space="0" w:color="auto"/>
                <w:bottom w:val="none" w:sz="0" w:space="0" w:color="auto"/>
                <w:right w:val="none" w:sz="0" w:space="0" w:color="auto"/>
              </w:divBdr>
              <w:divsChild>
                <w:div w:id="189996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99677">
      <w:bodyDiv w:val="1"/>
      <w:marLeft w:val="0"/>
      <w:marRight w:val="0"/>
      <w:marTop w:val="0"/>
      <w:marBottom w:val="0"/>
      <w:divBdr>
        <w:top w:val="none" w:sz="0" w:space="0" w:color="auto"/>
        <w:left w:val="none" w:sz="0" w:space="0" w:color="auto"/>
        <w:bottom w:val="none" w:sz="0" w:space="0" w:color="auto"/>
        <w:right w:val="none" w:sz="0" w:space="0" w:color="auto"/>
      </w:divBdr>
      <w:divsChild>
        <w:div w:id="243881200">
          <w:marLeft w:val="0"/>
          <w:marRight w:val="0"/>
          <w:marTop w:val="0"/>
          <w:marBottom w:val="0"/>
          <w:divBdr>
            <w:top w:val="none" w:sz="0" w:space="0" w:color="auto"/>
            <w:left w:val="none" w:sz="0" w:space="0" w:color="auto"/>
            <w:bottom w:val="none" w:sz="0" w:space="0" w:color="auto"/>
            <w:right w:val="none" w:sz="0" w:space="0" w:color="auto"/>
          </w:divBdr>
          <w:divsChild>
            <w:div w:id="682442293">
              <w:marLeft w:val="0"/>
              <w:marRight w:val="0"/>
              <w:marTop w:val="0"/>
              <w:marBottom w:val="0"/>
              <w:divBdr>
                <w:top w:val="none" w:sz="0" w:space="0" w:color="auto"/>
                <w:left w:val="none" w:sz="0" w:space="0" w:color="auto"/>
                <w:bottom w:val="none" w:sz="0" w:space="0" w:color="auto"/>
                <w:right w:val="none" w:sz="0" w:space="0" w:color="auto"/>
              </w:divBdr>
              <w:divsChild>
                <w:div w:id="191766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44066">
      <w:bodyDiv w:val="1"/>
      <w:marLeft w:val="0"/>
      <w:marRight w:val="0"/>
      <w:marTop w:val="0"/>
      <w:marBottom w:val="0"/>
      <w:divBdr>
        <w:top w:val="none" w:sz="0" w:space="0" w:color="auto"/>
        <w:left w:val="none" w:sz="0" w:space="0" w:color="auto"/>
        <w:bottom w:val="none" w:sz="0" w:space="0" w:color="auto"/>
        <w:right w:val="none" w:sz="0" w:space="0" w:color="auto"/>
      </w:divBdr>
      <w:divsChild>
        <w:div w:id="711269421">
          <w:marLeft w:val="0"/>
          <w:marRight w:val="0"/>
          <w:marTop w:val="0"/>
          <w:marBottom w:val="0"/>
          <w:divBdr>
            <w:top w:val="none" w:sz="0" w:space="0" w:color="auto"/>
            <w:left w:val="none" w:sz="0" w:space="0" w:color="auto"/>
            <w:bottom w:val="none" w:sz="0" w:space="0" w:color="auto"/>
            <w:right w:val="none" w:sz="0" w:space="0" w:color="auto"/>
          </w:divBdr>
          <w:divsChild>
            <w:div w:id="1089423006">
              <w:marLeft w:val="0"/>
              <w:marRight w:val="0"/>
              <w:marTop w:val="0"/>
              <w:marBottom w:val="0"/>
              <w:divBdr>
                <w:top w:val="none" w:sz="0" w:space="0" w:color="auto"/>
                <w:left w:val="none" w:sz="0" w:space="0" w:color="auto"/>
                <w:bottom w:val="none" w:sz="0" w:space="0" w:color="auto"/>
                <w:right w:val="none" w:sz="0" w:space="0" w:color="auto"/>
              </w:divBdr>
              <w:divsChild>
                <w:div w:id="150604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26788">
      <w:bodyDiv w:val="1"/>
      <w:marLeft w:val="0"/>
      <w:marRight w:val="0"/>
      <w:marTop w:val="0"/>
      <w:marBottom w:val="0"/>
      <w:divBdr>
        <w:top w:val="none" w:sz="0" w:space="0" w:color="auto"/>
        <w:left w:val="none" w:sz="0" w:space="0" w:color="auto"/>
        <w:bottom w:val="none" w:sz="0" w:space="0" w:color="auto"/>
        <w:right w:val="none" w:sz="0" w:space="0" w:color="auto"/>
      </w:divBdr>
      <w:divsChild>
        <w:div w:id="307322890">
          <w:marLeft w:val="0"/>
          <w:marRight w:val="0"/>
          <w:marTop w:val="0"/>
          <w:marBottom w:val="0"/>
          <w:divBdr>
            <w:top w:val="none" w:sz="0" w:space="0" w:color="auto"/>
            <w:left w:val="none" w:sz="0" w:space="0" w:color="auto"/>
            <w:bottom w:val="none" w:sz="0" w:space="0" w:color="auto"/>
            <w:right w:val="none" w:sz="0" w:space="0" w:color="auto"/>
          </w:divBdr>
          <w:divsChild>
            <w:div w:id="729109230">
              <w:marLeft w:val="0"/>
              <w:marRight w:val="0"/>
              <w:marTop w:val="0"/>
              <w:marBottom w:val="0"/>
              <w:divBdr>
                <w:top w:val="none" w:sz="0" w:space="0" w:color="auto"/>
                <w:left w:val="none" w:sz="0" w:space="0" w:color="auto"/>
                <w:bottom w:val="none" w:sz="0" w:space="0" w:color="auto"/>
                <w:right w:val="none" w:sz="0" w:space="0" w:color="auto"/>
              </w:divBdr>
              <w:divsChild>
                <w:div w:id="111813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45881">
      <w:bodyDiv w:val="1"/>
      <w:marLeft w:val="0"/>
      <w:marRight w:val="0"/>
      <w:marTop w:val="0"/>
      <w:marBottom w:val="0"/>
      <w:divBdr>
        <w:top w:val="none" w:sz="0" w:space="0" w:color="auto"/>
        <w:left w:val="none" w:sz="0" w:space="0" w:color="auto"/>
        <w:bottom w:val="none" w:sz="0" w:space="0" w:color="auto"/>
        <w:right w:val="none" w:sz="0" w:space="0" w:color="auto"/>
      </w:divBdr>
      <w:divsChild>
        <w:div w:id="1414014839">
          <w:marLeft w:val="0"/>
          <w:marRight w:val="0"/>
          <w:marTop w:val="0"/>
          <w:marBottom w:val="0"/>
          <w:divBdr>
            <w:top w:val="none" w:sz="0" w:space="0" w:color="auto"/>
            <w:left w:val="none" w:sz="0" w:space="0" w:color="auto"/>
            <w:bottom w:val="none" w:sz="0" w:space="0" w:color="auto"/>
            <w:right w:val="none" w:sz="0" w:space="0" w:color="auto"/>
          </w:divBdr>
          <w:divsChild>
            <w:div w:id="1717855378">
              <w:marLeft w:val="0"/>
              <w:marRight w:val="0"/>
              <w:marTop w:val="0"/>
              <w:marBottom w:val="0"/>
              <w:divBdr>
                <w:top w:val="none" w:sz="0" w:space="0" w:color="auto"/>
                <w:left w:val="none" w:sz="0" w:space="0" w:color="auto"/>
                <w:bottom w:val="none" w:sz="0" w:space="0" w:color="auto"/>
                <w:right w:val="none" w:sz="0" w:space="0" w:color="auto"/>
              </w:divBdr>
              <w:divsChild>
                <w:div w:id="127914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30637">
      <w:bodyDiv w:val="1"/>
      <w:marLeft w:val="0"/>
      <w:marRight w:val="0"/>
      <w:marTop w:val="0"/>
      <w:marBottom w:val="0"/>
      <w:divBdr>
        <w:top w:val="none" w:sz="0" w:space="0" w:color="auto"/>
        <w:left w:val="none" w:sz="0" w:space="0" w:color="auto"/>
        <w:bottom w:val="none" w:sz="0" w:space="0" w:color="auto"/>
        <w:right w:val="none" w:sz="0" w:space="0" w:color="auto"/>
      </w:divBdr>
      <w:divsChild>
        <w:div w:id="1387023119">
          <w:marLeft w:val="0"/>
          <w:marRight w:val="0"/>
          <w:marTop w:val="0"/>
          <w:marBottom w:val="0"/>
          <w:divBdr>
            <w:top w:val="none" w:sz="0" w:space="0" w:color="auto"/>
            <w:left w:val="none" w:sz="0" w:space="0" w:color="auto"/>
            <w:bottom w:val="none" w:sz="0" w:space="0" w:color="auto"/>
            <w:right w:val="none" w:sz="0" w:space="0" w:color="auto"/>
          </w:divBdr>
          <w:divsChild>
            <w:div w:id="383873164">
              <w:marLeft w:val="0"/>
              <w:marRight w:val="0"/>
              <w:marTop w:val="0"/>
              <w:marBottom w:val="0"/>
              <w:divBdr>
                <w:top w:val="none" w:sz="0" w:space="0" w:color="auto"/>
                <w:left w:val="none" w:sz="0" w:space="0" w:color="auto"/>
                <w:bottom w:val="none" w:sz="0" w:space="0" w:color="auto"/>
                <w:right w:val="none" w:sz="0" w:space="0" w:color="auto"/>
              </w:divBdr>
              <w:divsChild>
                <w:div w:id="202489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75340">
      <w:bodyDiv w:val="1"/>
      <w:marLeft w:val="0"/>
      <w:marRight w:val="0"/>
      <w:marTop w:val="0"/>
      <w:marBottom w:val="0"/>
      <w:divBdr>
        <w:top w:val="none" w:sz="0" w:space="0" w:color="auto"/>
        <w:left w:val="none" w:sz="0" w:space="0" w:color="auto"/>
        <w:bottom w:val="none" w:sz="0" w:space="0" w:color="auto"/>
        <w:right w:val="none" w:sz="0" w:space="0" w:color="auto"/>
      </w:divBdr>
    </w:div>
    <w:div w:id="182715717">
      <w:bodyDiv w:val="1"/>
      <w:marLeft w:val="0"/>
      <w:marRight w:val="0"/>
      <w:marTop w:val="0"/>
      <w:marBottom w:val="0"/>
      <w:divBdr>
        <w:top w:val="none" w:sz="0" w:space="0" w:color="auto"/>
        <w:left w:val="none" w:sz="0" w:space="0" w:color="auto"/>
        <w:bottom w:val="none" w:sz="0" w:space="0" w:color="auto"/>
        <w:right w:val="none" w:sz="0" w:space="0" w:color="auto"/>
      </w:divBdr>
      <w:divsChild>
        <w:div w:id="633753135">
          <w:marLeft w:val="1371"/>
          <w:marRight w:val="0"/>
          <w:marTop w:val="0"/>
          <w:marBottom w:val="0"/>
          <w:divBdr>
            <w:top w:val="none" w:sz="0" w:space="0" w:color="auto"/>
            <w:left w:val="none" w:sz="0" w:space="0" w:color="auto"/>
            <w:bottom w:val="none" w:sz="0" w:space="0" w:color="auto"/>
            <w:right w:val="none" w:sz="0" w:space="0" w:color="auto"/>
          </w:divBdr>
        </w:div>
        <w:div w:id="700283065">
          <w:marLeft w:val="1371"/>
          <w:marRight w:val="0"/>
          <w:marTop w:val="0"/>
          <w:marBottom w:val="0"/>
          <w:divBdr>
            <w:top w:val="none" w:sz="0" w:space="0" w:color="auto"/>
            <w:left w:val="none" w:sz="0" w:space="0" w:color="auto"/>
            <w:bottom w:val="none" w:sz="0" w:space="0" w:color="auto"/>
            <w:right w:val="none" w:sz="0" w:space="0" w:color="auto"/>
          </w:divBdr>
        </w:div>
        <w:div w:id="863058458">
          <w:marLeft w:val="1371"/>
          <w:marRight w:val="0"/>
          <w:marTop w:val="0"/>
          <w:marBottom w:val="0"/>
          <w:divBdr>
            <w:top w:val="none" w:sz="0" w:space="0" w:color="auto"/>
            <w:left w:val="none" w:sz="0" w:space="0" w:color="auto"/>
            <w:bottom w:val="none" w:sz="0" w:space="0" w:color="auto"/>
            <w:right w:val="none" w:sz="0" w:space="0" w:color="auto"/>
          </w:divBdr>
        </w:div>
        <w:div w:id="1581672186">
          <w:marLeft w:val="1371"/>
          <w:marRight w:val="0"/>
          <w:marTop w:val="0"/>
          <w:marBottom w:val="0"/>
          <w:divBdr>
            <w:top w:val="none" w:sz="0" w:space="0" w:color="auto"/>
            <w:left w:val="none" w:sz="0" w:space="0" w:color="auto"/>
            <w:bottom w:val="none" w:sz="0" w:space="0" w:color="auto"/>
            <w:right w:val="none" w:sz="0" w:space="0" w:color="auto"/>
          </w:divBdr>
        </w:div>
        <w:div w:id="1825587681">
          <w:marLeft w:val="1371"/>
          <w:marRight w:val="0"/>
          <w:marTop w:val="0"/>
          <w:marBottom w:val="0"/>
          <w:divBdr>
            <w:top w:val="none" w:sz="0" w:space="0" w:color="auto"/>
            <w:left w:val="none" w:sz="0" w:space="0" w:color="auto"/>
            <w:bottom w:val="none" w:sz="0" w:space="0" w:color="auto"/>
            <w:right w:val="none" w:sz="0" w:space="0" w:color="auto"/>
          </w:divBdr>
        </w:div>
        <w:div w:id="2036613279">
          <w:marLeft w:val="1371"/>
          <w:marRight w:val="0"/>
          <w:marTop w:val="0"/>
          <w:marBottom w:val="0"/>
          <w:divBdr>
            <w:top w:val="none" w:sz="0" w:space="0" w:color="auto"/>
            <w:left w:val="none" w:sz="0" w:space="0" w:color="auto"/>
            <w:bottom w:val="none" w:sz="0" w:space="0" w:color="auto"/>
            <w:right w:val="none" w:sz="0" w:space="0" w:color="auto"/>
          </w:divBdr>
        </w:div>
        <w:div w:id="2112697082">
          <w:marLeft w:val="1371"/>
          <w:marRight w:val="0"/>
          <w:marTop w:val="0"/>
          <w:marBottom w:val="0"/>
          <w:divBdr>
            <w:top w:val="none" w:sz="0" w:space="0" w:color="auto"/>
            <w:left w:val="none" w:sz="0" w:space="0" w:color="auto"/>
            <w:bottom w:val="none" w:sz="0" w:space="0" w:color="auto"/>
            <w:right w:val="none" w:sz="0" w:space="0" w:color="auto"/>
          </w:divBdr>
        </w:div>
        <w:div w:id="2120561697">
          <w:marLeft w:val="1371"/>
          <w:marRight w:val="0"/>
          <w:marTop w:val="0"/>
          <w:marBottom w:val="0"/>
          <w:divBdr>
            <w:top w:val="none" w:sz="0" w:space="0" w:color="auto"/>
            <w:left w:val="none" w:sz="0" w:space="0" w:color="auto"/>
            <w:bottom w:val="none" w:sz="0" w:space="0" w:color="auto"/>
            <w:right w:val="none" w:sz="0" w:space="0" w:color="auto"/>
          </w:divBdr>
        </w:div>
      </w:divsChild>
    </w:div>
    <w:div w:id="183637126">
      <w:bodyDiv w:val="1"/>
      <w:marLeft w:val="0"/>
      <w:marRight w:val="0"/>
      <w:marTop w:val="0"/>
      <w:marBottom w:val="0"/>
      <w:divBdr>
        <w:top w:val="none" w:sz="0" w:space="0" w:color="auto"/>
        <w:left w:val="none" w:sz="0" w:space="0" w:color="auto"/>
        <w:bottom w:val="none" w:sz="0" w:space="0" w:color="auto"/>
        <w:right w:val="none" w:sz="0" w:space="0" w:color="auto"/>
      </w:divBdr>
      <w:divsChild>
        <w:div w:id="23019751">
          <w:marLeft w:val="0"/>
          <w:marRight w:val="0"/>
          <w:marTop w:val="0"/>
          <w:marBottom w:val="0"/>
          <w:divBdr>
            <w:top w:val="none" w:sz="0" w:space="0" w:color="auto"/>
            <w:left w:val="none" w:sz="0" w:space="0" w:color="auto"/>
            <w:bottom w:val="none" w:sz="0" w:space="0" w:color="auto"/>
            <w:right w:val="none" w:sz="0" w:space="0" w:color="auto"/>
          </w:divBdr>
          <w:divsChild>
            <w:div w:id="1495222310">
              <w:marLeft w:val="0"/>
              <w:marRight w:val="0"/>
              <w:marTop w:val="0"/>
              <w:marBottom w:val="0"/>
              <w:divBdr>
                <w:top w:val="none" w:sz="0" w:space="0" w:color="auto"/>
                <w:left w:val="none" w:sz="0" w:space="0" w:color="auto"/>
                <w:bottom w:val="none" w:sz="0" w:space="0" w:color="auto"/>
                <w:right w:val="none" w:sz="0" w:space="0" w:color="auto"/>
              </w:divBdr>
              <w:divsChild>
                <w:div w:id="120614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11009">
      <w:bodyDiv w:val="1"/>
      <w:marLeft w:val="0"/>
      <w:marRight w:val="0"/>
      <w:marTop w:val="0"/>
      <w:marBottom w:val="0"/>
      <w:divBdr>
        <w:top w:val="none" w:sz="0" w:space="0" w:color="auto"/>
        <w:left w:val="none" w:sz="0" w:space="0" w:color="auto"/>
        <w:bottom w:val="none" w:sz="0" w:space="0" w:color="auto"/>
        <w:right w:val="none" w:sz="0" w:space="0" w:color="auto"/>
      </w:divBdr>
      <w:divsChild>
        <w:div w:id="25909691">
          <w:marLeft w:val="0"/>
          <w:marRight w:val="0"/>
          <w:marTop w:val="0"/>
          <w:marBottom w:val="0"/>
          <w:divBdr>
            <w:top w:val="none" w:sz="0" w:space="0" w:color="auto"/>
            <w:left w:val="none" w:sz="0" w:space="0" w:color="auto"/>
            <w:bottom w:val="none" w:sz="0" w:space="0" w:color="auto"/>
            <w:right w:val="none" w:sz="0" w:space="0" w:color="auto"/>
          </w:divBdr>
          <w:divsChild>
            <w:div w:id="156071891">
              <w:marLeft w:val="0"/>
              <w:marRight w:val="0"/>
              <w:marTop w:val="0"/>
              <w:marBottom w:val="0"/>
              <w:divBdr>
                <w:top w:val="none" w:sz="0" w:space="0" w:color="auto"/>
                <w:left w:val="none" w:sz="0" w:space="0" w:color="auto"/>
                <w:bottom w:val="none" w:sz="0" w:space="0" w:color="auto"/>
                <w:right w:val="none" w:sz="0" w:space="0" w:color="auto"/>
              </w:divBdr>
              <w:divsChild>
                <w:div w:id="9071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57200">
      <w:bodyDiv w:val="1"/>
      <w:marLeft w:val="0"/>
      <w:marRight w:val="0"/>
      <w:marTop w:val="0"/>
      <w:marBottom w:val="0"/>
      <w:divBdr>
        <w:top w:val="none" w:sz="0" w:space="0" w:color="auto"/>
        <w:left w:val="none" w:sz="0" w:space="0" w:color="auto"/>
        <w:bottom w:val="none" w:sz="0" w:space="0" w:color="auto"/>
        <w:right w:val="none" w:sz="0" w:space="0" w:color="auto"/>
      </w:divBdr>
    </w:div>
    <w:div w:id="198472069">
      <w:bodyDiv w:val="1"/>
      <w:marLeft w:val="0"/>
      <w:marRight w:val="0"/>
      <w:marTop w:val="0"/>
      <w:marBottom w:val="0"/>
      <w:divBdr>
        <w:top w:val="none" w:sz="0" w:space="0" w:color="auto"/>
        <w:left w:val="none" w:sz="0" w:space="0" w:color="auto"/>
        <w:bottom w:val="none" w:sz="0" w:space="0" w:color="auto"/>
        <w:right w:val="none" w:sz="0" w:space="0" w:color="auto"/>
      </w:divBdr>
      <w:divsChild>
        <w:div w:id="1907959534">
          <w:marLeft w:val="0"/>
          <w:marRight w:val="0"/>
          <w:marTop w:val="0"/>
          <w:marBottom w:val="0"/>
          <w:divBdr>
            <w:top w:val="none" w:sz="0" w:space="0" w:color="auto"/>
            <w:left w:val="none" w:sz="0" w:space="0" w:color="auto"/>
            <w:bottom w:val="none" w:sz="0" w:space="0" w:color="auto"/>
            <w:right w:val="none" w:sz="0" w:space="0" w:color="auto"/>
          </w:divBdr>
          <w:divsChild>
            <w:div w:id="182718058">
              <w:marLeft w:val="0"/>
              <w:marRight w:val="0"/>
              <w:marTop w:val="0"/>
              <w:marBottom w:val="0"/>
              <w:divBdr>
                <w:top w:val="none" w:sz="0" w:space="0" w:color="auto"/>
                <w:left w:val="none" w:sz="0" w:space="0" w:color="auto"/>
                <w:bottom w:val="none" w:sz="0" w:space="0" w:color="auto"/>
                <w:right w:val="none" w:sz="0" w:space="0" w:color="auto"/>
              </w:divBdr>
              <w:divsChild>
                <w:div w:id="179498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3817">
      <w:bodyDiv w:val="1"/>
      <w:marLeft w:val="0"/>
      <w:marRight w:val="0"/>
      <w:marTop w:val="0"/>
      <w:marBottom w:val="0"/>
      <w:divBdr>
        <w:top w:val="none" w:sz="0" w:space="0" w:color="auto"/>
        <w:left w:val="none" w:sz="0" w:space="0" w:color="auto"/>
        <w:bottom w:val="none" w:sz="0" w:space="0" w:color="auto"/>
        <w:right w:val="none" w:sz="0" w:space="0" w:color="auto"/>
      </w:divBdr>
    </w:div>
    <w:div w:id="212037741">
      <w:bodyDiv w:val="1"/>
      <w:marLeft w:val="0"/>
      <w:marRight w:val="0"/>
      <w:marTop w:val="0"/>
      <w:marBottom w:val="0"/>
      <w:divBdr>
        <w:top w:val="none" w:sz="0" w:space="0" w:color="auto"/>
        <w:left w:val="none" w:sz="0" w:space="0" w:color="auto"/>
        <w:bottom w:val="none" w:sz="0" w:space="0" w:color="auto"/>
        <w:right w:val="none" w:sz="0" w:space="0" w:color="auto"/>
      </w:divBdr>
      <w:divsChild>
        <w:div w:id="171115070">
          <w:marLeft w:val="0"/>
          <w:marRight w:val="0"/>
          <w:marTop w:val="0"/>
          <w:marBottom w:val="0"/>
          <w:divBdr>
            <w:top w:val="none" w:sz="0" w:space="0" w:color="auto"/>
            <w:left w:val="none" w:sz="0" w:space="0" w:color="auto"/>
            <w:bottom w:val="none" w:sz="0" w:space="0" w:color="auto"/>
            <w:right w:val="none" w:sz="0" w:space="0" w:color="auto"/>
          </w:divBdr>
          <w:divsChild>
            <w:div w:id="1606962799">
              <w:marLeft w:val="0"/>
              <w:marRight w:val="0"/>
              <w:marTop w:val="0"/>
              <w:marBottom w:val="0"/>
              <w:divBdr>
                <w:top w:val="none" w:sz="0" w:space="0" w:color="auto"/>
                <w:left w:val="none" w:sz="0" w:space="0" w:color="auto"/>
                <w:bottom w:val="none" w:sz="0" w:space="0" w:color="auto"/>
                <w:right w:val="none" w:sz="0" w:space="0" w:color="auto"/>
              </w:divBdr>
              <w:divsChild>
                <w:div w:id="16312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28213">
      <w:bodyDiv w:val="1"/>
      <w:marLeft w:val="0"/>
      <w:marRight w:val="0"/>
      <w:marTop w:val="0"/>
      <w:marBottom w:val="0"/>
      <w:divBdr>
        <w:top w:val="none" w:sz="0" w:space="0" w:color="auto"/>
        <w:left w:val="none" w:sz="0" w:space="0" w:color="auto"/>
        <w:bottom w:val="none" w:sz="0" w:space="0" w:color="auto"/>
        <w:right w:val="none" w:sz="0" w:space="0" w:color="auto"/>
      </w:divBdr>
    </w:div>
    <w:div w:id="215316873">
      <w:bodyDiv w:val="1"/>
      <w:marLeft w:val="0"/>
      <w:marRight w:val="0"/>
      <w:marTop w:val="0"/>
      <w:marBottom w:val="0"/>
      <w:divBdr>
        <w:top w:val="none" w:sz="0" w:space="0" w:color="auto"/>
        <w:left w:val="none" w:sz="0" w:space="0" w:color="auto"/>
        <w:bottom w:val="none" w:sz="0" w:space="0" w:color="auto"/>
        <w:right w:val="none" w:sz="0" w:space="0" w:color="auto"/>
      </w:divBdr>
      <w:divsChild>
        <w:div w:id="1982271790">
          <w:marLeft w:val="0"/>
          <w:marRight w:val="0"/>
          <w:marTop w:val="0"/>
          <w:marBottom w:val="0"/>
          <w:divBdr>
            <w:top w:val="none" w:sz="0" w:space="0" w:color="auto"/>
            <w:left w:val="none" w:sz="0" w:space="0" w:color="auto"/>
            <w:bottom w:val="none" w:sz="0" w:space="0" w:color="auto"/>
            <w:right w:val="none" w:sz="0" w:space="0" w:color="auto"/>
          </w:divBdr>
          <w:divsChild>
            <w:div w:id="1174881701">
              <w:marLeft w:val="0"/>
              <w:marRight w:val="0"/>
              <w:marTop w:val="0"/>
              <w:marBottom w:val="0"/>
              <w:divBdr>
                <w:top w:val="none" w:sz="0" w:space="0" w:color="auto"/>
                <w:left w:val="none" w:sz="0" w:space="0" w:color="auto"/>
                <w:bottom w:val="none" w:sz="0" w:space="0" w:color="auto"/>
                <w:right w:val="none" w:sz="0" w:space="0" w:color="auto"/>
              </w:divBdr>
              <w:divsChild>
                <w:div w:id="67911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288045">
      <w:bodyDiv w:val="1"/>
      <w:marLeft w:val="0"/>
      <w:marRight w:val="0"/>
      <w:marTop w:val="0"/>
      <w:marBottom w:val="0"/>
      <w:divBdr>
        <w:top w:val="none" w:sz="0" w:space="0" w:color="auto"/>
        <w:left w:val="none" w:sz="0" w:space="0" w:color="auto"/>
        <w:bottom w:val="none" w:sz="0" w:space="0" w:color="auto"/>
        <w:right w:val="none" w:sz="0" w:space="0" w:color="auto"/>
      </w:divBdr>
      <w:divsChild>
        <w:div w:id="361326209">
          <w:marLeft w:val="0"/>
          <w:marRight w:val="0"/>
          <w:marTop w:val="0"/>
          <w:marBottom w:val="0"/>
          <w:divBdr>
            <w:top w:val="none" w:sz="0" w:space="0" w:color="auto"/>
            <w:left w:val="none" w:sz="0" w:space="0" w:color="auto"/>
            <w:bottom w:val="none" w:sz="0" w:space="0" w:color="auto"/>
            <w:right w:val="none" w:sz="0" w:space="0" w:color="auto"/>
          </w:divBdr>
          <w:divsChild>
            <w:div w:id="1544639651">
              <w:marLeft w:val="0"/>
              <w:marRight w:val="0"/>
              <w:marTop w:val="0"/>
              <w:marBottom w:val="0"/>
              <w:divBdr>
                <w:top w:val="none" w:sz="0" w:space="0" w:color="auto"/>
                <w:left w:val="none" w:sz="0" w:space="0" w:color="auto"/>
                <w:bottom w:val="none" w:sz="0" w:space="0" w:color="auto"/>
                <w:right w:val="none" w:sz="0" w:space="0" w:color="auto"/>
              </w:divBdr>
              <w:divsChild>
                <w:div w:id="77221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751076">
      <w:bodyDiv w:val="1"/>
      <w:marLeft w:val="0"/>
      <w:marRight w:val="0"/>
      <w:marTop w:val="0"/>
      <w:marBottom w:val="0"/>
      <w:divBdr>
        <w:top w:val="none" w:sz="0" w:space="0" w:color="auto"/>
        <w:left w:val="none" w:sz="0" w:space="0" w:color="auto"/>
        <w:bottom w:val="none" w:sz="0" w:space="0" w:color="auto"/>
        <w:right w:val="none" w:sz="0" w:space="0" w:color="auto"/>
      </w:divBdr>
      <w:divsChild>
        <w:div w:id="1798335192">
          <w:marLeft w:val="0"/>
          <w:marRight w:val="0"/>
          <w:marTop w:val="0"/>
          <w:marBottom w:val="0"/>
          <w:divBdr>
            <w:top w:val="none" w:sz="0" w:space="0" w:color="auto"/>
            <w:left w:val="none" w:sz="0" w:space="0" w:color="auto"/>
            <w:bottom w:val="none" w:sz="0" w:space="0" w:color="auto"/>
            <w:right w:val="none" w:sz="0" w:space="0" w:color="auto"/>
          </w:divBdr>
          <w:divsChild>
            <w:div w:id="1378314994">
              <w:marLeft w:val="0"/>
              <w:marRight w:val="0"/>
              <w:marTop w:val="0"/>
              <w:marBottom w:val="0"/>
              <w:divBdr>
                <w:top w:val="none" w:sz="0" w:space="0" w:color="auto"/>
                <w:left w:val="none" w:sz="0" w:space="0" w:color="auto"/>
                <w:bottom w:val="none" w:sz="0" w:space="0" w:color="auto"/>
                <w:right w:val="none" w:sz="0" w:space="0" w:color="auto"/>
              </w:divBdr>
              <w:divsChild>
                <w:div w:id="138545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410365">
      <w:bodyDiv w:val="1"/>
      <w:marLeft w:val="0"/>
      <w:marRight w:val="0"/>
      <w:marTop w:val="0"/>
      <w:marBottom w:val="0"/>
      <w:divBdr>
        <w:top w:val="none" w:sz="0" w:space="0" w:color="auto"/>
        <w:left w:val="none" w:sz="0" w:space="0" w:color="auto"/>
        <w:bottom w:val="none" w:sz="0" w:space="0" w:color="auto"/>
        <w:right w:val="none" w:sz="0" w:space="0" w:color="auto"/>
      </w:divBdr>
    </w:div>
    <w:div w:id="223108784">
      <w:bodyDiv w:val="1"/>
      <w:marLeft w:val="0"/>
      <w:marRight w:val="0"/>
      <w:marTop w:val="0"/>
      <w:marBottom w:val="0"/>
      <w:divBdr>
        <w:top w:val="none" w:sz="0" w:space="0" w:color="auto"/>
        <w:left w:val="none" w:sz="0" w:space="0" w:color="auto"/>
        <w:bottom w:val="none" w:sz="0" w:space="0" w:color="auto"/>
        <w:right w:val="none" w:sz="0" w:space="0" w:color="auto"/>
      </w:divBdr>
    </w:div>
    <w:div w:id="236061852">
      <w:bodyDiv w:val="1"/>
      <w:marLeft w:val="0"/>
      <w:marRight w:val="0"/>
      <w:marTop w:val="0"/>
      <w:marBottom w:val="0"/>
      <w:divBdr>
        <w:top w:val="none" w:sz="0" w:space="0" w:color="auto"/>
        <w:left w:val="none" w:sz="0" w:space="0" w:color="auto"/>
        <w:bottom w:val="none" w:sz="0" w:space="0" w:color="auto"/>
        <w:right w:val="none" w:sz="0" w:space="0" w:color="auto"/>
      </w:divBdr>
      <w:divsChild>
        <w:div w:id="373432533">
          <w:marLeft w:val="0"/>
          <w:marRight w:val="0"/>
          <w:marTop w:val="0"/>
          <w:marBottom w:val="0"/>
          <w:divBdr>
            <w:top w:val="none" w:sz="0" w:space="0" w:color="auto"/>
            <w:left w:val="none" w:sz="0" w:space="0" w:color="auto"/>
            <w:bottom w:val="none" w:sz="0" w:space="0" w:color="auto"/>
            <w:right w:val="none" w:sz="0" w:space="0" w:color="auto"/>
          </w:divBdr>
          <w:divsChild>
            <w:div w:id="1817646115">
              <w:marLeft w:val="0"/>
              <w:marRight w:val="0"/>
              <w:marTop w:val="0"/>
              <w:marBottom w:val="0"/>
              <w:divBdr>
                <w:top w:val="none" w:sz="0" w:space="0" w:color="auto"/>
                <w:left w:val="none" w:sz="0" w:space="0" w:color="auto"/>
                <w:bottom w:val="none" w:sz="0" w:space="0" w:color="auto"/>
                <w:right w:val="none" w:sz="0" w:space="0" w:color="auto"/>
              </w:divBdr>
              <w:divsChild>
                <w:div w:id="144264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040941">
      <w:bodyDiv w:val="1"/>
      <w:marLeft w:val="0"/>
      <w:marRight w:val="0"/>
      <w:marTop w:val="0"/>
      <w:marBottom w:val="0"/>
      <w:divBdr>
        <w:top w:val="none" w:sz="0" w:space="0" w:color="auto"/>
        <w:left w:val="none" w:sz="0" w:space="0" w:color="auto"/>
        <w:bottom w:val="none" w:sz="0" w:space="0" w:color="auto"/>
        <w:right w:val="none" w:sz="0" w:space="0" w:color="auto"/>
      </w:divBdr>
      <w:divsChild>
        <w:div w:id="122844208">
          <w:marLeft w:val="0"/>
          <w:marRight w:val="0"/>
          <w:marTop w:val="0"/>
          <w:marBottom w:val="0"/>
          <w:divBdr>
            <w:top w:val="none" w:sz="0" w:space="0" w:color="auto"/>
            <w:left w:val="none" w:sz="0" w:space="0" w:color="auto"/>
            <w:bottom w:val="none" w:sz="0" w:space="0" w:color="auto"/>
            <w:right w:val="none" w:sz="0" w:space="0" w:color="auto"/>
          </w:divBdr>
          <w:divsChild>
            <w:div w:id="1334986567">
              <w:marLeft w:val="0"/>
              <w:marRight w:val="0"/>
              <w:marTop w:val="0"/>
              <w:marBottom w:val="0"/>
              <w:divBdr>
                <w:top w:val="none" w:sz="0" w:space="0" w:color="auto"/>
                <w:left w:val="none" w:sz="0" w:space="0" w:color="auto"/>
                <w:bottom w:val="none" w:sz="0" w:space="0" w:color="auto"/>
                <w:right w:val="none" w:sz="0" w:space="0" w:color="auto"/>
              </w:divBdr>
              <w:divsChild>
                <w:div w:id="35365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702659">
      <w:bodyDiv w:val="1"/>
      <w:marLeft w:val="0"/>
      <w:marRight w:val="0"/>
      <w:marTop w:val="0"/>
      <w:marBottom w:val="0"/>
      <w:divBdr>
        <w:top w:val="none" w:sz="0" w:space="0" w:color="auto"/>
        <w:left w:val="none" w:sz="0" w:space="0" w:color="auto"/>
        <w:bottom w:val="none" w:sz="0" w:space="0" w:color="auto"/>
        <w:right w:val="none" w:sz="0" w:space="0" w:color="auto"/>
      </w:divBdr>
      <w:divsChild>
        <w:div w:id="492916361">
          <w:marLeft w:val="0"/>
          <w:marRight w:val="0"/>
          <w:marTop w:val="0"/>
          <w:marBottom w:val="0"/>
          <w:divBdr>
            <w:top w:val="none" w:sz="0" w:space="0" w:color="auto"/>
            <w:left w:val="none" w:sz="0" w:space="0" w:color="auto"/>
            <w:bottom w:val="none" w:sz="0" w:space="0" w:color="auto"/>
            <w:right w:val="none" w:sz="0" w:space="0" w:color="auto"/>
          </w:divBdr>
          <w:divsChild>
            <w:div w:id="322927709">
              <w:marLeft w:val="0"/>
              <w:marRight w:val="0"/>
              <w:marTop w:val="0"/>
              <w:marBottom w:val="0"/>
              <w:divBdr>
                <w:top w:val="none" w:sz="0" w:space="0" w:color="auto"/>
                <w:left w:val="none" w:sz="0" w:space="0" w:color="auto"/>
                <w:bottom w:val="none" w:sz="0" w:space="0" w:color="auto"/>
                <w:right w:val="none" w:sz="0" w:space="0" w:color="auto"/>
              </w:divBdr>
              <w:divsChild>
                <w:div w:id="33411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589579">
      <w:bodyDiv w:val="1"/>
      <w:marLeft w:val="0"/>
      <w:marRight w:val="0"/>
      <w:marTop w:val="0"/>
      <w:marBottom w:val="0"/>
      <w:divBdr>
        <w:top w:val="none" w:sz="0" w:space="0" w:color="auto"/>
        <w:left w:val="none" w:sz="0" w:space="0" w:color="auto"/>
        <w:bottom w:val="none" w:sz="0" w:space="0" w:color="auto"/>
        <w:right w:val="none" w:sz="0" w:space="0" w:color="auto"/>
      </w:divBdr>
    </w:div>
    <w:div w:id="262109775">
      <w:bodyDiv w:val="1"/>
      <w:marLeft w:val="0"/>
      <w:marRight w:val="0"/>
      <w:marTop w:val="0"/>
      <w:marBottom w:val="0"/>
      <w:divBdr>
        <w:top w:val="none" w:sz="0" w:space="0" w:color="auto"/>
        <w:left w:val="none" w:sz="0" w:space="0" w:color="auto"/>
        <w:bottom w:val="none" w:sz="0" w:space="0" w:color="auto"/>
        <w:right w:val="none" w:sz="0" w:space="0" w:color="auto"/>
      </w:divBdr>
    </w:div>
    <w:div w:id="266278406">
      <w:bodyDiv w:val="1"/>
      <w:marLeft w:val="0"/>
      <w:marRight w:val="0"/>
      <w:marTop w:val="0"/>
      <w:marBottom w:val="0"/>
      <w:divBdr>
        <w:top w:val="none" w:sz="0" w:space="0" w:color="auto"/>
        <w:left w:val="none" w:sz="0" w:space="0" w:color="auto"/>
        <w:bottom w:val="none" w:sz="0" w:space="0" w:color="auto"/>
        <w:right w:val="none" w:sz="0" w:space="0" w:color="auto"/>
      </w:divBdr>
      <w:divsChild>
        <w:div w:id="724990281">
          <w:marLeft w:val="0"/>
          <w:marRight w:val="0"/>
          <w:marTop w:val="0"/>
          <w:marBottom w:val="0"/>
          <w:divBdr>
            <w:top w:val="none" w:sz="0" w:space="0" w:color="auto"/>
            <w:left w:val="none" w:sz="0" w:space="0" w:color="auto"/>
            <w:bottom w:val="none" w:sz="0" w:space="0" w:color="auto"/>
            <w:right w:val="none" w:sz="0" w:space="0" w:color="auto"/>
          </w:divBdr>
          <w:divsChild>
            <w:div w:id="539629270">
              <w:marLeft w:val="0"/>
              <w:marRight w:val="0"/>
              <w:marTop w:val="0"/>
              <w:marBottom w:val="0"/>
              <w:divBdr>
                <w:top w:val="none" w:sz="0" w:space="0" w:color="auto"/>
                <w:left w:val="none" w:sz="0" w:space="0" w:color="auto"/>
                <w:bottom w:val="none" w:sz="0" w:space="0" w:color="auto"/>
                <w:right w:val="none" w:sz="0" w:space="0" w:color="auto"/>
              </w:divBdr>
              <w:divsChild>
                <w:div w:id="39027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671519">
      <w:bodyDiv w:val="1"/>
      <w:marLeft w:val="0"/>
      <w:marRight w:val="0"/>
      <w:marTop w:val="0"/>
      <w:marBottom w:val="0"/>
      <w:divBdr>
        <w:top w:val="none" w:sz="0" w:space="0" w:color="auto"/>
        <w:left w:val="none" w:sz="0" w:space="0" w:color="auto"/>
        <w:bottom w:val="none" w:sz="0" w:space="0" w:color="auto"/>
        <w:right w:val="none" w:sz="0" w:space="0" w:color="auto"/>
      </w:divBdr>
      <w:divsChild>
        <w:div w:id="680157611">
          <w:marLeft w:val="0"/>
          <w:marRight w:val="0"/>
          <w:marTop w:val="0"/>
          <w:marBottom w:val="0"/>
          <w:divBdr>
            <w:top w:val="none" w:sz="0" w:space="0" w:color="auto"/>
            <w:left w:val="none" w:sz="0" w:space="0" w:color="auto"/>
            <w:bottom w:val="none" w:sz="0" w:space="0" w:color="auto"/>
            <w:right w:val="none" w:sz="0" w:space="0" w:color="auto"/>
          </w:divBdr>
          <w:divsChild>
            <w:div w:id="1425031153">
              <w:marLeft w:val="0"/>
              <w:marRight w:val="0"/>
              <w:marTop w:val="0"/>
              <w:marBottom w:val="0"/>
              <w:divBdr>
                <w:top w:val="none" w:sz="0" w:space="0" w:color="auto"/>
                <w:left w:val="none" w:sz="0" w:space="0" w:color="auto"/>
                <w:bottom w:val="none" w:sz="0" w:space="0" w:color="auto"/>
                <w:right w:val="none" w:sz="0" w:space="0" w:color="auto"/>
              </w:divBdr>
              <w:divsChild>
                <w:div w:id="114126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639048">
      <w:bodyDiv w:val="1"/>
      <w:marLeft w:val="0"/>
      <w:marRight w:val="0"/>
      <w:marTop w:val="0"/>
      <w:marBottom w:val="0"/>
      <w:divBdr>
        <w:top w:val="none" w:sz="0" w:space="0" w:color="auto"/>
        <w:left w:val="none" w:sz="0" w:space="0" w:color="auto"/>
        <w:bottom w:val="none" w:sz="0" w:space="0" w:color="auto"/>
        <w:right w:val="none" w:sz="0" w:space="0" w:color="auto"/>
      </w:divBdr>
      <w:divsChild>
        <w:div w:id="1951547527">
          <w:marLeft w:val="0"/>
          <w:marRight w:val="0"/>
          <w:marTop w:val="0"/>
          <w:marBottom w:val="0"/>
          <w:divBdr>
            <w:top w:val="none" w:sz="0" w:space="0" w:color="auto"/>
            <w:left w:val="none" w:sz="0" w:space="0" w:color="auto"/>
            <w:bottom w:val="none" w:sz="0" w:space="0" w:color="auto"/>
            <w:right w:val="none" w:sz="0" w:space="0" w:color="auto"/>
          </w:divBdr>
          <w:divsChild>
            <w:div w:id="1174496426">
              <w:marLeft w:val="0"/>
              <w:marRight w:val="0"/>
              <w:marTop w:val="0"/>
              <w:marBottom w:val="0"/>
              <w:divBdr>
                <w:top w:val="none" w:sz="0" w:space="0" w:color="auto"/>
                <w:left w:val="none" w:sz="0" w:space="0" w:color="auto"/>
                <w:bottom w:val="none" w:sz="0" w:space="0" w:color="auto"/>
                <w:right w:val="none" w:sz="0" w:space="0" w:color="auto"/>
              </w:divBdr>
              <w:divsChild>
                <w:div w:id="131780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988974">
      <w:bodyDiv w:val="1"/>
      <w:marLeft w:val="0"/>
      <w:marRight w:val="0"/>
      <w:marTop w:val="0"/>
      <w:marBottom w:val="0"/>
      <w:divBdr>
        <w:top w:val="none" w:sz="0" w:space="0" w:color="auto"/>
        <w:left w:val="none" w:sz="0" w:space="0" w:color="auto"/>
        <w:bottom w:val="none" w:sz="0" w:space="0" w:color="auto"/>
        <w:right w:val="none" w:sz="0" w:space="0" w:color="auto"/>
      </w:divBdr>
      <w:divsChild>
        <w:div w:id="962156470">
          <w:marLeft w:val="0"/>
          <w:marRight w:val="0"/>
          <w:marTop w:val="0"/>
          <w:marBottom w:val="0"/>
          <w:divBdr>
            <w:top w:val="none" w:sz="0" w:space="0" w:color="auto"/>
            <w:left w:val="none" w:sz="0" w:space="0" w:color="auto"/>
            <w:bottom w:val="none" w:sz="0" w:space="0" w:color="auto"/>
            <w:right w:val="none" w:sz="0" w:space="0" w:color="auto"/>
          </w:divBdr>
          <w:divsChild>
            <w:div w:id="300888529">
              <w:marLeft w:val="0"/>
              <w:marRight w:val="0"/>
              <w:marTop w:val="0"/>
              <w:marBottom w:val="0"/>
              <w:divBdr>
                <w:top w:val="none" w:sz="0" w:space="0" w:color="auto"/>
                <w:left w:val="none" w:sz="0" w:space="0" w:color="auto"/>
                <w:bottom w:val="none" w:sz="0" w:space="0" w:color="auto"/>
                <w:right w:val="none" w:sz="0" w:space="0" w:color="auto"/>
              </w:divBdr>
              <w:divsChild>
                <w:div w:id="1892955584">
                  <w:marLeft w:val="0"/>
                  <w:marRight w:val="0"/>
                  <w:marTop w:val="0"/>
                  <w:marBottom w:val="0"/>
                  <w:divBdr>
                    <w:top w:val="none" w:sz="0" w:space="0" w:color="auto"/>
                    <w:left w:val="none" w:sz="0" w:space="0" w:color="auto"/>
                    <w:bottom w:val="none" w:sz="0" w:space="0" w:color="auto"/>
                    <w:right w:val="none" w:sz="0" w:space="0" w:color="auto"/>
                  </w:divBdr>
                  <w:divsChild>
                    <w:div w:id="1588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066465">
      <w:bodyDiv w:val="1"/>
      <w:marLeft w:val="0"/>
      <w:marRight w:val="0"/>
      <w:marTop w:val="0"/>
      <w:marBottom w:val="0"/>
      <w:divBdr>
        <w:top w:val="none" w:sz="0" w:space="0" w:color="auto"/>
        <w:left w:val="none" w:sz="0" w:space="0" w:color="auto"/>
        <w:bottom w:val="none" w:sz="0" w:space="0" w:color="auto"/>
        <w:right w:val="none" w:sz="0" w:space="0" w:color="auto"/>
      </w:divBdr>
    </w:div>
    <w:div w:id="276256642">
      <w:bodyDiv w:val="1"/>
      <w:marLeft w:val="0"/>
      <w:marRight w:val="0"/>
      <w:marTop w:val="0"/>
      <w:marBottom w:val="0"/>
      <w:divBdr>
        <w:top w:val="none" w:sz="0" w:space="0" w:color="auto"/>
        <w:left w:val="none" w:sz="0" w:space="0" w:color="auto"/>
        <w:bottom w:val="none" w:sz="0" w:space="0" w:color="auto"/>
        <w:right w:val="none" w:sz="0" w:space="0" w:color="auto"/>
      </w:divBdr>
    </w:div>
    <w:div w:id="277445708">
      <w:bodyDiv w:val="1"/>
      <w:marLeft w:val="0"/>
      <w:marRight w:val="0"/>
      <w:marTop w:val="0"/>
      <w:marBottom w:val="0"/>
      <w:divBdr>
        <w:top w:val="none" w:sz="0" w:space="0" w:color="auto"/>
        <w:left w:val="none" w:sz="0" w:space="0" w:color="auto"/>
        <w:bottom w:val="none" w:sz="0" w:space="0" w:color="auto"/>
        <w:right w:val="none" w:sz="0" w:space="0" w:color="auto"/>
      </w:divBdr>
      <w:divsChild>
        <w:div w:id="1089040512">
          <w:marLeft w:val="0"/>
          <w:marRight w:val="0"/>
          <w:marTop w:val="0"/>
          <w:marBottom w:val="0"/>
          <w:divBdr>
            <w:top w:val="none" w:sz="0" w:space="0" w:color="auto"/>
            <w:left w:val="none" w:sz="0" w:space="0" w:color="auto"/>
            <w:bottom w:val="none" w:sz="0" w:space="0" w:color="auto"/>
            <w:right w:val="none" w:sz="0" w:space="0" w:color="auto"/>
          </w:divBdr>
          <w:divsChild>
            <w:div w:id="144902313">
              <w:marLeft w:val="0"/>
              <w:marRight w:val="0"/>
              <w:marTop w:val="0"/>
              <w:marBottom w:val="0"/>
              <w:divBdr>
                <w:top w:val="none" w:sz="0" w:space="0" w:color="auto"/>
                <w:left w:val="none" w:sz="0" w:space="0" w:color="auto"/>
                <w:bottom w:val="none" w:sz="0" w:space="0" w:color="auto"/>
                <w:right w:val="none" w:sz="0" w:space="0" w:color="auto"/>
              </w:divBdr>
              <w:divsChild>
                <w:div w:id="3789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684414">
      <w:bodyDiv w:val="1"/>
      <w:marLeft w:val="0"/>
      <w:marRight w:val="0"/>
      <w:marTop w:val="0"/>
      <w:marBottom w:val="0"/>
      <w:divBdr>
        <w:top w:val="none" w:sz="0" w:space="0" w:color="auto"/>
        <w:left w:val="none" w:sz="0" w:space="0" w:color="auto"/>
        <w:bottom w:val="none" w:sz="0" w:space="0" w:color="auto"/>
        <w:right w:val="none" w:sz="0" w:space="0" w:color="auto"/>
      </w:divBdr>
      <w:divsChild>
        <w:div w:id="1343970734">
          <w:marLeft w:val="0"/>
          <w:marRight w:val="0"/>
          <w:marTop w:val="0"/>
          <w:marBottom w:val="0"/>
          <w:divBdr>
            <w:top w:val="none" w:sz="0" w:space="0" w:color="auto"/>
            <w:left w:val="none" w:sz="0" w:space="0" w:color="auto"/>
            <w:bottom w:val="none" w:sz="0" w:space="0" w:color="auto"/>
            <w:right w:val="none" w:sz="0" w:space="0" w:color="auto"/>
          </w:divBdr>
          <w:divsChild>
            <w:div w:id="1888056690">
              <w:marLeft w:val="0"/>
              <w:marRight w:val="0"/>
              <w:marTop w:val="0"/>
              <w:marBottom w:val="0"/>
              <w:divBdr>
                <w:top w:val="none" w:sz="0" w:space="0" w:color="auto"/>
                <w:left w:val="none" w:sz="0" w:space="0" w:color="auto"/>
                <w:bottom w:val="none" w:sz="0" w:space="0" w:color="auto"/>
                <w:right w:val="none" w:sz="0" w:space="0" w:color="auto"/>
              </w:divBdr>
              <w:divsChild>
                <w:div w:id="140896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95347">
      <w:bodyDiv w:val="1"/>
      <w:marLeft w:val="0"/>
      <w:marRight w:val="0"/>
      <w:marTop w:val="0"/>
      <w:marBottom w:val="0"/>
      <w:divBdr>
        <w:top w:val="none" w:sz="0" w:space="0" w:color="auto"/>
        <w:left w:val="none" w:sz="0" w:space="0" w:color="auto"/>
        <w:bottom w:val="none" w:sz="0" w:space="0" w:color="auto"/>
        <w:right w:val="none" w:sz="0" w:space="0" w:color="auto"/>
      </w:divBdr>
    </w:div>
    <w:div w:id="287394952">
      <w:bodyDiv w:val="1"/>
      <w:marLeft w:val="0"/>
      <w:marRight w:val="0"/>
      <w:marTop w:val="0"/>
      <w:marBottom w:val="0"/>
      <w:divBdr>
        <w:top w:val="none" w:sz="0" w:space="0" w:color="auto"/>
        <w:left w:val="none" w:sz="0" w:space="0" w:color="auto"/>
        <w:bottom w:val="none" w:sz="0" w:space="0" w:color="auto"/>
        <w:right w:val="none" w:sz="0" w:space="0" w:color="auto"/>
      </w:divBdr>
      <w:divsChild>
        <w:div w:id="331301389">
          <w:marLeft w:val="0"/>
          <w:marRight w:val="0"/>
          <w:marTop w:val="0"/>
          <w:marBottom w:val="0"/>
          <w:divBdr>
            <w:top w:val="none" w:sz="0" w:space="0" w:color="auto"/>
            <w:left w:val="none" w:sz="0" w:space="0" w:color="auto"/>
            <w:bottom w:val="none" w:sz="0" w:space="0" w:color="auto"/>
            <w:right w:val="none" w:sz="0" w:space="0" w:color="auto"/>
          </w:divBdr>
          <w:divsChild>
            <w:div w:id="1801651581">
              <w:marLeft w:val="0"/>
              <w:marRight w:val="0"/>
              <w:marTop w:val="0"/>
              <w:marBottom w:val="0"/>
              <w:divBdr>
                <w:top w:val="none" w:sz="0" w:space="0" w:color="auto"/>
                <w:left w:val="none" w:sz="0" w:space="0" w:color="auto"/>
                <w:bottom w:val="none" w:sz="0" w:space="0" w:color="auto"/>
                <w:right w:val="none" w:sz="0" w:space="0" w:color="auto"/>
              </w:divBdr>
              <w:divsChild>
                <w:div w:id="20653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593434">
      <w:bodyDiv w:val="1"/>
      <w:marLeft w:val="0"/>
      <w:marRight w:val="0"/>
      <w:marTop w:val="0"/>
      <w:marBottom w:val="0"/>
      <w:divBdr>
        <w:top w:val="none" w:sz="0" w:space="0" w:color="auto"/>
        <w:left w:val="none" w:sz="0" w:space="0" w:color="auto"/>
        <w:bottom w:val="none" w:sz="0" w:space="0" w:color="auto"/>
        <w:right w:val="none" w:sz="0" w:space="0" w:color="auto"/>
      </w:divBdr>
      <w:divsChild>
        <w:div w:id="954945609">
          <w:marLeft w:val="0"/>
          <w:marRight w:val="0"/>
          <w:marTop w:val="0"/>
          <w:marBottom w:val="0"/>
          <w:divBdr>
            <w:top w:val="none" w:sz="0" w:space="0" w:color="auto"/>
            <w:left w:val="none" w:sz="0" w:space="0" w:color="auto"/>
            <w:bottom w:val="none" w:sz="0" w:space="0" w:color="auto"/>
            <w:right w:val="none" w:sz="0" w:space="0" w:color="auto"/>
          </w:divBdr>
          <w:divsChild>
            <w:div w:id="1985114238">
              <w:marLeft w:val="0"/>
              <w:marRight w:val="0"/>
              <w:marTop w:val="0"/>
              <w:marBottom w:val="0"/>
              <w:divBdr>
                <w:top w:val="none" w:sz="0" w:space="0" w:color="auto"/>
                <w:left w:val="none" w:sz="0" w:space="0" w:color="auto"/>
                <w:bottom w:val="none" w:sz="0" w:space="0" w:color="auto"/>
                <w:right w:val="none" w:sz="0" w:space="0" w:color="auto"/>
              </w:divBdr>
              <w:divsChild>
                <w:div w:id="207180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061701">
      <w:bodyDiv w:val="1"/>
      <w:marLeft w:val="0"/>
      <w:marRight w:val="0"/>
      <w:marTop w:val="0"/>
      <w:marBottom w:val="0"/>
      <w:divBdr>
        <w:top w:val="none" w:sz="0" w:space="0" w:color="auto"/>
        <w:left w:val="none" w:sz="0" w:space="0" w:color="auto"/>
        <w:bottom w:val="none" w:sz="0" w:space="0" w:color="auto"/>
        <w:right w:val="none" w:sz="0" w:space="0" w:color="auto"/>
      </w:divBdr>
    </w:div>
    <w:div w:id="295457462">
      <w:bodyDiv w:val="1"/>
      <w:marLeft w:val="0"/>
      <w:marRight w:val="0"/>
      <w:marTop w:val="0"/>
      <w:marBottom w:val="0"/>
      <w:divBdr>
        <w:top w:val="none" w:sz="0" w:space="0" w:color="auto"/>
        <w:left w:val="none" w:sz="0" w:space="0" w:color="auto"/>
        <w:bottom w:val="none" w:sz="0" w:space="0" w:color="auto"/>
        <w:right w:val="none" w:sz="0" w:space="0" w:color="auto"/>
      </w:divBdr>
      <w:divsChild>
        <w:div w:id="837843770">
          <w:marLeft w:val="0"/>
          <w:marRight w:val="0"/>
          <w:marTop w:val="0"/>
          <w:marBottom w:val="0"/>
          <w:divBdr>
            <w:top w:val="none" w:sz="0" w:space="0" w:color="auto"/>
            <w:left w:val="none" w:sz="0" w:space="0" w:color="auto"/>
            <w:bottom w:val="none" w:sz="0" w:space="0" w:color="auto"/>
            <w:right w:val="none" w:sz="0" w:space="0" w:color="auto"/>
          </w:divBdr>
          <w:divsChild>
            <w:div w:id="1525243752">
              <w:marLeft w:val="0"/>
              <w:marRight w:val="0"/>
              <w:marTop w:val="0"/>
              <w:marBottom w:val="0"/>
              <w:divBdr>
                <w:top w:val="none" w:sz="0" w:space="0" w:color="auto"/>
                <w:left w:val="none" w:sz="0" w:space="0" w:color="auto"/>
                <w:bottom w:val="none" w:sz="0" w:space="0" w:color="auto"/>
                <w:right w:val="none" w:sz="0" w:space="0" w:color="auto"/>
              </w:divBdr>
              <w:divsChild>
                <w:div w:id="201329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147137">
      <w:bodyDiv w:val="1"/>
      <w:marLeft w:val="0"/>
      <w:marRight w:val="0"/>
      <w:marTop w:val="0"/>
      <w:marBottom w:val="0"/>
      <w:divBdr>
        <w:top w:val="none" w:sz="0" w:space="0" w:color="auto"/>
        <w:left w:val="none" w:sz="0" w:space="0" w:color="auto"/>
        <w:bottom w:val="none" w:sz="0" w:space="0" w:color="auto"/>
        <w:right w:val="none" w:sz="0" w:space="0" w:color="auto"/>
      </w:divBdr>
    </w:div>
    <w:div w:id="298805213">
      <w:bodyDiv w:val="1"/>
      <w:marLeft w:val="0"/>
      <w:marRight w:val="0"/>
      <w:marTop w:val="0"/>
      <w:marBottom w:val="0"/>
      <w:divBdr>
        <w:top w:val="none" w:sz="0" w:space="0" w:color="auto"/>
        <w:left w:val="none" w:sz="0" w:space="0" w:color="auto"/>
        <w:bottom w:val="none" w:sz="0" w:space="0" w:color="auto"/>
        <w:right w:val="none" w:sz="0" w:space="0" w:color="auto"/>
      </w:divBdr>
      <w:divsChild>
        <w:div w:id="1410155925">
          <w:marLeft w:val="0"/>
          <w:marRight w:val="0"/>
          <w:marTop w:val="0"/>
          <w:marBottom w:val="0"/>
          <w:divBdr>
            <w:top w:val="none" w:sz="0" w:space="0" w:color="auto"/>
            <w:left w:val="none" w:sz="0" w:space="0" w:color="auto"/>
            <w:bottom w:val="none" w:sz="0" w:space="0" w:color="auto"/>
            <w:right w:val="none" w:sz="0" w:space="0" w:color="auto"/>
          </w:divBdr>
          <w:divsChild>
            <w:div w:id="1114905080">
              <w:marLeft w:val="0"/>
              <w:marRight w:val="0"/>
              <w:marTop w:val="0"/>
              <w:marBottom w:val="0"/>
              <w:divBdr>
                <w:top w:val="none" w:sz="0" w:space="0" w:color="auto"/>
                <w:left w:val="none" w:sz="0" w:space="0" w:color="auto"/>
                <w:bottom w:val="none" w:sz="0" w:space="0" w:color="auto"/>
                <w:right w:val="none" w:sz="0" w:space="0" w:color="auto"/>
              </w:divBdr>
              <w:divsChild>
                <w:div w:id="162353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121258">
      <w:bodyDiv w:val="1"/>
      <w:marLeft w:val="0"/>
      <w:marRight w:val="0"/>
      <w:marTop w:val="0"/>
      <w:marBottom w:val="0"/>
      <w:divBdr>
        <w:top w:val="none" w:sz="0" w:space="0" w:color="auto"/>
        <w:left w:val="none" w:sz="0" w:space="0" w:color="auto"/>
        <w:bottom w:val="none" w:sz="0" w:space="0" w:color="auto"/>
        <w:right w:val="none" w:sz="0" w:space="0" w:color="auto"/>
      </w:divBdr>
      <w:divsChild>
        <w:div w:id="1304385372">
          <w:marLeft w:val="0"/>
          <w:marRight w:val="0"/>
          <w:marTop w:val="0"/>
          <w:marBottom w:val="0"/>
          <w:divBdr>
            <w:top w:val="none" w:sz="0" w:space="0" w:color="auto"/>
            <w:left w:val="none" w:sz="0" w:space="0" w:color="auto"/>
            <w:bottom w:val="none" w:sz="0" w:space="0" w:color="auto"/>
            <w:right w:val="none" w:sz="0" w:space="0" w:color="auto"/>
          </w:divBdr>
          <w:divsChild>
            <w:div w:id="856968223">
              <w:marLeft w:val="0"/>
              <w:marRight w:val="0"/>
              <w:marTop w:val="0"/>
              <w:marBottom w:val="0"/>
              <w:divBdr>
                <w:top w:val="none" w:sz="0" w:space="0" w:color="auto"/>
                <w:left w:val="none" w:sz="0" w:space="0" w:color="auto"/>
                <w:bottom w:val="none" w:sz="0" w:space="0" w:color="auto"/>
                <w:right w:val="none" w:sz="0" w:space="0" w:color="auto"/>
              </w:divBdr>
              <w:divsChild>
                <w:div w:id="180172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203463">
      <w:bodyDiv w:val="1"/>
      <w:marLeft w:val="0"/>
      <w:marRight w:val="0"/>
      <w:marTop w:val="0"/>
      <w:marBottom w:val="0"/>
      <w:divBdr>
        <w:top w:val="none" w:sz="0" w:space="0" w:color="auto"/>
        <w:left w:val="none" w:sz="0" w:space="0" w:color="auto"/>
        <w:bottom w:val="none" w:sz="0" w:space="0" w:color="auto"/>
        <w:right w:val="none" w:sz="0" w:space="0" w:color="auto"/>
      </w:divBdr>
      <w:divsChild>
        <w:div w:id="953748414">
          <w:marLeft w:val="0"/>
          <w:marRight w:val="0"/>
          <w:marTop w:val="0"/>
          <w:marBottom w:val="0"/>
          <w:divBdr>
            <w:top w:val="none" w:sz="0" w:space="0" w:color="auto"/>
            <w:left w:val="none" w:sz="0" w:space="0" w:color="auto"/>
            <w:bottom w:val="none" w:sz="0" w:space="0" w:color="auto"/>
            <w:right w:val="none" w:sz="0" w:space="0" w:color="auto"/>
          </w:divBdr>
          <w:divsChild>
            <w:div w:id="1497838207">
              <w:marLeft w:val="0"/>
              <w:marRight w:val="0"/>
              <w:marTop w:val="0"/>
              <w:marBottom w:val="0"/>
              <w:divBdr>
                <w:top w:val="none" w:sz="0" w:space="0" w:color="auto"/>
                <w:left w:val="none" w:sz="0" w:space="0" w:color="auto"/>
                <w:bottom w:val="none" w:sz="0" w:space="0" w:color="auto"/>
                <w:right w:val="none" w:sz="0" w:space="0" w:color="auto"/>
              </w:divBdr>
              <w:divsChild>
                <w:div w:id="92249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520271">
      <w:bodyDiv w:val="1"/>
      <w:marLeft w:val="0"/>
      <w:marRight w:val="0"/>
      <w:marTop w:val="0"/>
      <w:marBottom w:val="0"/>
      <w:divBdr>
        <w:top w:val="none" w:sz="0" w:space="0" w:color="auto"/>
        <w:left w:val="none" w:sz="0" w:space="0" w:color="auto"/>
        <w:bottom w:val="none" w:sz="0" w:space="0" w:color="auto"/>
        <w:right w:val="none" w:sz="0" w:space="0" w:color="auto"/>
      </w:divBdr>
      <w:divsChild>
        <w:div w:id="1332098683">
          <w:marLeft w:val="0"/>
          <w:marRight w:val="0"/>
          <w:marTop w:val="0"/>
          <w:marBottom w:val="0"/>
          <w:divBdr>
            <w:top w:val="none" w:sz="0" w:space="0" w:color="auto"/>
            <w:left w:val="none" w:sz="0" w:space="0" w:color="auto"/>
            <w:bottom w:val="none" w:sz="0" w:space="0" w:color="auto"/>
            <w:right w:val="none" w:sz="0" w:space="0" w:color="auto"/>
          </w:divBdr>
        </w:div>
        <w:div w:id="1534074051">
          <w:marLeft w:val="0"/>
          <w:marRight w:val="0"/>
          <w:marTop w:val="0"/>
          <w:marBottom w:val="0"/>
          <w:divBdr>
            <w:top w:val="none" w:sz="0" w:space="0" w:color="auto"/>
            <w:left w:val="none" w:sz="0" w:space="0" w:color="auto"/>
            <w:bottom w:val="none" w:sz="0" w:space="0" w:color="auto"/>
            <w:right w:val="none" w:sz="0" w:space="0" w:color="auto"/>
          </w:divBdr>
        </w:div>
        <w:div w:id="1541212123">
          <w:marLeft w:val="0"/>
          <w:marRight w:val="0"/>
          <w:marTop w:val="0"/>
          <w:marBottom w:val="0"/>
          <w:divBdr>
            <w:top w:val="none" w:sz="0" w:space="0" w:color="auto"/>
            <w:left w:val="none" w:sz="0" w:space="0" w:color="auto"/>
            <w:bottom w:val="none" w:sz="0" w:space="0" w:color="auto"/>
            <w:right w:val="none" w:sz="0" w:space="0" w:color="auto"/>
          </w:divBdr>
        </w:div>
        <w:div w:id="1727601194">
          <w:marLeft w:val="0"/>
          <w:marRight w:val="0"/>
          <w:marTop w:val="0"/>
          <w:marBottom w:val="0"/>
          <w:divBdr>
            <w:top w:val="none" w:sz="0" w:space="0" w:color="auto"/>
            <w:left w:val="none" w:sz="0" w:space="0" w:color="auto"/>
            <w:bottom w:val="none" w:sz="0" w:space="0" w:color="auto"/>
            <w:right w:val="none" w:sz="0" w:space="0" w:color="auto"/>
          </w:divBdr>
        </w:div>
        <w:div w:id="1896428657">
          <w:marLeft w:val="0"/>
          <w:marRight w:val="0"/>
          <w:marTop w:val="0"/>
          <w:marBottom w:val="0"/>
          <w:divBdr>
            <w:top w:val="none" w:sz="0" w:space="0" w:color="auto"/>
            <w:left w:val="none" w:sz="0" w:space="0" w:color="auto"/>
            <w:bottom w:val="none" w:sz="0" w:space="0" w:color="auto"/>
            <w:right w:val="none" w:sz="0" w:space="0" w:color="auto"/>
          </w:divBdr>
        </w:div>
        <w:div w:id="1931695839">
          <w:marLeft w:val="0"/>
          <w:marRight w:val="0"/>
          <w:marTop w:val="0"/>
          <w:marBottom w:val="0"/>
          <w:divBdr>
            <w:top w:val="none" w:sz="0" w:space="0" w:color="auto"/>
            <w:left w:val="none" w:sz="0" w:space="0" w:color="auto"/>
            <w:bottom w:val="none" w:sz="0" w:space="0" w:color="auto"/>
            <w:right w:val="none" w:sz="0" w:space="0" w:color="auto"/>
          </w:divBdr>
        </w:div>
      </w:divsChild>
    </w:div>
    <w:div w:id="325983488">
      <w:bodyDiv w:val="1"/>
      <w:marLeft w:val="0"/>
      <w:marRight w:val="0"/>
      <w:marTop w:val="0"/>
      <w:marBottom w:val="0"/>
      <w:divBdr>
        <w:top w:val="none" w:sz="0" w:space="0" w:color="auto"/>
        <w:left w:val="none" w:sz="0" w:space="0" w:color="auto"/>
        <w:bottom w:val="none" w:sz="0" w:space="0" w:color="auto"/>
        <w:right w:val="none" w:sz="0" w:space="0" w:color="auto"/>
      </w:divBdr>
      <w:divsChild>
        <w:div w:id="845170517">
          <w:marLeft w:val="0"/>
          <w:marRight w:val="0"/>
          <w:marTop w:val="0"/>
          <w:marBottom w:val="0"/>
          <w:divBdr>
            <w:top w:val="none" w:sz="0" w:space="0" w:color="auto"/>
            <w:left w:val="none" w:sz="0" w:space="0" w:color="auto"/>
            <w:bottom w:val="none" w:sz="0" w:space="0" w:color="auto"/>
            <w:right w:val="none" w:sz="0" w:space="0" w:color="auto"/>
          </w:divBdr>
          <w:divsChild>
            <w:div w:id="2132245721">
              <w:marLeft w:val="0"/>
              <w:marRight w:val="0"/>
              <w:marTop w:val="0"/>
              <w:marBottom w:val="0"/>
              <w:divBdr>
                <w:top w:val="none" w:sz="0" w:space="0" w:color="auto"/>
                <w:left w:val="none" w:sz="0" w:space="0" w:color="auto"/>
                <w:bottom w:val="none" w:sz="0" w:space="0" w:color="auto"/>
                <w:right w:val="none" w:sz="0" w:space="0" w:color="auto"/>
              </w:divBdr>
              <w:divsChild>
                <w:div w:id="2058973115">
                  <w:marLeft w:val="0"/>
                  <w:marRight w:val="0"/>
                  <w:marTop w:val="0"/>
                  <w:marBottom w:val="0"/>
                  <w:divBdr>
                    <w:top w:val="none" w:sz="0" w:space="0" w:color="auto"/>
                    <w:left w:val="none" w:sz="0" w:space="0" w:color="auto"/>
                    <w:bottom w:val="none" w:sz="0" w:space="0" w:color="auto"/>
                    <w:right w:val="none" w:sz="0" w:space="0" w:color="auto"/>
                  </w:divBdr>
                  <w:divsChild>
                    <w:div w:id="60164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145564">
      <w:bodyDiv w:val="1"/>
      <w:marLeft w:val="0"/>
      <w:marRight w:val="0"/>
      <w:marTop w:val="0"/>
      <w:marBottom w:val="0"/>
      <w:divBdr>
        <w:top w:val="none" w:sz="0" w:space="0" w:color="auto"/>
        <w:left w:val="none" w:sz="0" w:space="0" w:color="auto"/>
        <w:bottom w:val="none" w:sz="0" w:space="0" w:color="auto"/>
        <w:right w:val="none" w:sz="0" w:space="0" w:color="auto"/>
      </w:divBdr>
      <w:divsChild>
        <w:div w:id="1769422793">
          <w:marLeft w:val="0"/>
          <w:marRight w:val="0"/>
          <w:marTop w:val="0"/>
          <w:marBottom w:val="0"/>
          <w:divBdr>
            <w:top w:val="none" w:sz="0" w:space="0" w:color="auto"/>
            <w:left w:val="none" w:sz="0" w:space="0" w:color="auto"/>
            <w:bottom w:val="none" w:sz="0" w:space="0" w:color="auto"/>
            <w:right w:val="none" w:sz="0" w:space="0" w:color="auto"/>
          </w:divBdr>
          <w:divsChild>
            <w:div w:id="1861508012">
              <w:marLeft w:val="0"/>
              <w:marRight w:val="0"/>
              <w:marTop w:val="0"/>
              <w:marBottom w:val="0"/>
              <w:divBdr>
                <w:top w:val="none" w:sz="0" w:space="0" w:color="auto"/>
                <w:left w:val="none" w:sz="0" w:space="0" w:color="auto"/>
                <w:bottom w:val="none" w:sz="0" w:space="0" w:color="auto"/>
                <w:right w:val="none" w:sz="0" w:space="0" w:color="auto"/>
              </w:divBdr>
              <w:divsChild>
                <w:div w:id="212653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547587">
      <w:bodyDiv w:val="1"/>
      <w:marLeft w:val="0"/>
      <w:marRight w:val="0"/>
      <w:marTop w:val="0"/>
      <w:marBottom w:val="0"/>
      <w:divBdr>
        <w:top w:val="none" w:sz="0" w:space="0" w:color="auto"/>
        <w:left w:val="none" w:sz="0" w:space="0" w:color="auto"/>
        <w:bottom w:val="none" w:sz="0" w:space="0" w:color="auto"/>
        <w:right w:val="none" w:sz="0" w:space="0" w:color="auto"/>
      </w:divBdr>
      <w:divsChild>
        <w:div w:id="110363615">
          <w:marLeft w:val="0"/>
          <w:marRight w:val="0"/>
          <w:marTop w:val="0"/>
          <w:marBottom w:val="0"/>
          <w:divBdr>
            <w:top w:val="none" w:sz="0" w:space="0" w:color="auto"/>
            <w:left w:val="none" w:sz="0" w:space="0" w:color="auto"/>
            <w:bottom w:val="none" w:sz="0" w:space="0" w:color="auto"/>
            <w:right w:val="none" w:sz="0" w:space="0" w:color="auto"/>
          </w:divBdr>
          <w:divsChild>
            <w:div w:id="398985517">
              <w:marLeft w:val="0"/>
              <w:marRight w:val="0"/>
              <w:marTop w:val="0"/>
              <w:marBottom w:val="0"/>
              <w:divBdr>
                <w:top w:val="none" w:sz="0" w:space="0" w:color="auto"/>
                <w:left w:val="none" w:sz="0" w:space="0" w:color="auto"/>
                <w:bottom w:val="none" w:sz="0" w:space="0" w:color="auto"/>
                <w:right w:val="none" w:sz="0" w:space="0" w:color="auto"/>
              </w:divBdr>
              <w:divsChild>
                <w:div w:id="15803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090911">
      <w:bodyDiv w:val="1"/>
      <w:marLeft w:val="0"/>
      <w:marRight w:val="0"/>
      <w:marTop w:val="0"/>
      <w:marBottom w:val="0"/>
      <w:divBdr>
        <w:top w:val="none" w:sz="0" w:space="0" w:color="auto"/>
        <w:left w:val="none" w:sz="0" w:space="0" w:color="auto"/>
        <w:bottom w:val="none" w:sz="0" w:space="0" w:color="auto"/>
        <w:right w:val="none" w:sz="0" w:space="0" w:color="auto"/>
      </w:divBdr>
      <w:divsChild>
        <w:div w:id="989362669">
          <w:marLeft w:val="0"/>
          <w:marRight w:val="0"/>
          <w:marTop w:val="0"/>
          <w:marBottom w:val="0"/>
          <w:divBdr>
            <w:top w:val="none" w:sz="0" w:space="0" w:color="auto"/>
            <w:left w:val="none" w:sz="0" w:space="0" w:color="auto"/>
            <w:bottom w:val="none" w:sz="0" w:space="0" w:color="auto"/>
            <w:right w:val="none" w:sz="0" w:space="0" w:color="auto"/>
          </w:divBdr>
          <w:divsChild>
            <w:div w:id="1057046497">
              <w:marLeft w:val="0"/>
              <w:marRight w:val="0"/>
              <w:marTop w:val="0"/>
              <w:marBottom w:val="0"/>
              <w:divBdr>
                <w:top w:val="none" w:sz="0" w:space="0" w:color="auto"/>
                <w:left w:val="none" w:sz="0" w:space="0" w:color="auto"/>
                <w:bottom w:val="none" w:sz="0" w:space="0" w:color="auto"/>
                <w:right w:val="none" w:sz="0" w:space="0" w:color="auto"/>
              </w:divBdr>
              <w:divsChild>
                <w:div w:id="104952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785493">
      <w:bodyDiv w:val="1"/>
      <w:marLeft w:val="0"/>
      <w:marRight w:val="0"/>
      <w:marTop w:val="0"/>
      <w:marBottom w:val="0"/>
      <w:divBdr>
        <w:top w:val="none" w:sz="0" w:space="0" w:color="auto"/>
        <w:left w:val="none" w:sz="0" w:space="0" w:color="auto"/>
        <w:bottom w:val="none" w:sz="0" w:space="0" w:color="auto"/>
        <w:right w:val="none" w:sz="0" w:space="0" w:color="auto"/>
      </w:divBdr>
    </w:div>
    <w:div w:id="350225537">
      <w:bodyDiv w:val="1"/>
      <w:marLeft w:val="0"/>
      <w:marRight w:val="0"/>
      <w:marTop w:val="0"/>
      <w:marBottom w:val="0"/>
      <w:divBdr>
        <w:top w:val="none" w:sz="0" w:space="0" w:color="auto"/>
        <w:left w:val="none" w:sz="0" w:space="0" w:color="auto"/>
        <w:bottom w:val="none" w:sz="0" w:space="0" w:color="auto"/>
        <w:right w:val="none" w:sz="0" w:space="0" w:color="auto"/>
      </w:divBdr>
      <w:divsChild>
        <w:div w:id="952328533">
          <w:marLeft w:val="0"/>
          <w:marRight w:val="0"/>
          <w:marTop w:val="0"/>
          <w:marBottom w:val="0"/>
          <w:divBdr>
            <w:top w:val="none" w:sz="0" w:space="0" w:color="auto"/>
            <w:left w:val="none" w:sz="0" w:space="0" w:color="auto"/>
            <w:bottom w:val="none" w:sz="0" w:space="0" w:color="auto"/>
            <w:right w:val="none" w:sz="0" w:space="0" w:color="auto"/>
          </w:divBdr>
          <w:divsChild>
            <w:div w:id="181476312">
              <w:marLeft w:val="0"/>
              <w:marRight w:val="0"/>
              <w:marTop w:val="0"/>
              <w:marBottom w:val="0"/>
              <w:divBdr>
                <w:top w:val="none" w:sz="0" w:space="0" w:color="auto"/>
                <w:left w:val="none" w:sz="0" w:space="0" w:color="auto"/>
                <w:bottom w:val="none" w:sz="0" w:space="0" w:color="auto"/>
                <w:right w:val="none" w:sz="0" w:space="0" w:color="auto"/>
              </w:divBdr>
              <w:divsChild>
                <w:div w:id="20537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714620">
      <w:bodyDiv w:val="1"/>
      <w:marLeft w:val="0"/>
      <w:marRight w:val="0"/>
      <w:marTop w:val="0"/>
      <w:marBottom w:val="0"/>
      <w:divBdr>
        <w:top w:val="none" w:sz="0" w:space="0" w:color="auto"/>
        <w:left w:val="none" w:sz="0" w:space="0" w:color="auto"/>
        <w:bottom w:val="none" w:sz="0" w:space="0" w:color="auto"/>
        <w:right w:val="none" w:sz="0" w:space="0" w:color="auto"/>
      </w:divBdr>
      <w:divsChild>
        <w:div w:id="2072188630">
          <w:marLeft w:val="0"/>
          <w:marRight w:val="0"/>
          <w:marTop w:val="0"/>
          <w:marBottom w:val="0"/>
          <w:divBdr>
            <w:top w:val="none" w:sz="0" w:space="0" w:color="auto"/>
            <w:left w:val="none" w:sz="0" w:space="0" w:color="auto"/>
            <w:bottom w:val="none" w:sz="0" w:space="0" w:color="auto"/>
            <w:right w:val="none" w:sz="0" w:space="0" w:color="auto"/>
          </w:divBdr>
          <w:divsChild>
            <w:div w:id="770011160">
              <w:marLeft w:val="0"/>
              <w:marRight w:val="0"/>
              <w:marTop w:val="0"/>
              <w:marBottom w:val="0"/>
              <w:divBdr>
                <w:top w:val="none" w:sz="0" w:space="0" w:color="auto"/>
                <w:left w:val="none" w:sz="0" w:space="0" w:color="auto"/>
                <w:bottom w:val="none" w:sz="0" w:space="0" w:color="auto"/>
                <w:right w:val="none" w:sz="0" w:space="0" w:color="auto"/>
              </w:divBdr>
              <w:divsChild>
                <w:div w:id="117055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876568">
      <w:bodyDiv w:val="1"/>
      <w:marLeft w:val="0"/>
      <w:marRight w:val="0"/>
      <w:marTop w:val="0"/>
      <w:marBottom w:val="0"/>
      <w:divBdr>
        <w:top w:val="none" w:sz="0" w:space="0" w:color="auto"/>
        <w:left w:val="none" w:sz="0" w:space="0" w:color="auto"/>
        <w:bottom w:val="none" w:sz="0" w:space="0" w:color="auto"/>
        <w:right w:val="none" w:sz="0" w:space="0" w:color="auto"/>
      </w:divBdr>
      <w:divsChild>
        <w:div w:id="2131437615">
          <w:marLeft w:val="0"/>
          <w:marRight w:val="0"/>
          <w:marTop w:val="0"/>
          <w:marBottom w:val="0"/>
          <w:divBdr>
            <w:top w:val="none" w:sz="0" w:space="0" w:color="auto"/>
            <w:left w:val="none" w:sz="0" w:space="0" w:color="auto"/>
            <w:bottom w:val="none" w:sz="0" w:space="0" w:color="auto"/>
            <w:right w:val="none" w:sz="0" w:space="0" w:color="auto"/>
          </w:divBdr>
          <w:divsChild>
            <w:div w:id="1174077466">
              <w:marLeft w:val="0"/>
              <w:marRight w:val="0"/>
              <w:marTop w:val="0"/>
              <w:marBottom w:val="0"/>
              <w:divBdr>
                <w:top w:val="none" w:sz="0" w:space="0" w:color="auto"/>
                <w:left w:val="none" w:sz="0" w:space="0" w:color="auto"/>
                <w:bottom w:val="none" w:sz="0" w:space="0" w:color="auto"/>
                <w:right w:val="none" w:sz="0" w:space="0" w:color="auto"/>
              </w:divBdr>
              <w:divsChild>
                <w:div w:id="98952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432611">
      <w:bodyDiv w:val="1"/>
      <w:marLeft w:val="0"/>
      <w:marRight w:val="0"/>
      <w:marTop w:val="0"/>
      <w:marBottom w:val="0"/>
      <w:divBdr>
        <w:top w:val="none" w:sz="0" w:space="0" w:color="auto"/>
        <w:left w:val="none" w:sz="0" w:space="0" w:color="auto"/>
        <w:bottom w:val="none" w:sz="0" w:space="0" w:color="auto"/>
        <w:right w:val="none" w:sz="0" w:space="0" w:color="auto"/>
      </w:divBdr>
    </w:div>
    <w:div w:id="387146712">
      <w:bodyDiv w:val="1"/>
      <w:marLeft w:val="0"/>
      <w:marRight w:val="0"/>
      <w:marTop w:val="0"/>
      <w:marBottom w:val="0"/>
      <w:divBdr>
        <w:top w:val="none" w:sz="0" w:space="0" w:color="auto"/>
        <w:left w:val="none" w:sz="0" w:space="0" w:color="auto"/>
        <w:bottom w:val="none" w:sz="0" w:space="0" w:color="auto"/>
        <w:right w:val="none" w:sz="0" w:space="0" w:color="auto"/>
      </w:divBdr>
      <w:divsChild>
        <w:div w:id="661858230">
          <w:marLeft w:val="0"/>
          <w:marRight w:val="0"/>
          <w:marTop w:val="0"/>
          <w:marBottom w:val="0"/>
          <w:divBdr>
            <w:top w:val="none" w:sz="0" w:space="0" w:color="auto"/>
            <w:left w:val="none" w:sz="0" w:space="0" w:color="auto"/>
            <w:bottom w:val="none" w:sz="0" w:space="0" w:color="auto"/>
            <w:right w:val="none" w:sz="0" w:space="0" w:color="auto"/>
          </w:divBdr>
          <w:divsChild>
            <w:div w:id="1902132953">
              <w:marLeft w:val="0"/>
              <w:marRight w:val="0"/>
              <w:marTop w:val="0"/>
              <w:marBottom w:val="0"/>
              <w:divBdr>
                <w:top w:val="none" w:sz="0" w:space="0" w:color="auto"/>
                <w:left w:val="none" w:sz="0" w:space="0" w:color="auto"/>
                <w:bottom w:val="none" w:sz="0" w:space="0" w:color="auto"/>
                <w:right w:val="none" w:sz="0" w:space="0" w:color="auto"/>
              </w:divBdr>
              <w:divsChild>
                <w:div w:id="108947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546815">
      <w:bodyDiv w:val="1"/>
      <w:marLeft w:val="0"/>
      <w:marRight w:val="0"/>
      <w:marTop w:val="0"/>
      <w:marBottom w:val="0"/>
      <w:divBdr>
        <w:top w:val="none" w:sz="0" w:space="0" w:color="auto"/>
        <w:left w:val="none" w:sz="0" w:space="0" w:color="auto"/>
        <w:bottom w:val="none" w:sz="0" w:space="0" w:color="auto"/>
        <w:right w:val="none" w:sz="0" w:space="0" w:color="auto"/>
      </w:divBdr>
    </w:div>
    <w:div w:id="396320868">
      <w:bodyDiv w:val="1"/>
      <w:marLeft w:val="0"/>
      <w:marRight w:val="0"/>
      <w:marTop w:val="0"/>
      <w:marBottom w:val="0"/>
      <w:divBdr>
        <w:top w:val="none" w:sz="0" w:space="0" w:color="auto"/>
        <w:left w:val="none" w:sz="0" w:space="0" w:color="auto"/>
        <w:bottom w:val="none" w:sz="0" w:space="0" w:color="auto"/>
        <w:right w:val="none" w:sz="0" w:space="0" w:color="auto"/>
      </w:divBdr>
      <w:divsChild>
        <w:div w:id="1305353379">
          <w:marLeft w:val="0"/>
          <w:marRight w:val="0"/>
          <w:marTop w:val="0"/>
          <w:marBottom w:val="0"/>
          <w:divBdr>
            <w:top w:val="none" w:sz="0" w:space="0" w:color="auto"/>
            <w:left w:val="none" w:sz="0" w:space="0" w:color="auto"/>
            <w:bottom w:val="none" w:sz="0" w:space="0" w:color="auto"/>
            <w:right w:val="none" w:sz="0" w:space="0" w:color="auto"/>
          </w:divBdr>
          <w:divsChild>
            <w:div w:id="1848707812">
              <w:marLeft w:val="0"/>
              <w:marRight w:val="0"/>
              <w:marTop w:val="0"/>
              <w:marBottom w:val="0"/>
              <w:divBdr>
                <w:top w:val="none" w:sz="0" w:space="0" w:color="auto"/>
                <w:left w:val="none" w:sz="0" w:space="0" w:color="auto"/>
                <w:bottom w:val="none" w:sz="0" w:space="0" w:color="auto"/>
                <w:right w:val="none" w:sz="0" w:space="0" w:color="auto"/>
              </w:divBdr>
              <w:divsChild>
                <w:div w:id="195363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792591">
      <w:bodyDiv w:val="1"/>
      <w:marLeft w:val="0"/>
      <w:marRight w:val="0"/>
      <w:marTop w:val="0"/>
      <w:marBottom w:val="0"/>
      <w:divBdr>
        <w:top w:val="none" w:sz="0" w:space="0" w:color="auto"/>
        <w:left w:val="none" w:sz="0" w:space="0" w:color="auto"/>
        <w:bottom w:val="none" w:sz="0" w:space="0" w:color="auto"/>
        <w:right w:val="none" w:sz="0" w:space="0" w:color="auto"/>
      </w:divBdr>
      <w:divsChild>
        <w:div w:id="68429974">
          <w:marLeft w:val="0"/>
          <w:marRight w:val="0"/>
          <w:marTop w:val="0"/>
          <w:marBottom w:val="0"/>
          <w:divBdr>
            <w:top w:val="none" w:sz="0" w:space="0" w:color="auto"/>
            <w:left w:val="none" w:sz="0" w:space="0" w:color="auto"/>
            <w:bottom w:val="none" w:sz="0" w:space="0" w:color="auto"/>
            <w:right w:val="none" w:sz="0" w:space="0" w:color="auto"/>
          </w:divBdr>
          <w:divsChild>
            <w:div w:id="877206043">
              <w:marLeft w:val="0"/>
              <w:marRight w:val="0"/>
              <w:marTop w:val="0"/>
              <w:marBottom w:val="0"/>
              <w:divBdr>
                <w:top w:val="none" w:sz="0" w:space="0" w:color="auto"/>
                <w:left w:val="none" w:sz="0" w:space="0" w:color="auto"/>
                <w:bottom w:val="none" w:sz="0" w:space="0" w:color="auto"/>
                <w:right w:val="none" w:sz="0" w:space="0" w:color="auto"/>
              </w:divBdr>
              <w:divsChild>
                <w:div w:id="135079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960367">
      <w:bodyDiv w:val="1"/>
      <w:marLeft w:val="0"/>
      <w:marRight w:val="0"/>
      <w:marTop w:val="0"/>
      <w:marBottom w:val="0"/>
      <w:divBdr>
        <w:top w:val="none" w:sz="0" w:space="0" w:color="auto"/>
        <w:left w:val="none" w:sz="0" w:space="0" w:color="auto"/>
        <w:bottom w:val="none" w:sz="0" w:space="0" w:color="auto"/>
        <w:right w:val="none" w:sz="0" w:space="0" w:color="auto"/>
      </w:divBdr>
      <w:divsChild>
        <w:div w:id="487014075">
          <w:marLeft w:val="0"/>
          <w:marRight w:val="0"/>
          <w:marTop w:val="0"/>
          <w:marBottom w:val="0"/>
          <w:divBdr>
            <w:top w:val="none" w:sz="0" w:space="0" w:color="auto"/>
            <w:left w:val="none" w:sz="0" w:space="0" w:color="auto"/>
            <w:bottom w:val="none" w:sz="0" w:space="0" w:color="auto"/>
            <w:right w:val="none" w:sz="0" w:space="0" w:color="auto"/>
          </w:divBdr>
          <w:divsChild>
            <w:div w:id="409153860">
              <w:marLeft w:val="0"/>
              <w:marRight w:val="0"/>
              <w:marTop w:val="0"/>
              <w:marBottom w:val="0"/>
              <w:divBdr>
                <w:top w:val="none" w:sz="0" w:space="0" w:color="auto"/>
                <w:left w:val="none" w:sz="0" w:space="0" w:color="auto"/>
                <w:bottom w:val="none" w:sz="0" w:space="0" w:color="auto"/>
                <w:right w:val="none" w:sz="0" w:space="0" w:color="auto"/>
              </w:divBdr>
              <w:divsChild>
                <w:div w:id="18698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762768">
      <w:bodyDiv w:val="1"/>
      <w:marLeft w:val="0"/>
      <w:marRight w:val="0"/>
      <w:marTop w:val="0"/>
      <w:marBottom w:val="0"/>
      <w:divBdr>
        <w:top w:val="none" w:sz="0" w:space="0" w:color="auto"/>
        <w:left w:val="none" w:sz="0" w:space="0" w:color="auto"/>
        <w:bottom w:val="none" w:sz="0" w:space="0" w:color="auto"/>
        <w:right w:val="none" w:sz="0" w:space="0" w:color="auto"/>
      </w:divBdr>
      <w:divsChild>
        <w:div w:id="685792159">
          <w:marLeft w:val="0"/>
          <w:marRight w:val="0"/>
          <w:marTop w:val="0"/>
          <w:marBottom w:val="0"/>
          <w:divBdr>
            <w:top w:val="none" w:sz="0" w:space="0" w:color="auto"/>
            <w:left w:val="none" w:sz="0" w:space="0" w:color="auto"/>
            <w:bottom w:val="none" w:sz="0" w:space="0" w:color="auto"/>
            <w:right w:val="none" w:sz="0" w:space="0" w:color="auto"/>
          </w:divBdr>
          <w:divsChild>
            <w:div w:id="267658237">
              <w:marLeft w:val="0"/>
              <w:marRight w:val="0"/>
              <w:marTop w:val="0"/>
              <w:marBottom w:val="0"/>
              <w:divBdr>
                <w:top w:val="none" w:sz="0" w:space="0" w:color="auto"/>
                <w:left w:val="none" w:sz="0" w:space="0" w:color="auto"/>
                <w:bottom w:val="none" w:sz="0" w:space="0" w:color="auto"/>
                <w:right w:val="none" w:sz="0" w:space="0" w:color="auto"/>
              </w:divBdr>
              <w:divsChild>
                <w:div w:id="159759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822628">
      <w:bodyDiv w:val="1"/>
      <w:marLeft w:val="0"/>
      <w:marRight w:val="0"/>
      <w:marTop w:val="0"/>
      <w:marBottom w:val="0"/>
      <w:divBdr>
        <w:top w:val="none" w:sz="0" w:space="0" w:color="auto"/>
        <w:left w:val="none" w:sz="0" w:space="0" w:color="auto"/>
        <w:bottom w:val="none" w:sz="0" w:space="0" w:color="auto"/>
        <w:right w:val="none" w:sz="0" w:space="0" w:color="auto"/>
      </w:divBdr>
      <w:divsChild>
        <w:div w:id="908491845">
          <w:marLeft w:val="0"/>
          <w:marRight w:val="0"/>
          <w:marTop w:val="0"/>
          <w:marBottom w:val="0"/>
          <w:divBdr>
            <w:top w:val="none" w:sz="0" w:space="0" w:color="auto"/>
            <w:left w:val="none" w:sz="0" w:space="0" w:color="auto"/>
            <w:bottom w:val="none" w:sz="0" w:space="0" w:color="auto"/>
            <w:right w:val="none" w:sz="0" w:space="0" w:color="auto"/>
          </w:divBdr>
          <w:divsChild>
            <w:div w:id="2146778047">
              <w:marLeft w:val="0"/>
              <w:marRight w:val="0"/>
              <w:marTop w:val="0"/>
              <w:marBottom w:val="0"/>
              <w:divBdr>
                <w:top w:val="none" w:sz="0" w:space="0" w:color="auto"/>
                <w:left w:val="none" w:sz="0" w:space="0" w:color="auto"/>
                <w:bottom w:val="none" w:sz="0" w:space="0" w:color="auto"/>
                <w:right w:val="none" w:sz="0" w:space="0" w:color="auto"/>
              </w:divBdr>
              <w:divsChild>
                <w:div w:id="64023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755977">
      <w:bodyDiv w:val="1"/>
      <w:marLeft w:val="0"/>
      <w:marRight w:val="0"/>
      <w:marTop w:val="0"/>
      <w:marBottom w:val="0"/>
      <w:divBdr>
        <w:top w:val="none" w:sz="0" w:space="0" w:color="auto"/>
        <w:left w:val="none" w:sz="0" w:space="0" w:color="auto"/>
        <w:bottom w:val="none" w:sz="0" w:space="0" w:color="auto"/>
        <w:right w:val="none" w:sz="0" w:space="0" w:color="auto"/>
      </w:divBdr>
    </w:div>
    <w:div w:id="418140115">
      <w:bodyDiv w:val="1"/>
      <w:marLeft w:val="0"/>
      <w:marRight w:val="0"/>
      <w:marTop w:val="0"/>
      <w:marBottom w:val="0"/>
      <w:divBdr>
        <w:top w:val="none" w:sz="0" w:space="0" w:color="auto"/>
        <w:left w:val="none" w:sz="0" w:space="0" w:color="auto"/>
        <w:bottom w:val="none" w:sz="0" w:space="0" w:color="auto"/>
        <w:right w:val="none" w:sz="0" w:space="0" w:color="auto"/>
      </w:divBdr>
    </w:div>
    <w:div w:id="432558816">
      <w:bodyDiv w:val="1"/>
      <w:marLeft w:val="0"/>
      <w:marRight w:val="0"/>
      <w:marTop w:val="0"/>
      <w:marBottom w:val="0"/>
      <w:divBdr>
        <w:top w:val="none" w:sz="0" w:space="0" w:color="auto"/>
        <w:left w:val="none" w:sz="0" w:space="0" w:color="auto"/>
        <w:bottom w:val="none" w:sz="0" w:space="0" w:color="auto"/>
        <w:right w:val="none" w:sz="0" w:space="0" w:color="auto"/>
      </w:divBdr>
      <w:divsChild>
        <w:div w:id="2099590772">
          <w:marLeft w:val="0"/>
          <w:marRight w:val="0"/>
          <w:marTop w:val="0"/>
          <w:marBottom w:val="0"/>
          <w:divBdr>
            <w:top w:val="none" w:sz="0" w:space="0" w:color="auto"/>
            <w:left w:val="none" w:sz="0" w:space="0" w:color="auto"/>
            <w:bottom w:val="none" w:sz="0" w:space="0" w:color="auto"/>
            <w:right w:val="none" w:sz="0" w:space="0" w:color="auto"/>
          </w:divBdr>
          <w:divsChild>
            <w:div w:id="137497260">
              <w:marLeft w:val="0"/>
              <w:marRight w:val="0"/>
              <w:marTop w:val="0"/>
              <w:marBottom w:val="0"/>
              <w:divBdr>
                <w:top w:val="none" w:sz="0" w:space="0" w:color="auto"/>
                <w:left w:val="none" w:sz="0" w:space="0" w:color="auto"/>
                <w:bottom w:val="none" w:sz="0" w:space="0" w:color="auto"/>
                <w:right w:val="none" w:sz="0" w:space="0" w:color="auto"/>
              </w:divBdr>
              <w:divsChild>
                <w:div w:id="6006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683347">
      <w:bodyDiv w:val="1"/>
      <w:marLeft w:val="0"/>
      <w:marRight w:val="0"/>
      <w:marTop w:val="0"/>
      <w:marBottom w:val="0"/>
      <w:divBdr>
        <w:top w:val="none" w:sz="0" w:space="0" w:color="auto"/>
        <w:left w:val="none" w:sz="0" w:space="0" w:color="auto"/>
        <w:bottom w:val="none" w:sz="0" w:space="0" w:color="auto"/>
        <w:right w:val="none" w:sz="0" w:space="0" w:color="auto"/>
      </w:divBdr>
    </w:div>
    <w:div w:id="439683893">
      <w:bodyDiv w:val="1"/>
      <w:marLeft w:val="0"/>
      <w:marRight w:val="0"/>
      <w:marTop w:val="0"/>
      <w:marBottom w:val="0"/>
      <w:divBdr>
        <w:top w:val="none" w:sz="0" w:space="0" w:color="auto"/>
        <w:left w:val="none" w:sz="0" w:space="0" w:color="auto"/>
        <w:bottom w:val="none" w:sz="0" w:space="0" w:color="auto"/>
        <w:right w:val="none" w:sz="0" w:space="0" w:color="auto"/>
      </w:divBdr>
      <w:divsChild>
        <w:div w:id="1957907792">
          <w:marLeft w:val="0"/>
          <w:marRight w:val="0"/>
          <w:marTop w:val="0"/>
          <w:marBottom w:val="0"/>
          <w:divBdr>
            <w:top w:val="none" w:sz="0" w:space="0" w:color="auto"/>
            <w:left w:val="none" w:sz="0" w:space="0" w:color="auto"/>
            <w:bottom w:val="none" w:sz="0" w:space="0" w:color="auto"/>
            <w:right w:val="none" w:sz="0" w:space="0" w:color="auto"/>
          </w:divBdr>
          <w:divsChild>
            <w:div w:id="916406026">
              <w:marLeft w:val="0"/>
              <w:marRight w:val="0"/>
              <w:marTop w:val="0"/>
              <w:marBottom w:val="0"/>
              <w:divBdr>
                <w:top w:val="none" w:sz="0" w:space="0" w:color="auto"/>
                <w:left w:val="none" w:sz="0" w:space="0" w:color="auto"/>
                <w:bottom w:val="none" w:sz="0" w:space="0" w:color="auto"/>
                <w:right w:val="none" w:sz="0" w:space="0" w:color="auto"/>
              </w:divBdr>
              <w:divsChild>
                <w:div w:id="76126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146091">
      <w:bodyDiv w:val="1"/>
      <w:marLeft w:val="0"/>
      <w:marRight w:val="0"/>
      <w:marTop w:val="0"/>
      <w:marBottom w:val="0"/>
      <w:divBdr>
        <w:top w:val="none" w:sz="0" w:space="0" w:color="auto"/>
        <w:left w:val="none" w:sz="0" w:space="0" w:color="auto"/>
        <w:bottom w:val="none" w:sz="0" w:space="0" w:color="auto"/>
        <w:right w:val="none" w:sz="0" w:space="0" w:color="auto"/>
      </w:divBdr>
    </w:div>
    <w:div w:id="440875918">
      <w:bodyDiv w:val="1"/>
      <w:marLeft w:val="0"/>
      <w:marRight w:val="0"/>
      <w:marTop w:val="0"/>
      <w:marBottom w:val="0"/>
      <w:divBdr>
        <w:top w:val="none" w:sz="0" w:space="0" w:color="auto"/>
        <w:left w:val="none" w:sz="0" w:space="0" w:color="auto"/>
        <w:bottom w:val="none" w:sz="0" w:space="0" w:color="auto"/>
        <w:right w:val="none" w:sz="0" w:space="0" w:color="auto"/>
      </w:divBdr>
      <w:divsChild>
        <w:div w:id="360935649">
          <w:marLeft w:val="0"/>
          <w:marRight w:val="0"/>
          <w:marTop w:val="0"/>
          <w:marBottom w:val="0"/>
          <w:divBdr>
            <w:top w:val="none" w:sz="0" w:space="0" w:color="auto"/>
            <w:left w:val="none" w:sz="0" w:space="0" w:color="auto"/>
            <w:bottom w:val="none" w:sz="0" w:space="0" w:color="auto"/>
            <w:right w:val="none" w:sz="0" w:space="0" w:color="auto"/>
          </w:divBdr>
          <w:divsChild>
            <w:div w:id="1009719155">
              <w:marLeft w:val="0"/>
              <w:marRight w:val="0"/>
              <w:marTop w:val="0"/>
              <w:marBottom w:val="0"/>
              <w:divBdr>
                <w:top w:val="none" w:sz="0" w:space="0" w:color="auto"/>
                <w:left w:val="none" w:sz="0" w:space="0" w:color="auto"/>
                <w:bottom w:val="none" w:sz="0" w:space="0" w:color="auto"/>
                <w:right w:val="none" w:sz="0" w:space="0" w:color="auto"/>
              </w:divBdr>
              <w:divsChild>
                <w:div w:id="46605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075717">
      <w:bodyDiv w:val="1"/>
      <w:marLeft w:val="0"/>
      <w:marRight w:val="0"/>
      <w:marTop w:val="0"/>
      <w:marBottom w:val="0"/>
      <w:divBdr>
        <w:top w:val="none" w:sz="0" w:space="0" w:color="auto"/>
        <w:left w:val="none" w:sz="0" w:space="0" w:color="auto"/>
        <w:bottom w:val="none" w:sz="0" w:space="0" w:color="auto"/>
        <w:right w:val="none" w:sz="0" w:space="0" w:color="auto"/>
      </w:divBdr>
      <w:divsChild>
        <w:div w:id="693072524">
          <w:marLeft w:val="0"/>
          <w:marRight w:val="0"/>
          <w:marTop w:val="0"/>
          <w:marBottom w:val="0"/>
          <w:divBdr>
            <w:top w:val="none" w:sz="0" w:space="0" w:color="auto"/>
            <w:left w:val="none" w:sz="0" w:space="0" w:color="auto"/>
            <w:bottom w:val="none" w:sz="0" w:space="0" w:color="auto"/>
            <w:right w:val="none" w:sz="0" w:space="0" w:color="auto"/>
          </w:divBdr>
          <w:divsChild>
            <w:div w:id="174810814">
              <w:marLeft w:val="0"/>
              <w:marRight w:val="0"/>
              <w:marTop w:val="0"/>
              <w:marBottom w:val="0"/>
              <w:divBdr>
                <w:top w:val="none" w:sz="0" w:space="0" w:color="auto"/>
                <w:left w:val="none" w:sz="0" w:space="0" w:color="auto"/>
                <w:bottom w:val="none" w:sz="0" w:space="0" w:color="auto"/>
                <w:right w:val="none" w:sz="0" w:space="0" w:color="auto"/>
              </w:divBdr>
              <w:divsChild>
                <w:div w:id="10492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852520">
      <w:bodyDiv w:val="1"/>
      <w:marLeft w:val="0"/>
      <w:marRight w:val="0"/>
      <w:marTop w:val="0"/>
      <w:marBottom w:val="0"/>
      <w:divBdr>
        <w:top w:val="none" w:sz="0" w:space="0" w:color="auto"/>
        <w:left w:val="none" w:sz="0" w:space="0" w:color="auto"/>
        <w:bottom w:val="none" w:sz="0" w:space="0" w:color="auto"/>
        <w:right w:val="none" w:sz="0" w:space="0" w:color="auto"/>
      </w:divBdr>
    </w:div>
    <w:div w:id="447051039">
      <w:bodyDiv w:val="1"/>
      <w:marLeft w:val="0"/>
      <w:marRight w:val="0"/>
      <w:marTop w:val="0"/>
      <w:marBottom w:val="0"/>
      <w:divBdr>
        <w:top w:val="none" w:sz="0" w:space="0" w:color="auto"/>
        <w:left w:val="none" w:sz="0" w:space="0" w:color="auto"/>
        <w:bottom w:val="none" w:sz="0" w:space="0" w:color="auto"/>
        <w:right w:val="none" w:sz="0" w:space="0" w:color="auto"/>
      </w:divBdr>
      <w:divsChild>
        <w:div w:id="417364504">
          <w:marLeft w:val="0"/>
          <w:marRight w:val="0"/>
          <w:marTop w:val="0"/>
          <w:marBottom w:val="0"/>
          <w:divBdr>
            <w:top w:val="none" w:sz="0" w:space="0" w:color="auto"/>
            <w:left w:val="none" w:sz="0" w:space="0" w:color="auto"/>
            <w:bottom w:val="none" w:sz="0" w:space="0" w:color="auto"/>
            <w:right w:val="none" w:sz="0" w:space="0" w:color="auto"/>
          </w:divBdr>
          <w:divsChild>
            <w:div w:id="432287284">
              <w:marLeft w:val="0"/>
              <w:marRight w:val="0"/>
              <w:marTop w:val="0"/>
              <w:marBottom w:val="0"/>
              <w:divBdr>
                <w:top w:val="none" w:sz="0" w:space="0" w:color="auto"/>
                <w:left w:val="none" w:sz="0" w:space="0" w:color="auto"/>
                <w:bottom w:val="none" w:sz="0" w:space="0" w:color="auto"/>
                <w:right w:val="none" w:sz="0" w:space="0" w:color="auto"/>
              </w:divBdr>
              <w:divsChild>
                <w:div w:id="88613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094310">
      <w:bodyDiv w:val="1"/>
      <w:marLeft w:val="0"/>
      <w:marRight w:val="0"/>
      <w:marTop w:val="0"/>
      <w:marBottom w:val="0"/>
      <w:divBdr>
        <w:top w:val="none" w:sz="0" w:space="0" w:color="auto"/>
        <w:left w:val="none" w:sz="0" w:space="0" w:color="auto"/>
        <w:bottom w:val="none" w:sz="0" w:space="0" w:color="auto"/>
        <w:right w:val="none" w:sz="0" w:space="0" w:color="auto"/>
      </w:divBdr>
      <w:divsChild>
        <w:div w:id="2087265353">
          <w:marLeft w:val="0"/>
          <w:marRight w:val="0"/>
          <w:marTop w:val="0"/>
          <w:marBottom w:val="0"/>
          <w:divBdr>
            <w:top w:val="none" w:sz="0" w:space="0" w:color="auto"/>
            <w:left w:val="none" w:sz="0" w:space="0" w:color="auto"/>
            <w:bottom w:val="none" w:sz="0" w:space="0" w:color="auto"/>
            <w:right w:val="none" w:sz="0" w:space="0" w:color="auto"/>
          </w:divBdr>
          <w:divsChild>
            <w:div w:id="1329097709">
              <w:marLeft w:val="0"/>
              <w:marRight w:val="0"/>
              <w:marTop w:val="0"/>
              <w:marBottom w:val="0"/>
              <w:divBdr>
                <w:top w:val="none" w:sz="0" w:space="0" w:color="auto"/>
                <w:left w:val="none" w:sz="0" w:space="0" w:color="auto"/>
                <w:bottom w:val="none" w:sz="0" w:space="0" w:color="auto"/>
                <w:right w:val="none" w:sz="0" w:space="0" w:color="auto"/>
              </w:divBdr>
              <w:divsChild>
                <w:div w:id="158079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558910">
      <w:bodyDiv w:val="1"/>
      <w:marLeft w:val="0"/>
      <w:marRight w:val="0"/>
      <w:marTop w:val="0"/>
      <w:marBottom w:val="0"/>
      <w:divBdr>
        <w:top w:val="none" w:sz="0" w:space="0" w:color="auto"/>
        <w:left w:val="none" w:sz="0" w:space="0" w:color="auto"/>
        <w:bottom w:val="none" w:sz="0" w:space="0" w:color="auto"/>
        <w:right w:val="none" w:sz="0" w:space="0" w:color="auto"/>
      </w:divBdr>
      <w:divsChild>
        <w:div w:id="1583560869">
          <w:marLeft w:val="0"/>
          <w:marRight w:val="0"/>
          <w:marTop w:val="0"/>
          <w:marBottom w:val="0"/>
          <w:divBdr>
            <w:top w:val="none" w:sz="0" w:space="0" w:color="auto"/>
            <w:left w:val="none" w:sz="0" w:space="0" w:color="auto"/>
            <w:bottom w:val="none" w:sz="0" w:space="0" w:color="auto"/>
            <w:right w:val="none" w:sz="0" w:space="0" w:color="auto"/>
          </w:divBdr>
          <w:divsChild>
            <w:div w:id="1307929169">
              <w:marLeft w:val="0"/>
              <w:marRight w:val="0"/>
              <w:marTop w:val="0"/>
              <w:marBottom w:val="0"/>
              <w:divBdr>
                <w:top w:val="none" w:sz="0" w:space="0" w:color="auto"/>
                <w:left w:val="none" w:sz="0" w:space="0" w:color="auto"/>
                <w:bottom w:val="none" w:sz="0" w:space="0" w:color="auto"/>
                <w:right w:val="none" w:sz="0" w:space="0" w:color="auto"/>
              </w:divBdr>
              <w:divsChild>
                <w:div w:id="22079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982900">
      <w:bodyDiv w:val="1"/>
      <w:marLeft w:val="0"/>
      <w:marRight w:val="0"/>
      <w:marTop w:val="0"/>
      <w:marBottom w:val="0"/>
      <w:divBdr>
        <w:top w:val="none" w:sz="0" w:space="0" w:color="auto"/>
        <w:left w:val="none" w:sz="0" w:space="0" w:color="auto"/>
        <w:bottom w:val="none" w:sz="0" w:space="0" w:color="auto"/>
        <w:right w:val="none" w:sz="0" w:space="0" w:color="auto"/>
      </w:divBdr>
      <w:divsChild>
        <w:div w:id="1843617713">
          <w:marLeft w:val="0"/>
          <w:marRight w:val="0"/>
          <w:marTop w:val="0"/>
          <w:marBottom w:val="0"/>
          <w:divBdr>
            <w:top w:val="none" w:sz="0" w:space="0" w:color="auto"/>
            <w:left w:val="none" w:sz="0" w:space="0" w:color="auto"/>
            <w:bottom w:val="none" w:sz="0" w:space="0" w:color="auto"/>
            <w:right w:val="none" w:sz="0" w:space="0" w:color="auto"/>
          </w:divBdr>
          <w:divsChild>
            <w:div w:id="759525443">
              <w:marLeft w:val="0"/>
              <w:marRight w:val="0"/>
              <w:marTop w:val="0"/>
              <w:marBottom w:val="0"/>
              <w:divBdr>
                <w:top w:val="none" w:sz="0" w:space="0" w:color="auto"/>
                <w:left w:val="none" w:sz="0" w:space="0" w:color="auto"/>
                <w:bottom w:val="none" w:sz="0" w:space="0" w:color="auto"/>
                <w:right w:val="none" w:sz="0" w:space="0" w:color="auto"/>
              </w:divBdr>
              <w:divsChild>
                <w:div w:id="133753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732654">
      <w:bodyDiv w:val="1"/>
      <w:marLeft w:val="0"/>
      <w:marRight w:val="0"/>
      <w:marTop w:val="0"/>
      <w:marBottom w:val="0"/>
      <w:divBdr>
        <w:top w:val="none" w:sz="0" w:space="0" w:color="auto"/>
        <w:left w:val="none" w:sz="0" w:space="0" w:color="auto"/>
        <w:bottom w:val="none" w:sz="0" w:space="0" w:color="auto"/>
        <w:right w:val="none" w:sz="0" w:space="0" w:color="auto"/>
      </w:divBdr>
      <w:divsChild>
        <w:div w:id="760416884">
          <w:marLeft w:val="0"/>
          <w:marRight w:val="0"/>
          <w:marTop w:val="0"/>
          <w:marBottom w:val="0"/>
          <w:divBdr>
            <w:top w:val="none" w:sz="0" w:space="0" w:color="auto"/>
            <w:left w:val="none" w:sz="0" w:space="0" w:color="auto"/>
            <w:bottom w:val="none" w:sz="0" w:space="0" w:color="auto"/>
            <w:right w:val="none" w:sz="0" w:space="0" w:color="auto"/>
          </w:divBdr>
          <w:divsChild>
            <w:div w:id="828400698">
              <w:marLeft w:val="0"/>
              <w:marRight w:val="0"/>
              <w:marTop w:val="0"/>
              <w:marBottom w:val="0"/>
              <w:divBdr>
                <w:top w:val="none" w:sz="0" w:space="0" w:color="auto"/>
                <w:left w:val="none" w:sz="0" w:space="0" w:color="auto"/>
                <w:bottom w:val="none" w:sz="0" w:space="0" w:color="auto"/>
                <w:right w:val="none" w:sz="0" w:space="0" w:color="auto"/>
              </w:divBdr>
              <w:divsChild>
                <w:div w:id="9637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769940">
      <w:bodyDiv w:val="1"/>
      <w:marLeft w:val="0"/>
      <w:marRight w:val="0"/>
      <w:marTop w:val="0"/>
      <w:marBottom w:val="0"/>
      <w:divBdr>
        <w:top w:val="none" w:sz="0" w:space="0" w:color="auto"/>
        <w:left w:val="none" w:sz="0" w:space="0" w:color="auto"/>
        <w:bottom w:val="none" w:sz="0" w:space="0" w:color="auto"/>
        <w:right w:val="none" w:sz="0" w:space="0" w:color="auto"/>
      </w:divBdr>
      <w:divsChild>
        <w:div w:id="1015886886">
          <w:marLeft w:val="0"/>
          <w:marRight w:val="0"/>
          <w:marTop w:val="0"/>
          <w:marBottom w:val="0"/>
          <w:divBdr>
            <w:top w:val="none" w:sz="0" w:space="0" w:color="auto"/>
            <w:left w:val="none" w:sz="0" w:space="0" w:color="auto"/>
            <w:bottom w:val="none" w:sz="0" w:space="0" w:color="auto"/>
            <w:right w:val="none" w:sz="0" w:space="0" w:color="auto"/>
          </w:divBdr>
          <w:divsChild>
            <w:div w:id="591934339">
              <w:marLeft w:val="0"/>
              <w:marRight w:val="0"/>
              <w:marTop w:val="0"/>
              <w:marBottom w:val="0"/>
              <w:divBdr>
                <w:top w:val="none" w:sz="0" w:space="0" w:color="auto"/>
                <w:left w:val="none" w:sz="0" w:space="0" w:color="auto"/>
                <w:bottom w:val="none" w:sz="0" w:space="0" w:color="auto"/>
                <w:right w:val="none" w:sz="0" w:space="0" w:color="auto"/>
              </w:divBdr>
              <w:divsChild>
                <w:div w:id="26584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625519">
      <w:bodyDiv w:val="1"/>
      <w:marLeft w:val="0"/>
      <w:marRight w:val="0"/>
      <w:marTop w:val="0"/>
      <w:marBottom w:val="0"/>
      <w:divBdr>
        <w:top w:val="none" w:sz="0" w:space="0" w:color="auto"/>
        <w:left w:val="none" w:sz="0" w:space="0" w:color="auto"/>
        <w:bottom w:val="none" w:sz="0" w:space="0" w:color="auto"/>
        <w:right w:val="none" w:sz="0" w:space="0" w:color="auto"/>
      </w:divBdr>
      <w:divsChild>
        <w:div w:id="792019813">
          <w:marLeft w:val="0"/>
          <w:marRight w:val="0"/>
          <w:marTop w:val="0"/>
          <w:marBottom w:val="0"/>
          <w:divBdr>
            <w:top w:val="none" w:sz="0" w:space="0" w:color="auto"/>
            <w:left w:val="none" w:sz="0" w:space="0" w:color="auto"/>
            <w:bottom w:val="none" w:sz="0" w:space="0" w:color="auto"/>
            <w:right w:val="none" w:sz="0" w:space="0" w:color="auto"/>
          </w:divBdr>
          <w:divsChild>
            <w:div w:id="2031832294">
              <w:marLeft w:val="0"/>
              <w:marRight w:val="0"/>
              <w:marTop w:val="0"/>
              <w:marBottom w:val="0"/>
              <w:divBdr>
                <w:top w:val="none" w:sz="0" w:space="0" w:color="auto"/>
                <w:left w:val="none" w:sz="0" w:space="0" w:color="auto"/>
                <w:bottom w:val="none" w:sz="0" w:space="0" w:color="auto"/>
                <w:right w:val="none" w:sz="0" w:space="0" w:color="auto"/>
              </w:divBdr>
              <w:divsChild>
                <w:div w:id="1541162192">
                  <w:marLeft w:val="0"/>
                  <w:marRight w:val="0"/>
                  <w:marTop w:val="0"/>
                  <w:marBottom w:val="0"/>
                  <w:divBdr>
                    <w:top w:val="none" w:sz="0" w:space="0" w:color="auto"/>
                    <w:left w:val="none" w:sz="0" w:space="0" w:color="auto"/>
                    <w:bottom w:val="none" w:sz="0" w:space="0" w:color="auto"/>
                    <w:right w:val="none" w:sz="0" w:space="0" w:color="auto"/>
                  </w:divBdr>
                  <w:divsChild>
                    <w:div w:id="5986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687663">
      <w:bodyDiv w:val="1"/>
      <w:marLeft w:val="0"/>
      <w:marRight w:val="0"/>
      <w:marTop w:val="0"/>
      <w:marBottom w:val="0"/>
      <w:divBdr>
        <w:top w:val="none" w:sz="0" w:space="0" w:color="auto"/>
        <w:left w:val="none" w:sz="0" w:space="0" w:color="auto"/>
        <w:bottom w:val="none" w:sz="0" w:space="0" w:color="auto"/>
        <w:right w:val="none" w:sz="0" w:space="0" w:color="auto"/>
      </w:divBdr>
      <w:divsChild>
        <w:div w:id="1007826732">
          <w:marLeft w:val="0"/>
          <w:marRight w:val="0"/>
          <w:marTop w:val="0"/>
          <w:marBottom w:val="0"/>
          <w:divBdr>
            <w:top w:val="none" w:sz="0" w:space="0" w:color="auto"/>
            <w:left w:val="none" w:sz="0" w:space="0" w:color="auto"/>
            <w:bottom w:val="none" w:sz="0" w:space="0" w:color="auto"/>
            <w:right w:val="none" w:sz="0" w:space="0" w:color="auto"/>
          </w:divBdr>
          <w:divsChild>
            <w:div w:id="128940542">
              <w:marLeft w:val="0"/>
              <w:marRight w:val="0"/>
              <w:marTop w:val="0"/>
              <w:marBottom w:val="0"/>
              <w:divBdr>
                <w:top w:val="none" w:sz="0" w:space="0" w:color="auto"/>
                <w:left w:val="none" w:sz="0" w:space="0" w:color="auto"/>
                <w:bottom w:val="none" w:sz="0" w:space="0" w:color="auto"/>
                <w:right w:val="none" w:sz="0" w:space="0" w:color="auto"/>
              </w:divBdr>
              <w:divsChild>
                <w:div w:id="45896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462008">
      <w:bodyDiv w:val="1"/>
      <w:marLeft w:val="0"/>
      <w:marRight w:val="0"/>
      <w:marTop w:val="0"/>
      <w:marBottom w:val="0"/>
      <w:divBdr>
        <w:top w:val="none" w:sz="0" w:space="0" w:color="auto"/>
        <w:left w:val="none" w:sz="0" w:space="0" w:color="auto"/>
        <w:bottom w:val="none" w:sz="0" w:space="0" w:color="auto"/>
        <w:right w:val="none" w:sz="0" w:space="0" w:color="auto"/>
      </w:divBdr>
    </w:div>
    <w:div w:id="477305439">
      <w:bodyDiv w:val="1"/>
      <w:marLeft w:val="0"/>
      <w:marRight w:val="0"/>
      <w:marTop w:val="0"/>
      <w:marBottom w:val="0"/>
      <w:divBdr>
        <w:top w:val="none" w:sz="0" w:space="0" w:color="auto"/>
        <w:left w:val="none" w:sz="0" w:space="0" w:color="auto"/>
        <w:bottom w:val="none" w:sz="0" w:space="0" w:color="auto"/>
        <w:right w:val="none" w:sz="0" w:space="0" w:color="auto"/>
      </w:divBdr>
    </w:div>
    <w:div w:id="477722480">
      <w:bodyDiv w:val="1"/>
      <w:marLeft w:val="0"/>
      <w:marRight w:val="0"/>
      <w:marTop w:val="0"/>
      <w:marBottom w:val="0"/>
      <w:divBdr>
        <w:top w:val="none" w:sz="0" w:space="0" w:color="auto"/>
        <w:left w:val="none" w:sz="0" w:space="0" w:color="auto"/>
        <w:bottom w:val="none" w:sz="0" w:space="0" w:color="auto"/>
        <w:right w:val="none" w:sz="0" w:space="0" w:color="auto"/>
      </w:divBdr>
    </w:div>
    <w:div w:id="481391151">
      <w:bodyDiv w:val="1"/>
      <w:marLeft w:val="0"/>
      <w:marRight w:val="0"/>
      <w:marTop w:val="0"/>
      <w:marBottom w:val="0"/>
      <w:divBdr>
        <w:top w:val="none" w:sz="0" w:space="0" w:color="auto"/>
        <w:left w:val="none" w:sz="0" w:space="0" w:color="auto"/>
        <w:bottom w:val="none" w:sz="0" w:space="0" w:color="auto"/>
        <w:right w:val="none" w:sz="0" w:space="0" w:color="auto"/>
      </w:divBdr>
      <w:divsChild>
        <w:div w:id="198861291">
          <w:marLeft w:val="0"/>
          <w:marRight w:val="0"/>
          <w:marTop w:val="0"/>
          <w:marBottom w:val="0"/>
          <w:divBdr>
            <w:top w:val="none" w:sz="0" w:space="0" w:color="auto"/>
            <w:left w:val="none" w:sz="0" w:space="0" w:color="auto"/>
            <w:bottom w:val="none" w:sz="0" w:space="0" w:color="auto"/>
            <w:right w:val="none" w:sz="0" w:space="0" w:color="auto"/>
          </w:divBdr>
          <w:divsChild>
            <w:div w:id="445152515">
              <w:marLeft w:val="0"/>
              <w:marRight w:val="0"/>
              <w:marTop w:val="0"/>
              <w:marBottom w:val="0"/>
              <w:divBdr>
                <w:top w:val="none" w:sz="0" w:space="0" w:color="auto"/>
                <w:left w:val="none" w:sz="0" w:space="0" w:color="auto"/>
                <w:bottom w:val="none" w:sz="0" w:space="0" w:color="auto"/>
                <w:right w:val="none" w:sz="0" w:space="0" w:color="auto"/>
              </w:divBdr>
              <w:divsChild>
                <w:div w:id="2130197465">
                  <w:marLeft w:val="0"/>
                  <w:marRight w:val="0"/>
                  <w:marTop w:val="0"/>
                  <w:marBottom w:val="0"/>
                  <w:divBdr>
                    <w:top w:val="none" w:sz="0" w:space="0" w:color="auto"/>
                    <w:left w:val="none" w:sz="0" w:space="0" w:color="auto"/>
                    <w:bottom w:val="none" w:sz="0" w:space="0" w:color="auto"/>
                    <w:right w:val="none" w:sz="0" w:space="0" w:color="auto"/>
                  </w:divBdr>
                  <w:divsChild>
                    <w:div w:id="169341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695960">
      <w:bodyDiv w:val="1"/>
      <w:marLeft w:val="0"/>
      <w:marRight w:val="0"/>
      <w:marTop w:val="0"/>
      <w:marBottom w:val="0"/>
      <w:divBdr>
        <w:top w:val="none" w:sz="0" w:space="0" w:color="auto"/>
        <w:left w:val="none" w:sz="0" w:space="0" w:color="auto"/>
        <w:bottom w:val="none" w:sz="0" w:space="0" w:color="auto"/>
        <w:right w:val="none" w:sz="0" w:space="0" w:color="auto"/>
      </w:divBdr>
    </w:div>
    <w:div w:id="486828862">
      <w:bodyDiv w:val="1"/>
      <w:marLeft w:val="0"/>
      <w:marRight w:val="0"/>
      <w:marTop w:val="0"/>
      <w:marBottom w:val="0"/>
      <w:divBdr>
        <w:top w:val="none" w:sz="0" w:space="0" w:color="auto"/>
        <w:left w:val="none" w:sz="0" w:space="0" w:color="auto"/>
        <w:bottom w:val="none" w:sz="0" w:space="0" w:color="auto"/>
        <w:right w:val="none" w:sz="0" w:space="0" w:color="auto"/>
      </w:divBdr>
      <w:divsChild>
        <w:div w:id="1651254989">
          <w:marLeft w:val="0"/>
          <w:marRight w:val="0"/>
          <w:marTop w:val="0"/>
          <w:marBottom w:val="0"/>
          <w:divBdr>
            <w:top w:val="none" w:sz="0" w:space="0" w:color="auto"/>
            <w:left w:val="none" w:sz="0" w:space="0" w:color="auto"/>
            <w:bottom w:val="none" w:sz="0" w:space="0" w:color="auto"/>
            <w:right w:val="none" w:sz="0" w:space="0" w:color="auto"/>
          </w:divBdr>
          <w:divsChild>
            <w:div w:id="1306200748">
              <w:marLeft w:val="0"/>
              <w:marRight w:val="0"/>
              <w:marTop w:val="0"/>
              <w:marBottom w:val="0"/>
              <w:divBdr>
                <w:top w:val="none" w:sz="0" w:space="0" w:color="auto"/>
                <w:left w:val="none" w:sz="0" w:space="0" w:color="auto"/>
                <w:bottom w:val="none" w:sz="0" w:space="0" w:color="auto"/>
                <w:right w:val="none" w:sz="0" w:space="0" w:color="auto"/>
              </w:divBdr>
              <w:divsChild>
                <w:div w:id="13107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251398">
      <w:bodyDiv w:val="1"/>
      <w:marLeft w:val="0"/>
      <w:marRight w:val="0"/>
      <w:marTop w:val="0"/>
      <w:marBottom w:val="0"/>
      <w:divBdr>
        <w:top w:val="none" w:sz="0" w:space="0" w:color="auto"/>
        <w:left w:val="none" w:sz="0" w:space="0" w:color="auto"/>
        <w:bottom w:val="none" w:sz="0" w:space="0" w:color="auto"/>
        <w:right w:val="none" w:sz="0" w:space="0" w:color="auto"/>
      </w:divBdr>
    </w:div>
    <w:div w:id="502204868">
      <w:bodyDiv w:val="1"/>
      <w:marLeft w:val="0"/>
      <w:marRight w:val="0"/>
      <w:marTop w:val="0"/>
      <w:marBottom w:val="0"/>
      <w:divBdr>
        <w:top w:val="none" w:sz="0" w:space="0" w:color="auto"/>
        <w:left w:val="none" w:sz="0" w:space="0" w:color="auto"/>
        <w:bottom w:val="none" w:sz="0" w:space="0" w:color="auto"/>
        <w:right w:val="none" w:sz="0" w:space="0" w:color="auto"/>
      </w:divBdr>
      <w:divsChild>
        <w:div w:id="786508994">
          <w:marLeft w:val="0"/>
          <w:marRight w:val="0"/>
          <w:marTop w:val="0"/>
          <w:marBottom w:val="0"/>
          <w:divBdr>
            <w:top w:val="none" w:sz="0" w:space="0" w:color="auto"/>
            <w:left w:val="none" w:sz="0" w:space="0" w:color="auto"/>
            <w:bottom w:val="none" w:sz="0" w:space="0" w:color="auto"/>
            <w:right w:val="none" w:sz="0" w:space="0" w:color="auto"/>
          </w:divBdr>
          <w:divsChild>
            <w:div w:id="1214194962">
              <w:marLeft w:val="0"/>
              <w:marRight w:val="0"/>
              <w:marTop w:val="0"/>
              <w:marBottom w:val="0"/>
              <w:divBdr>
                <w:top w:val="none" w:sz="0" w:space="0" w:color="auto"/>
                <w:left w:val="none" w:sz="0" w:space="0" w:color="auto"/>
                <w:bottom w:val="none" w:sz="0" w:space="0" w:color="auto"/>
                <w:right w:val="none" w:sz="0" w:space="0" w:color="auto"/>
              </w:divBdr>
              <w:divsChild>
                <w:div w:id="43398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035888">
      <w:bodyDiv w:val="1"/>
      <w:marLeft w:val="0"/>
      <w:marRight w:val="0"/>
      <w:marTop w:val="0"/>
      <w:marBottom w:val="0"/>
      <w:divBdr>
        <w:top w:val="none" w:sz="0" w:space="0" w:color="auto"/>
        <w:left w:val="none" w:sz="0" w:space="0" w:color="auto"/>
        <w:bottom w:val="none" w:sz="0" w:space="0" w:color="auto"/>
        <w:right w:val="none" w:sz="0" w:space="0" w:color="auto"/>
      </w:divBdr>
      <w:divsChild>
        <w:div w:id="792291943">
          <w:marLeft w:val="0"/>
          <w:marRight w:val="0"/>
          <w:marTop w:val="0"/>
          <w:marBottom w:val="0"/>
          <w:divBdr>
            <w:top w:val="none" w:sz="0" w:space="0" w:color="auto"/>
            <w:left w:val="none" w:sz="0" w:space="0" w:color="auto"/>
            <w:bottom w:val="none" w:sz="0" w:space="0" w:color="auto"/>
            <w:right w:val="none" w:sz="0" w:space="0" w:color="auto"/>
          </w:divBdr>
          <w:divsChild>
            <w:div w:id="256139889">
              <w:marLeft w:val="0"/>
              <w:marRight w:val="0"/>
              <w:marTop w:val="0"/>
              <w:marBottom w:val="0"/>
              <w:divBdr>
                <w:top w:val="none" w:sz="0" w:space="0" w:color="auto"/>
                <w:left w:val="none" w:sz="0" w:space="0" w:color="auto"/>
                <w:bottom w:val="none" w:sz="0" w:space="0" w:color="auto"/>
                <w:right w:val="none" w:sz="0" w:space="0" w:color="auto"/>
              </w:divBdr>
              <w:divsChild>
                <w:div w:id="2094279743">
                  <w:marLeft w:val="0"/>
                  <w:marRight w:val="0"/>
                  <w:marTop w:val="0"/>
                  <w:marBottom w:val="0"/>
                  <w:divBdr>
                    <w:top w:val="none" w:sz="0" w:space="0" w:color="auto"/>
                    <w:left w:val="none" w:sz="0" w:space="0" w:color="auto"/>
                    <w:bottom w:val="none" w:sz="0" w:space="0" w:color="auto"/>
                    <w:right w:val="none" w:sz="0" w:space="0" w:color="auto"/>
                  </w:divBdr>
                </w:div>
              </w:divsChild>
            </w:div>
            <w:div w:id="886139878">
              <w:marLeft w:val="0"/>
              <w:marRight w:val="0"/>
              <w:marTop w:val="0"/>
              <w:marBottom w:val="0"/>
              <w:divBdr>
                <w:top w:val="none" w:sz="0" w:space="0" w:color="auto"/>
                <w:left w:val="none" w:sz="0" w:space="0" w:color="auto"/>
                <w:bottom w:val="none" w:sz="0" w:space="0" w:color="auto"/>
                <w:right w:val="none" w:sz="0" w:space="0" w:color="auto"/>
              </w:divBdr>
              <w:divsChild>
                <w:div w:id="38464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620580">
      <w:bodyDiv w:val="1"/>
      <w:marLeft w:val="0"/>
      <w:marRight w:val="0"/>
      <w:marTop w:val="0"/>
      <w:marBottom w:val="0"/>
      <w:divBdr>
        <w:top w:val="none" w:sz="0" w:space="0" w:color="auto"/>
        <w:left w:val="none" w:sz="0" w:space="0" w:color="auto"/>
        <w:bottom w:val="none" w:sz="0" w:space="0" w:color="auto"/>
        <w:right w:val="none" w:sz="0" w:space="0" w:color="auto"/>
      </w:divBdr>
    </w:div>
    <w:div w:id="522132786">
      <w:bodyDiv w:val="1"/>
      <w:marLeft w:val="0"/>
      <w:marRight w:val="0"/>
      <w:marTop w:val="0"/>
      <w:marBottom w:val="0"/>
      <w:divBdr>
        <w:top w:val="none" w:sz="0" w:space="0" w:color="auto"/>
        <w:left w:val="none" w:sz="0" w:space="0" w:color="auto"/>
        <w:bottom w:val="none" w:sz="0" w:space="0" w:color="auto"/>
        <w:right w:val="none" w:sz="0" w:space="0" w:color="auto"/>
      </w:divBdr>
      <w:divsChild>
        <w:div w:id="1302543021">
          <w:marLeft w:val="0"/>
          <w:marRight w:val="0"/>
          <w:marTop w:val="0"/>
          <w:marBottom w:val="0"/>
          <w:divBdr>
            <w:top w:val="none" w:sz="0" w:space="0" w:color="auto"/>
            <w:left w:val="none" w:sz="0" w:space="0" w:color="auto"/>
            <w:bottom w:val="none" w:sz="0" w:space="0" w:color="auto"/>
            <w:right w:val="none" w:sz="0" w:space="0" w:color="auto"/>
          </w:divBdr>
          <w:divsChild>
            <w:div w:id="1744252356">
              <w:marLeft w:val="0"/>
              <w:marRight w:val="0"/>
              <w:marTop w:val="0"/>
              <w:marBottom w:val="0"/>
              <w:divBdr>
                <w:top w:val="none" w:sz="0" w:space="0" w:color="auto"/>
                <w:left w:val="none" w:sz="0" w:space="0" w:color="auto"/>
                <w:bottom w:val="none" w:sz="0" w:space="0" w:color="auto"/>
                <w:right w:val="none" w:sz="0" w:space="0" w:color="auto"/>
              </w:divBdr>
              <w:divsChild>
                <w:div w:id="116497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019933">
      <w:bodyDiv w:val="1"/>
      <w:marLeft w:val="0"/>
      <w:marRight w:val="0"/>
      <w:marTop w:val="0"/>
      <w:marBottom w:val="0"/>
      <w:divBdr>
        <w:top w:val="none" w:sz="0" w:space="0" w:color="auto"/>
        <w:left w:val="none" w:sz="0" w:space="0" w:color="auto"/>
        <w:bottom w:val="none" w:sz="0" w:space="0" w:color="auto"/>
        <w:right w:val="none" w:sz="0" w:space="0" w:color="auto"/>
      </w:divBdr>
    </w:div>
    <w:div w:id="528615397">
      <w:bodyDiv w:val="1"/>
      <w:marLeft w:val="0"/>
      <w:marRight w:val="0"/>
      <w:marTop w:val="0"/>
      <w:marBottom w:val="0"/>
      <w:divBdr>
        <w:top w:val="none" w:sz="0" w:space="0" w:color="auto"/>
        <w:left w:val="none" w:sz="0" w:space="0" w:color="auto"/>
        <w:bottom w:val="none" w:sz="0" w:space="0" w:color="auto"/>
        <w:right w:val="none" w:sz="0" w:space="0" w:color="auto"/>
      </w:divBdr>
      <w:divsChild>
        <w:div w:id="991983882">
          <w:marLeft w:val="0"/>
          <w:marRight w:val="0"/>
          <w:marTop w:val="0"/>
          <w:marBottom w:val="0"/>
          <w:divBdr>
            <w:top w:val="none" w:sz="0" w:space="0" w:color="auto"/>
            <w:left w:val="none" w:sz="0" w:space="0" w:color="auto"/>
            <w:bottom w:val="none" w:sz="0" w:space="0" w:color="auto"/>
            <w:right w:val="none" w:sz="0" w:space="0" w:color="auto"/>
          </w:divBdr>
          <w:divsChild>
            <w:div w:id="1625306654">
              <w:marLeft w:val="0"/>
              <w:marRight w:val="0"/>
              <w:marTop w:val="0"/>
              <w:marBottom w:val="0"/>
              <w:divBdr>
                <w:top w:val="none" w:sz="0" w:space="0" w:color="auto"/>
                <w:left w:val="none" w:sz="0" w:space="0" w:color="auto"/>
                <w:bottom w:val="none" w:sz="0" w:space="0" w:color="auto"/>
                <w:right w:val="none" w:sz="0" w:space="0" w:color="auto"/>
              </w:divBdr>
              <w:divsChild>
                <w:div w:id="211081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414521">
      <w:bodyDiv w:val="1"/>
      <w:marLeft w:val="0"/>
      <w:marRight w:val="0"/>
      <w:marTop w:val="0"/>
      <w:marBottom w:val="0"/>
      <w:divBdr>
        <w:top w:val="none" w:sz="0" w:space="0" w:color="auto"/>
        <w:left w:val="none" w:sz="0" w:space="0" w:color="auto"/>
        <w:bottom w:val="none" w:sz="0" w:space="0" w:color="auto"/>
        <w:right w:val="none" w:sz="0" w:space="0" w:color="auto"/>
      </w:divBdr>
      <w:divsChild>
        <w:div w:id="1006249467">
          <w:marLeft w:val="0"/>
          <w:marRight w:val="0"/>
          <w:marTop w:val="0"/>
          <w:marBottom w:val="0"/>
          <w:divBdr>
            <w:top w:val="none" w:sz="0" w:space="0" w:color="auto"/>
            <w:left w:val="none" w:sz="0" w:space="0" w:color="auto"/>
            <w:bottom w:val="none" w:sz="0" w:space="0" w:color="auto"/>
            <w:right w:val="none" w:sz="0" w:space="0" w:color="auto"/>
          </w:divBdr>
          <w:divsChild>
            <w:div w:id="736392175">
              <w:marLeft w:val="0"/>
              <w:marRight w:val="0"/>
              <w:marTop w:val="0"/>
              <w:marBottom w:val="0"/>
              <w:divBdr>
                <w:top w:val="none" w:sz="0" w:space="0" w:color="auto"/>
                <w:left w:val="none" w:sz="0" w:space="0" w:color="auto"/>
                <w:bottom w:val="none" w:sz="0" w:space="0" w:color="auto"/>
                <w:right w:val="none" w:sz="0" w:space="0" w:color="auto"/>
              </w:divBdr>
              <w:divsChild>
                <w:div w:id="77641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502408">
      <w:bodyDiv w:val="1"/>
      <w:marLeft w:val="0"/>
      <w:marRight w:val="0"/>
      <w:marTop w:val="0"/>
      <w:marBottom w:val="0"/>
      <w:divBdr>
        <w:top w:val="none" w:sz="0" w:space="0" w:color="auto"/>
        <w:left w:val="none" w:sz="0" w:space="0" w:color="auto"/>
        <w:bottom w:val="none" w:sz="0" w:space="0" w:color="auto"/>
        <w:right w:val="none" w:sz="0" w:space="0" w:color="auto"/>
      </w:divBdr>
      <w:divsChild>
        <w:div w:id="1970085460">
          <w:marLeft w:val="0"/>
          <w:marRight w:val="0"/>
          <w:marTop w:val="0"/>
          <w:marBottom w:val="0"/>
          <w:divBdr>
            <w:top w:val="none" w:sz="0" w:space="0" w:color="auto"/>
            <w:left w:val="none" w:sz="0" w:space="0" w:color="auto"/>
            <w:bottom w:val="none" w:sz="0" w:space="0" w:color="auto"/>
            <w:right w:val="none" w:sz="0" w:space="0" w:color="auto"/>
          </w:divBdr>
          <w:divsChild>
            <w:div w:id="2001422924">
              <w:marLeft w:val="0"/>
              <w:marRight w:val="0"/>
              <w:marTop w:val="0"/>
              <w:marBottom w:val="0"/>
              <w:divBdr>
                <w:top w:val="none" w:sz="0" w:space="0" w:color="auto"/>
                <w:left w:val="none" w:sz="0" w:space="0" w:color="auto"/>
                <w:bottom w:val="none" w:sz="0" w:space="0" w:color="auto"/>
                <w:right w:val="none" w:sz="0" w:space="0" w:color="auto"/>
              </w:divBdr>
              <w:divsChild>
                <w:div w:id="68663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235080">
      <w:bodyDiv w:val="1"/>
      <w:marLeft w:val="0"/>
      <w:marRight w:val="0"/>
      <w:marTop w:val="0"/>
      <w:marBottom w:val="0"/>
      <w:divBdr>
        <w:top w:val="none" w:sz="0" w:space="0" w:color="auto"/>
        <w:left w:val="none" w:sz="0" w:space="0" w:color="auto"/>
        <w:bottom w:val="none" w:sz="0" w:space="0" w:color="auto"/>
        <w:right w:val="none" w:sz="0" w:space="0" w:color="auto"/>
      </w:divBdr>
      <w:divsChild>
        <w:div w:id="1149059908">
          <w:marLeft w:val="0"/>
          <w:marRight w:val="0"/>
          <w:marTop w:val="0"/>
          <w:marBottom w:val="0"/>
          <w:divBdr>
            <w:top w:val="none" w:sz="0" w:space="0" w:color="auto"/>
            <w:left w:val="none" w:sz="0" w:space="0" w:color="auto"/>
            <w:bottom w:val="none" w:sz="0" w:space="0" w:color="auto"/>
            <w:right w:val="none" w:sz="0" w:space="0" w:color="auto"/>
          </w:divBdr>
          <w:divsChild>
            <w:div w:id="2034570009">
              <w:marLeft w:val="0"/>
              <w:marRight w:val="0"/>
              <w:marTop w:val="0"/>
              <w:marBottom w:val="0"/>
              <w:divBdr>
                <w:top w:val="none" w:sz="0" w:space="0" w:color="auto"/>
                <w:left w:val="none" w:sz="0" w:space="0" w:color="auto"/>
                <w:bottom w:val="none" w:sz="0" w:space="0" w:color="auto"/>
                <w:right w:val="none" w:sz="0" w:space="0" w:color="auto"/>
              </w:divBdr>
              <w:divsChild>
                <w:div w:id="155353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319999">
      <w:bodyDiv w:val="1"/>
      <w:marLeft w:val="0"/>
      <w:marRight w:val="0"/>
      <w:marTop w:val="0"/>
      <w:marBottom w:val="0"/>
      <w:divBdr>
        <w:top w:val="none" w:sz="0" w:space="0" w:color="auto"/>
        <w:left w:val="none" w:sz="0" w:space="0" w:color="auto"/>
        <w:bottom w:val="none" w:sz="0" w:space="0" w:color="auto"/>
        <w:right w:val="none" w:sz="0" w:space="0" w:color="auto"/>
      </w:divBdr>
      <w:divsChild>
        <w:div w:id="780612315">
          <w:marLeft w:val="0"/>
          <w:marRight w:val="0"/>
          <w:marTop w:val="0"/>
          <w:marBottom w:val="0"/>
          <w:divBdr>
            <w:top w:val="none" w:sz="0" w:space="0" w:color="auto"/>
            <w:left w:val="none" w:sz="0" w:space="0" w:color="auto"/>
            <w:bottom w:val="none" w:sz="0" w:space="0" w:color="auto"/>
            <w:right w:val="none" w:sz="0" w:space="0" w:color="auto"/>
          </w:divBdr>
          <w:divsChild>
            <w:div w:id="1106803675">
              <w:marLeft w:val="0"/>
              <w:marRight w:val="0"/>
              <w:marTop w:val="0"/>
              <w:marBottom w:val="0"/>
              <w:divBdr>
                <w:top w:val="none" w:sz="0" w:space="0" w:color="auto"/>
                <w:left w:val="none" w:sz="0" w:space="0" w:color="auto"/>
                <w:bottom w:val="none" w:sz="0" w:space="0" w:color="auto"/>
                <w:right w:val="none" w:sz="0" w:space="0" w:color="auto"/>
              </w:divBdr>
              <w:divsChild>
                <w:div w:id="193550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364511">
      <w:bodyDiv w:val="1"/>
      <w:marLeft w:val="0"/>
      <w:marRight w:val="0"/>
      <w:marTop w:val="0"/>
      <w:marBottom w:val="0"/>
      <w:divBdr>
        <w:top w:val="none" w:sz="0" w:space="0" w:color="auto"/>
        <w:left w:val="none" w:sz="0" w:space="0" w:color="auto"/>
        <w:bottom w:val="none" w:sz="0" w:space="0" w:color="auto"/>
        <w:right w:val="none" w:sz="0" w:space="0" w:color="auto"/>
      </w:divBdr>
    </w:div>
    <w:div w:id="542866925">
      <w:bodyDiv w:val="1"/>
      <w:marLeft w:val="0"/>
      <w:marRight w:val="0"/>
      <w:marTop w:val="0"/>
      <w:marBottom w:val="0"/>
      <w:divBdr>
        <w:top w:val="none" w:sz="0" w:space="0" w:color="auto"/>
        <w:left w:val="none" w:sz="0" w:space="0" w:color="auto"/>
        <w:bottom w:val="none" w:sz="0" w:space="0" w:color="auto"/>
        <w:right w:val="none" w:sz="0" w:space="0" w:color="auto"/>
      </w:divBdr>
      <w:divsChild>
        <w:div w:id="1819152356">
          <w:marLeft w:val="0"/>
          <w:marRight w:val="0"/>
          <w:marTop w:val="0"/>
          <w:marBottom w:val="0"/>
          <w:divBdr>
            <w:top w:val="none" w:sz="0" w:space="0" w:color="auto"/>
            <w:left w:val="none" w:sz="0" w:space="0" w:color="auto"/>
            <w:bottom w:val="none" w:sz="0" w:space="0" w:color="auto"/>
            <w:right w:val="none" w:sz="0" w:space="0" w:color="auto"/>
          </w:divBdr>
          <w:divsChild>
            <w:div w:id="1787120001">
              <w:marLeft w:val="0"/>
              <w:marRight w:val="0"/>
              <w:marTop w:val="0"/>
              <w:marBottom w:val="0"/>
              <w:divBdr>
                <w:top w:val="none" w:sz="0" w:space="0" w:color="auto"/>
                <w:left w:val="none" w:sz="0" w:space="0" w:color="auto"/>
                <w:bottom w:val="none" w:sz="0" w:space="0" w:color="auto"/>
                <w:right w:val="none" w:sz="0" w:space="0" w:color="auto"/>
              </w:divBdr>
              <w:divsChild>
                <w:div w:id="155723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600633">
      <w:bodyDiv w:val="1"/>
      <w:marLeft w:val="0"/>
      <w:marRight w:val="0"/>
      <w:marTop w:val="0"/>
      <w:marBottom w:val="0"/>
      <w:divBdr>
        <w:top w:val="none" w:sz="0" w:space="0" w:color="auto"/>
        <w:left w:val="none" w:sz="0" w:space="0" w:color="auto"/>
        <w:bottom w:val="none" w:sz="0" w:space="0" w:color="auto"/>
        <w:right w:val="none" w:sz="0" w:space="0" w:color="auto"/>
      </w:divBdr>
      <w:divsChild>
        <w:div w:id="1782727405">
          <w:marLeft w:val="0"/>
          <w:marRight w:val="0"/>
          <w:marTop w:val="0"/>
          <w:marBottom w:val="0"/>
          <w:divBdr>
            <w:top w:val="none" w:sz="0" w:space="0" w:color="auto"/>
            <w:left w:val="none" w:sz="0" w:space="0" w:color="auto"/>
            <w:bottom w:val="none" w:sz="0" w:space="0" w:color="auto"/>
            <w:right w:val="none" w:sz="0" w:space="0" w:color="auto"/>
          </w:divBdr>
          <w:divsChild>
            <w:div w:id="2135975429">
              <w:marLeft w:val="0"/>
              <w:marRight w:val="0"/>
              <w:marTop w:val="0"/>
              <w:marBottom w:val="0"/>
              <w:divBdr>
                <w:top w:val="none" w:sz="0" w:space="0" w:color="auto"/>
                <w:left w:val="none" w:sz="0" w:space="0" w:color="auto"/>
                <w:bottom w:val="none" w:sz="0" w:space="0" w:color="auto"/>
                <w:right w:val="none" w:sz="0" w:space="0" w:color="auto"/>
              </w:divBdr>
              <w:divsChild>
                <w:div w:id="94380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803132">
      <w:bodyDiv w:val="1"/>
      <w:marLeft w:val="0"/>
      <w:marRight w:val="0"/>
      <w:marTop w:val="0"/>
      <w:marBottom w:val="0"/>
      <w:divBdr>
        <w:top w:val="none" w:sz="0" w:space="0" w:color="auto"/>
        <w:left w:val="none" w:sz="0" w:space="0" w:color="auto"/>
        <w:bottom w:val="none" w:sz="0" w:space="0" w:color="auto"/>
        <w:right w:val="none" w:sz="0" w:space="0" w:color="auto"/>
      </w:divBdr>
      <w:divsChild>
        <w:div w:id="1343507726">
          <w:marLeft w:val="0"/>
          <w:marRight w:val="0"/>
          <w:marTop w:val="0"/>
          <w:marBottom w:val="0"/>
          <w:divBdr>
            <w:top w:val="none" w:sz="0" w:space="0" w:color="auto"/>
            <w:left w:val="none" w:sz="0" w:space="0" w:color="auto"/>
            <w:bottom w:val="none" w:sz="0" w:space="0" w:color="auto"/>
            <w:right w:val="none" w:sz="0" w:space="0" w:color="auto"/>
          </w:divBdr>
          <w:divsChild>
            <w:div w:id="430049069">
              <w:marLeft w:val="0"/>
              <w:marRight w:val="0"/>
              <w:marTop w:val="0"/>
              <w:marBottom w:val="0"/>
              <w:divBdr>
                <w:top w:val="none" w:sz="0" w:space="0" w:color="auto"/>
                <w:left w:val="none" w:sz="0" w:space="0" w:color="auto"/>
                <w:bottom w:val="none" w:sz="0" w:space="0" w:color="auto"/>
                <w:right w:val="none" w:sz="0" w:space="0" w:color="auto"/>
              </w:divBdr>
              <w:divsChild>
                <w:div w:id="176575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231065">
      <w:bodyDiv w:val="1"/>
      <w:marLeft w:val="0"/>
      <w:marRight w:val="0"/>
      <w:marTop w:val="0"/>
      <w:marBottom w:val="0"/>
      <w:divBdr>
        <w:top w:val="none" w:sz="0" w:space="0" w:color="auto"/>
        <w:left w:val="none" w:sz="0" w:space="0" w:color="auto"/>
        <w:bottom w:val="none" w:sz="0" w:space="0" w:color="auto"/>
        <w:right w:val="none" w:sz="0" w:space="0" w:color="auto"/>
      </w:divBdr>
      <w:divsChild>
        <w:div w:id="1155607743">
          <w:marLeft w:val="0"/>
          <w:marRight w:val="0"/>
          <w:marTop w:val="0"/>
          <w:marBottom w:val="0"/>
          <w:divBdr>
            <w:top w:val="none" w:sz="0" w:space="0" w:color="auto"/>
            <w:left w:val="none" w:sz="0" w:space="0" w:color="auto"/>
            <w:bottom w:val="none" w:sz="0" w:space="0" w:color="auto"/>
            <w:right w:val="none" w:sz="0" w:space="0" w:color="auto"/>
          </w:divBdr>
          <w:divsChild>
            <w:div w:id="156312153">
              <w:marLeft w:val="0"/>
              <w:marRight w:val="0"/>
              <w:marTop w:val="0"/>
              <w:marBottom w:val="0"/>
              <w:divBdr>
                <w:top w:val="none" w:sz="0" w:space="0" w:color="auto"/>
                <w:left w:val="none" w:sz="0" w:space="0" w:color="auto"/>
                <w:bottom w:val="none" w:sz="0" w:space="0" w:color="auto"/>
                <w:right w:val="none" w:sz="0" w:space="0" w:color="auto"/>
              </w:divBdr>
              <w:divsChild>
                <w:div w:id="145459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889423">
      <w:bodyDiv w:val="1"/>
      <w:marLeft w:val="0"/>
      <w:marRight w:val="0"/>
      <w:marTop w:val="0"/>
      <w:marBottom w:val="0"/>
      <w:divBdr>
        <w:top w:val="none" w:sz="0" w:space="0" w:color="auto"/>
        <w:left w:val="none" w:sz="0" w:space="0" w:color="auto"/>
        <w:bottom w:val="none" w:sz="0" w:space="0" w:color="auto"/>
        <w:right w:val="none" w:sz="0" w:space="0" w:color="auto"/>
      </w:divBdr>
      <w:divsChild>
        <w:div w:id="1130897041">
          <w:marLeft w:val="0"/>
          <w:marRight w:val="0"/>
          <w:marTop w:val="0"/>
          <w:marBottom w:val="0"/>
          <w:divBdr>
            <w:top w:val="none" w:sz="0" w:space="0" w:color="auto"/>
            <w:left w:val="none" w:sz="0" w:space="0" w:color="auto"/>
            <w:bottom w:val="none" w:sz="0" w:space="0" w:color="auto"/>
            <w:right w:val="none" w:sz="0" w:space="0" w:color="auto"/>
          </w:divBdr>
          <w:divsChild>
            <w:div w:id="1174341414">
              <w:marLeft w:val="0"/>
              <w:marRight w:val="0"/>
              <w:marTop w:val="0"/>
              <w:marBottom w:val="0"/>
              <w:divBdr>
                <w:top w:val="none" w:sz="0" w:space="0" w:color="auto"/>
                <w:left w:val="none" w:sz="0" w:space="0" w:color="auto"/>
                <w:bottom w:val="none" w:sz="0" w:space="0" w:color="auto"/>
                <w:right w:val="none" w:sz="0" w:space="0" w:color="auto"/>
              </w:divBdr>
              <w:divsChild>
                <w:div w:id="71974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817959">
      <w:bodyDiv w:val="1"/>
      <w:marLeft w:val="0"/>
      <w:marRight w:val="0"/>
      <w:marTop w:val="0"/>
      <w:marBottom w:val="0"/>
      <w:divBdr>
        <w:top w:val="none" w:sz="0" w:space="0" w:color="auto"/>
        <w:left w:val="none" w:sz="0" w:space="0" w:color="auto"/>
        <w:bottom w:val="none" w:sz="0" w:space="0" w:color="auto"/>
        <w:right w:val="none" w:sz="0" w:space="0" w:color="auto"/>
      </w:divBdr>
      <w:divsChild>
        <w:div w:id="1148547781">
          <w:marLeft w:val="0"/>
          <w:marRight w:val="0"/>
          <w:marTop w:val="0"/>
          <w:marBottom w:val="0"/>
          <w:divBdr>
            <w:top w:val="none" w:sz="0" w:space="0" w:color="auto"/>
            <w:left w:val="none" w:sz="0" w:space="0" w:color="auto"/>
            <w:bottom w:val="none" w:sz="0" w:space="0" w:color="auto"/>
            <w:right w:val="none" w:sz="0" w:space="0" w:color="auto"/>
          </w:divBdr>
          <w:divsChild>
            <w:div w:id="2130005092">
              <w:marLeft w:val="0"/>
              <w:marRight w:val="0"/>
              <w:marTop w:val="0"/>
              <w:marBottom w:val="0"/>
              <w:divBdr>
                <w:top w:val="none" w:sz="0" w:space="0" w:color="auto"/>
                <w:left w:val="none" w:sz="0" w:space="0" w:color="auto"/>
                <w:bottom w:val="none" w:sz="0" w:space="0" w:color="auto"/>
                <w:right w:val="none" w:sz="0" w:space="0" w:color="auto"/>
              </w:divBdr>
              <w:divsChild>
                <w:div w:id="102683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897576">
      <w:bodyDiv w:val="1"/>
      <w:marLeft w:val="0"/>
      <w:marRight w:val="0"/>
      <w:marTop w:val="0"/>
      <w:marBottom w:val="0"/>
      <w:divBdr>
        <w:top w:val="none" w:sz="0" w:space="0" w:color="auto"/>
        <w:left w:val="none" w:sz="0" w:space="0" w:color="auto"/>
        <w:bottom w:val="none" w:sz="0" w:space="0" w:color="auto"/>
        <w:right w:val="none" w:sz="0" w:space="0" w:color="auto"/>
      </w:divBdr>
    </w:div>
    <w:div w:id="562254372">
      <w:bodyDiv w:val="1"/>
      <w:marLeft w:val="0"/>
      <w:marRight w:val="0"/>
      <w:marTop w:val="0"/>
      <w:marBottom w:val="0"/>
      <w:divBdr>
        <w:top w:val="none" w:sz="0" w:space="0" w:color="auto"/>
        <w:left w:val="none" w:sz="0" w:space="0" w:color="auto"/>
        <w:bottom w:val="none" w:sz="0" w:space="0" w:color="auto"/>
        <w:right w:val="none" w:sz="0" w:space="0" w:color="auto"/>
      </w:divBdr>
    </w:div>
    <w:div w:id="563298364">
      <w:bodyDiv w:val="1"/>
      <w:marLeft w:val="0"/>
      <w:marRight w:val="0"/>
      <w:marTop w:val="0"/>
      <w:marBottom w:val="0"/>
      <w:divBdr>
        <w:top w:val="none" w:sz="0" w:space="0" w:color="auto"/>
        <w:left w:val="none" w:sz="0" w:space="0" w:color="auto"/>
        <w:bottom w:val="none" w:sz="0" w:space="0" w:color="auto"/>
        <w:right w:val="none" w:sz="0" w:space="0" w:color="auto"/>
      </w:divBdr>
    </w:div>
    <w:div w:id="565841404">
      <w:bodyDiv w:val="1"/>
      <w:marLeft w:val="0"/>
      <w:marRight w:val="0"/>
      <w:marTop w:val="0"/>
      <w:marBottom w:val="0"/>
      <w:divBdr>
        <w:top w:val="none" w:sz="0" w:space="0" w:color="auto"/>
        <w:left w:val="none" w:sz="0" w:space="0" w:color="auto"/>
        <w:bottom w:val="none" w:sz="0" w:space="0" w:color="auto"/>
        <w:right w:val="none" w:sz="0" w:space="0" w:color="auto"/>
      </w:divBdr>
      <w:divsChild>
        <w:div w:id="111901448">
          <w:marLeft w:val="0"/>
          <w:marRight w:val="0"/>
          <w:marTop w:val="0"/>
          <w:marBottom w:val="0"/>
          <w:divBdr>
            <w:top w:val="none" w:sz="0" w:space="0" w:color="auto"/>
            <w:left w:val="none" w:sz="0" w:space="0" w:color="auto"/>
            <w:bottom w:val="none" w:sz="0" w:space="0" w:color="auto"/>
            <w:right w:val="none" w:sz="0" w:space="0" w:color="auto"/>
          </w:divBdr>
          <w:divsChild>
            <w:div w:id="449514904">
              <w:marLeft w:val="0"/>
              <w:marRight w:val="0"/>
              <w:marTop w:val="0"/>
              <w:marBottom w:val="0"/>
              <w:divBdr>
                <w:top w:val="none" w:sz="0" w:space="0" w:color="auto"/>
                <w:left w:val="none" w:sz="0" w:space="0" w:color="auto"/>
                <w:bottom w:val="none" w:sz="0" w:space="0" w:color="auto"/>
                <w:right w:val="none" w:sz="0" w:space="0" w:color="auto"/>
              </w:divBdr>
              <w:divsChild>
                <w:div w:id="1836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923338">
      <w:bodyDiv w:val="1"/>
      <w:marLeft w:val="0"/>
      <w:marRight w:val="0"/>
      <w:marTop w:val="0"/>
      <w:marBottom w:val="0"/>
      <w:divBdr>
        <w:top w:val="none" w:sz="0" w:space="0" w:color="auto"/>
        <w:left w:val="none" w:sz="0" w:space="0" w:color="auto"/>
        <w:bottom w:val="none" w:sz="0" w:space="0" w:color="auto"/>
        <w:right w:val="none" w:sz="0" w:space="0" w:color="auto"/>
      </w:divBdr>
      <w:divsChild>
        <w:div w:id="473915700">
          <w:marLeft w:val="0"/>
          <w:marRight w:val="0"/>
          <w:marTop w:val="0"/>
          <w:marBottom w:val="0"/>
          <w:divBdr>
            <w:top w:val="none" w:sz="0" w:space="0" w:color="auto"/>
            <w:left w:val="none" w:sz="0" w:space="0" w:color="auto"/>
            <w:bottom w:val="none" w:sz="0" w:space="0" w:color="auto"/>
            <w:right w:val="none" w:sz="0" w:space="0" w:color="auto"/>
          </w:divBdr>
          <w:divsChild>
            <w:div w:id="446200094">
              <w:marLeft w:val="0"/>
              <w:marRight w:val="0"/>
              <w:marTop w:val="0"/>
              <w:marBottom w:val="0"/>
              <w:divBdr>
                <w:top w:val="none" w:sz="0" w:space="0" w:color="auto"/>
                <w:left w:val="none" w:sz="0" w:space="0" w:color="auto"/>
                <w:bottom w:val="none" w:sz="0" w:space="0" w:color="auto"/>
                <w:right w:val="none" w:sz="0" w:space="0" w:color="auto"/>
              </w:divBdr>
              <w:divsChild>
                <w:div w:id="113398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959022">
      <w:bodyDiv w:val="1"/>
      <w:marLeft w:val="0"/>
      <w:marRight w:val="0"/>
      <w:marTop w:val="0"/>
      <w:marBottom w:val="0"/>
      <w:divBdr>
        <w:top w:val="none" w:sz="0" w:space="0" w:color="auto"/>
        <w:left w:val="none" w:sz="0" w:space="0" w:color="auto"/>
        <w:bottom w:val="none" w:sz="0" w:space="0" w:color="auto"/>
        <w:right w:val="none" w:sz="0" w:space="0" w:color="auto"/>
      </w:divBdr>
    </w:div>
    <w:div w:id="570894178">
      <w:bodyDiv w:val="1"/>
      <w:marLeft w:val="0"/>
      <w:marRight w:val="0"/>
      <w:marTop w:val="0"/>
      <w:marBottom w:val="0"/>
      <w:divBdr>
        <w:top w:val="none" w:sz="0" w:space="0" w:color="auto"/>
        <w:left w:val="none" w:sz="0" w:space="0" w:color="auto"/>
        <w:bottom w:val="none" w:sz="0" w:space="0" w:color="auto"/>
        <w:right w:val="none" w:sz="0" w:space="0" w:color="auto"/>
      </w:divBdr>
      <w:divsChild>
        <w:div w:id="434518211">
          <w:marLeft w:val="0"/>
          <w:marRight w:val="0"/>
          <w:marTop w:val="0"/>
          <w:marBottom w:val="0"/>
          <w:divBdr>
            <w:top w:val="none" w:sz="0" w:space="0" w:color="auto"/>
            <w:left w:val="none" w:sz="0" w:space="0" w:color="auto"/>
            <w:bottom w:val="none" w:sz="0" w:space="0" w:color="auto"/>
            <w:right w:val="none" w:sz="0" w:space="0" w:color="auto"/>
          </w:divBdr>
          <w:divsChild>
            <w:div w:id="466581907">
              <w:marLeft w:val="0"/>
              <w:marRight w:val="0"/>
              <w:marTop w:val="0"/>
              <w:marBottom w:val="0"/>
              <w:divBdr>
                <w:top w:val="none" w:sz="0" w:space="0" w:color="auto"/>
                <w:left w:val="none" w:sz="0" w:space="0" w:color="auto"/>
                <w:bottom w:val="none" w:sz="0" w:space="0" w:color="auto"/>
                <w:right w:val="none" w:sz="0" w:space="0" w:color="auto"/>
              </w:divBdr>
              <w:divsChild>
                <w:div w:id="102020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010090">
      <w:bodyDiv w:val="1"/>
      <w:marLeft w:val="0"/>
      <w:marRight w:val="0"/>
      <w:marTop w:val="0"/>
      <w:marBottom w:val="0"/>
      <w:divBdr>
        <w:top w:val="none" w:sz="0" w:space="0" w:color="auto"/>
        <w:left w:val="none" w:sz="0" w:space="0" w:color="auto"/>
        <w:bottom w:val="none" w:sz="0" w:space="0" w:color="auto"/>
        <w:right w:val="none" w:sz="0" w:space="0" w:color="auto"/>
      </w:divBdr>
    </w:div>
    <w:div w:id="573323047">
      <w:bodyDiv w:val="1"/>
      <w:marLeft w:val="0"/>
      <w:marRight w:val="0"/>
      <w:marTop w:val="0"/>
      <w:marBottom w:val="0"/>
      <w:divBdr>
        <w:top w:val="none" w:sz="0" w:space="0" w:color="auto"/>
        <w:left w:val="none" w:sz="0" w:space="0" w:color="auto"/>
        <w:bottom w:val="none" w:sz="0" w:space="0" w:color="auto"/>
        <w:right w:val="none" w:sz="0" w:space="0" w:color="auto"/>
      </w:divBdr>
    </w:div>
    <w:div w:id="577130072">
      <w:bodyDiv w:val="1"/>
      <w:marLeft w:val="0"/>
      <w:marRight w:val="0"/>
      <w:marTop w:val="0"/>
      <w:marBottom w:val="0"/>
      <w:divBdr>
        <w:top w:val="none" w:sz="0" w:space="0" w:color="auto"/>
        <w:left w:val="none" w:sz="0" w:space="0" w:color="auto"/>
        <w:bottom w:val="none" w:sz="0" w:space="0" w:color="auto"/>
        <w:right w:val="none" w:sz="0" w:space="0" w:color="auto"/>
      </w:divBdr>
      <w:divsChild>
        <w:div w:id="437338397">
          <w:marLeft w:val="0"/>
          <w:marRight w:val="0"/>
          <w:marTop w:val="0"/>
          <w:marBottom w:val="0"/>
          <w:divBdr>
            <w:top w:val="none" w:sz="0" w:space="0" w:color="auto"/>
            <w:left w:val="none" w:sz="0" w:space="0" w:color="auto"/>
            <w:bottom w:val="none" w:sz="0" w:space="0" w:color="auto"/>
            <w:right w:val="none" w:sz="0" w:space="0" w:color="auto"/>
          </w:divBdr>
          <w:divsChild>
            <w:div w:id="1230775256">
              <w:marLeft w:val="0"/>
              <w:marRight w:val="0"/>
              <w:marTop w:val="0"/>
              <w:marBottom w:val="0"/>
              <w:divBdr>
                <w:top w:val="none" w:sz="0" w:space="0" w:color="auto"/>
                <w:left w:val="none" w:sz="0" w:space="0" w:color="auto"/>
                <w:bottom w:val="none" w:sz="0" w:space="0" w:color="auto"/>
                <w:right w:val="none" w:sz="0" w:space="0" w:color="auto"/>
              </w:divBdr>
              <w:divsChild>
                <w:div w:id="888537767">
                  <w:marLeft w:val="0"/>
                  <w:marRight w:val="0"/>
                  <w:marTop w:val="0"/>
                  <w:marBottom w:val="0"/>
                  <w:divBdr>
                    <w:top w:val="none" w:sz="0" w:space="0" w:color="auto"/>
                    <w:left w:val="none" w:sz="0" w:space="0" w:color="auto"/>
                    <w:bottom w:val="none" w:sz="0" w:space="0" w:color="auto"/>
                    <w:right w:val="none" w:sz="0" w:space="0" w:color="auto"/>
                  </w:divBdr>
                  <w:divsChild>
                    <w:div w:id="208563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656740">
      <w:bodyDiv w:val="1"/>
      <w:marLeft w:val="0"/>
      <w:marRight w:val="0"/>
      <w:marTop w:val="0"/>
      <w:marBottom w:val="0"/>
      <w:divBdr>
        <w:top w:val="none" w:sz="0" w:space="0" w:color="auto"/>
        <w:left w:val="none" w:sz="0" w:space="0" w:color="auto"/>
        <w:bottom w:val="none" w:sz="0" w:space="0" w:color="auto"/>
        <w:right w:val="none" w:sz="0" w:space="0" w:color="auto"/>
      </w:divBdr>
      <w:divsChild>
        <w:div w:id="438139990">
          <w:marLeft w:val="0"/>
          <w:marRight w:val="0"/>
          <w:marTop w:val="0"/>
          <w:marBottom w:val="0"/>
          <w:divBdr>
            <w:top w:val="none" w:sz="0" w:space="0" w:color="auto"/>
            <w:left w:val="none" w:sz="0" w:space="0" w:color="auto"/>
            <w:bottom w:val="none" w:sz="0" w:space="0" w:color="auto"/>
            <w:right w:val="none" w:sz="0" w:space="0" w:color="auto"/>
          </w:divBdr>
          <w:divsChild>
            <w:div w:id="467015979">
              <w:marLeft w:val="0"/>
              <w:marRight w:val="0"/>
              <w:marTop w:val="0"/>
              <w:marBottom w:val="0"/>
              <w:divBdr>
                <w:top w:val="none" w:sz="0" w:space="0" w:color="auto"/>
                <w:left w:val="none" w:sz="0" w:space="0" w:color="auto"/>
                <w:bottom w:val="none" w:sz="0" w:space="0" w:color="auto"/>
                <w:right w:val="none" w:sz="0" w:space="0" w:color="auto"/>
              </w:divBdr>
              <w:divsChild>
                <w:div w:id="71343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498936">
      <w:bodyDiv w:val="1"/>
      <w:marLeft w:val="0"/>
      <w:marRight w:val="0"/>
      <w:marTop w:val="0"/>
      <w:marBottom w:val="0"/>
      <w:divBdr>
        <w:top w:val="none" w:sz="0" w:space="0" w:color="auto"/>
        <w:left w:val="none" w:sz="0" w:space="0" w:color="auto"/>
        <w:bottom w:val="none" w:sz="0" w:space="0" w:color="auto"/>
        <w:right w:val="none" w:sz="0" w:space="0" w:color="auto"/>
      </w:divBdr>
      <w:divsChild>
        <w:div w:id="470443980">
          <w:marLeft w:val="0"/>
          <w:marRight w:val="0"/>
          <w:marTop w:val="0"/>
          <w:marBottom w:val="0"/>
          <w:divBdr>
            <w:top w:val="none" w:sz="0" w:space="0" w:color="auto"/>
            <w:left w:val="none" w:sz="0" w:space="0" w:color="auto"/>
            <w:bottom w:val="none" w:sz="0" w:space="0" w:color="auto"/>
            <w:right w:val="none" w:sz="0" w:space="0" w:color="auto"/>
          </w:divBdr>
          <w:divsChild>
            <w:div w:id="1603731587">
              <w:marLeft w:val="0"/>
              <w:marRight w:val="0"/>
              <w:marTop w:val="0"/>
              <w:marBottom w:val="0"/>
              <w:divBdr>
                <w:top w:val="none" w:sz="0" w:space="0" w:color="auto"/>
                <w:left w:val="none" w:sz="0" w:space="0" w:color="auto"/>
                <w:bottom w:val="none" w:sz="0" w:space="0" w:color="auto"/>
                <w:right w:val="none" w:sz="0" w:space="0" w:color="auto"/>
              </w:divBdr>
              <w:divsChild>
                <w:div w:id="42692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117515">
      <w:bodyDiv w:val="1"/>
      <w:marLeft w:val="0"/>
      <w:marRight w:val="0"/>
      <w:marTop w:val="0"/>
      <w:marBottom w:val="0"/>
      <w:divBdr>
        <w:top w:val="none" w:sz="0" w:space="0" w:color="auto"/>
        <w:left w:val="none" w:sz="0" w:space="0" w:color="auto"/>
        <w:bottom w:val="none" w:sz="0" w:space="0" w:color="auto"/>
        <w:right w:val="none" w:sz="0" w:space="0" w:color="auto"/>
      </w:divBdr>
      <w:divsChild>
        <w:div w:id="1933736432">
          <w:marLeft w:val="0"/>
          <w:marRight w:val="0"/>
          <w:marTop w:val="0"/>
          <w:marBottom w:val="0"/>
          <w:divBdr>
            <w:top w:val="none" w:sz="0" w:space="0" w:color="auto"/>
            <w:left w:val="none" w:sz="0" w:space="0" w:color="auto"/>
            <w:bottom w:val="none" w:sz="0" w:space="0" w:color="auto"/>
            <w:right w:val="none" w:sz="0" w:space="0" w:color="auto"/>
          </w:divBdr>
          <w:divsChild>
            <w:div w:id="837310383">
              <w:marLeft w:val="0"/>
              <w:marRight w:val="0"/>
              <w:marTop w:val="0"/>
              <w:marBottom w:val="0"/>
              <w:divBdr>
                <w:top w:val="none" w:sz="0" w:space="0" w:color="auto"/>
                <w:left w:val="none" w:sz="0" w:space="0" w:color="auto"/>
                <w:bottom w:val="none" w:sz="0" w:space="0" w:color="auto"/>
                <w:right w:val="none" w:sz="0" w:space="0" w:color="auto"/>
              </w:divBdr>
              <w:divsChild>
                <w:div w:id="107508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19529">
      <w:bodyDiv w:val="1"/>
      <w:marLeft w:val="0"/>
      <w:marRight w:val="0"/>
      <w:marTop w:val="0"/>
      <w:marBottom w:val="0"/>
      <w:divBdr>
        <w:top w:val="none" w:sz="0" w:space="0" w:color="auto"/>
        <w:left w:val="none" w:sz="0" w:space="0" w:color="auto"/>
        <w:bottom w:val="none" w:sz="0" w:space="0" w:color="auto"/>
        <w:right w:val="none" w:sz="0" w:space="0" w:color="auto"/>
      </w:divBdr>
      <w:divsChild>
        <w:div w:id="503474017">
          <w:marLeft w:val="0"/>
          <w:marRight w:val="0"/>
          <w:marTop w:val="0"/>
          <w:marBottom w:val="0"/>
          <w:divBdr>
            <w:top w:val="none" w:sz="0" w:space="0" w:color="auto"/>
            <w:left w:val="none" w:sz="0" w:space="0" w:color="auto"/>
            <w:bottom w:val="none" w:sz="0" w:space="0" w:color="auto"/>
            <w:right w:val="none" w:sz="0" w:space="0" w:color="auto"/>
          </w:divBdr>
          <w:divsChild>
            <w:div w:id="1304433102">
              <w:marLeft w:val="0"/>
              <w:marRight w:val="0"/>
              <w:marTop w:val="0"/>
              <w:marBottom w:val="0"/>
              <w:divBdr>
                <w:top w:val="none" w:sz="0" w:space="0" w:color="auto"/>
                <w:left w:val="none" w:sz="0" w:space="0" w:color="auto"/>
                <w:bottom w:val="none" w:sz="0" w:space="0" w:color="auto"/>
                <w:right w:val="none" w:sz="0" w:space="0" w:color="auto"/>
              </w:divBdr>
              <w:divsChild>
                <w:div w:id="166955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43969">
      <w:bodyDiv w:val="1"/>
      <w:marLeft w:val="0"/>
      <w:marRight w:val="0"/>
      <w:marTop w:val="0"/>
      <w:marBottom w:val="0"/>
      <w:divBdr>
        <w:top w:val="none" w:sz="0" w:space="0" w:color="auto"/>
        <w:left w:val="none" w:sz="0" w:space="0" w:color="auto"/>
        <w:bottom w:val="none" w:sz="0" w:space="0" w:color="auto"/>
        <w:right w:val="none" w:sz="0" w:space="0" w:color="auto"/>
      </w:divBdr>
      <w:divsChild>
        <w:div w:id="953559287">
          <w:marLeft w:val="0"/>
          <w:marRight w:val="0"/>
          <w:marTop w:val="0"/>
          <w:marBottom w:val="0"/>
          <w:divBdr>
            <w:top w:val="none" w:sz="0" w:space="0" w:color="auto"/>
            <w:left w:val="none" w:sz="0" w:space="0" w:color="auto"/>
            <w:bottom w:val="none" w:sz="0" w:space="0" w:color="auto"/>
            <w:right w:val="none" w:sz="0" w:space="0" w:color="auto"/>
          </w:divBdr>
          <w:divsChild>
            <w:div w:id="469635735">
              <w:marLeft w:val="0"/>
              <w:marRight w:val="0"/>
              <w:marTop w:val="0"/>
              <w:marBottom w:val="0"/>
              <w:divBdr>
                <w:top w:val="none" w:sz="0" w:space="0" w:color="auto"/>
                <w:left w:val="none" w:sz="0" w:space="0" w:color="auto"/>
                <w:bottom w:val="none" w:sz="0" w:space="0" w:color="auto"/>
                <w:right w:val="none" w:sz="0" w:space="0" w:color="auto"/>
              </w:divBdr>
              <w:divsChild>
                <w:div w:id="196969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533324">
      <w:bodyDiv w:val="1"/>
      <w:marLeft w:val="0"/>
      <w:marRight w:val="0"/>
      <w:marTop w:val="0"/>
      <w:marBottom w:val="0"/>
      <w:divBdr>
        <w:top w:val="none" w:sz="0" w:space="0" w:color="auto"/>
        <w:left w:val="none" w:sz="0" w:space="0" w:color="auto"/>
        <w:bottom w:val="none" w:sz="0" w:space="0" w:color="auto"/>
        <w:right w:val="none" w:sz="0" w:space="0" w:color="auto"/>
      </w:divBdr>
      <w:divsChild>
        <w:div w:id="525363535">
          <w:marLeft w:val="0"/>
          <w:marRight w:val="0"/>
          <w:marTop w:val="0"/>
          <w:marBottom w:val="0"/>
          <w:divBdr>
            <w:top w:val="none" w:sz="0" w:space="0" w:color="auto"/>
            <w:left w:val="none" w:sz="0" w:space="0" w:color="auto"/>
            <w:bottom w:val="none" w:sz="0" w:space="0" w:color="auto"/>
            <w:right w:val="none" w:sz="0" w:space="0" w:color="auto"/>
          </w:divBdr>
          <w:divsChild>
            <w:div w:id="1833179225">
              <w:marLeft w:val="0"/>
              <w:marRight w:val="0"/>
              <w:marTop w:val="0"/>
              <w:marBottom w:val="0"/>
              <w:divBdr>
                <w:top w:val="none" w:sz="0" w:space="0" w:color="auto"/>
                <w:left w:val="none" w:sz="0" w:space="0" w:color="auto"/>
                <w:bottom w:val="none" w:sz="0" w:space="0" w:color="auto"/>
                <w:right w:val="none" w:sz="0" w:space="0" w:color="auto"/>
              </w:divBdr>
              <w:divsChild>
                <w:div w:id="25155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542326">
      <w:bodyDiv w:val="1"/>
      <w:marLeft w:val="0"/>
      <w:marRight w:val="0"/>
      <w:marTop w:val="0"/>
      <w:marBottom w:val="0"/>
      <w:divBdr>
        <w:top w:val="none" w:sz="0" w:space="0" w:color="auto"/>
        <w:left w:val="none" w:sz="0" w:space="0" w:color="auto"/>
        <w:bottom w:val="none" w:sz="0" w:space="0" w:color="auto"/>
        <w:right w:val="none" w:sz="0" w:space="0" w:color="auto"/>
      </w:divBdr>
    </w:div>
    <w:div w:id="608129199">
      <w:bodyDiv w:val="1"/>
      <w:marLeft w:val="0"/>
      <w:marRight w:val="0"/>
      <w:marTop w:val="0"/>
      <w:marBottom w:val="0"/>
      <w:divBdr>
        <w:top w:val="none" w:sz="0" w:space="0" w:color="auto"/>
        <w:left w:val="none" w:sz="0" w:space="0" w:color="auto"/>
        <w:bottom w:val="none" w:sz="0" w:space="0" w:color="auto"/>
        <w:right w:val="none" w:sz="0" w:space="0" w:color="auto"/>
      </w:divBdr>
    </w:div>
    <w:div w:id="609975980">
      <w:bodyDiv w:val="1"/>
      <w:marLeft w:val="0"/>
      <w:marRight w:val="0"/>
      <w:marTop w:val="0"/>
      <w:marBottom w:val="0"/>
      <w:divBdr>
        <w:top w:val="none" w:sz="0" w:space="0" w:color="auto"/>
        <w:left w:val="none" w:sz="0" w:space="0" w:color="auto"/>
        <w:bottom w:val="none" w:sz="0" w:space="0" w:color="auto"/>
        <w:right w:val="none" w:sz="0" w:space="0" w:color="auto"/>
      </w:divBdr>
      <w:divsChild>
        <w:div w:id="1819029848">
          <w:marLeft w:val="0"/>
          <w:marRight w:val="0"/>
          <w:marTop w:val="0"/>
          <w:marBottom w:val="0"/>
          <w:divBdr>
            <w:top w:val="none" w:sz="0" w:space="0" w:color="auto"/>
            <w:left w:val="none" w:sz="0" w:space="0" w:color="auto"/>
            <w:bottom w:val="none" w:sz="0" w:space="0" w:color="auto"/>
            <w:right w:val="none" w:sz="0" w:space="0" w:color="auto"/>
          </w:divBdr>
          <w:divsChild>
            <w:div w:id="1609894272">
              <w:marLeft w:val="0"/>
              <w:marRight w:val="0"/>
              <w:marTop w:val="0"/>
              <w:marBottom w:val="0"/>
              <w:divBdr>
                <w:top w:val="none" w:sz="0" w:space="0" w:color="auto"/>
                <w:left w:val="none" w:sz="0" w:space="0" w:color="auto"/>
                <w:bottom w:val="none" w:sz="0" w:space="0" w:color="auto"/>
                <w:right w:val="none" w:sz="0" w:space="0" w:color="auto"/>
              </w:divBdr>
              <w:divsChild>
                <w:div w:id="8225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402699">
      <w:bodyDiv w:val="1"/>
      <w:marLeft w:val="0"/>
      <w:marRight w:val="0"/>
      <w:marTop w:val="0"/>
      <w:marBottom w:val="0"/>
      <w:divBdr>
        <w:top w:val="none" w:sz="0" w:space="0" w:color="auto"/>
        <w:left w:val="none" w:sz="0" w:space="0" w:color="auto"/>
        <w:bottom w:val="none" w:sz="0" w:space="0" w:color="auto"/>
        <w:right w:val="none" w:sz="0" w:space="0" w:color="auto"/>
      </w:divBdr>
      <w:divsChild>
        <w:div w:id="1103111565">
          <w:marLeft w:val="0"/>
          <w:marRight w:val="0"/>
          <w:marTop w:val="0"/>
          <w:marBottom w:val="0"/>
          <w:divBdr>
            <w:top w:val="none" w:sz="0" w:space="0" w:color="auto"/>
            <w:left w:val="none" w:sz="0" w:space="0" w:color="auto"/>
            <w:bottom w:val="none" w:sz="0" w:space="0" w:color="auto"/>
            <w:right w:val="none" w:sz="0" w:space="0" w:color="auto"/>
          </w:divBdr>
          <w:divsChild>
            <w:div w:id="524947319">
              <w:marLeft w:val="0"/>
              <w:marRight w:val="0"/>
              <w:marTop w:val="0"/>
              <w:marBottom w:val="0"/>
              <w:divBdr>
                <w:top w:val="none" w:sz="0" w:space="0" w:color="auto"/>
                <w:left w:val="none" w:sz="0" w:space="0" w:color="auto"/>
                <w:bottom w:val="none" w:sz="0" w:space="0" w:color="auto"/>
                <w:right w:val="none" w:sz="0" w:space="0" w:color="auto"/>
              </w:divBdr>
              <w:divsChild>
                <w:div w:id="19641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637211">
      <w:bodyDiv w:val="1"/>
      <w:marLeft w:val="0"/>
      <w:marRight w:val="0"/>
      <w:marTop w:val="0"/>
      <w:marBottom w:val="0"/>
      <w:divBdr>
        <w:top w:val="none" w:sz="0" w:space="0" w:color="auto"/>
        <w:left w:val="none" w:sz="0" w:space="0" w:color="auto"/>
        <w:bottom w:val="none" w:sz="0" w:space="0" w:color="auto"/>
        <w:right w:val="none" w:sz="0" w:space="0" w:color="auto"/>
      </w:divBdr>
    </w:div>
    <w:div w:id="613756398">
      <w:bodyDiv w:val="1"/>
      <w:marLeft w:val="0"/>
      <w:marRight w:val="0"/>
      <w:marTop w:val="0"/>
      <w:marBottom w:val="0"/>
      <w:divBdr>
        <w:top w:val="none" w:sz="0" w:space="0" w:color="auto"/>
        <w:left w:val="none" w:sz="0" w:space="0" w:color="auto"/>
        <w:bottom w:val="none" w:sz="0" w:space="0" w:color="auto"/>
        <w:right w:val="none" w:sz="0" w:space="0" w:color="auto"/>
      </w:divBdr>
      <w:divsChild>
        <w:div w:id="344865136">
          <w:marLeft w:val="0"/>
          <w:marRight w:val="0"/>
          <w:marTop w:val="0"/>
          <w:marBottom w:val="0"/>
          <w:divBdr>
            <w:top w:val="none" w:sz="0" w:space="0" w:color="auto"/>
            <w:left w:val="none" w:sz="0" w:space="0" w:color="auto"/>
            <w:bottom w:val="none" w:sz="0" w:space="0" w:color="auto"/>
            <w:right w:val="none" w:sz="0" w:space="0" w:color="auto"/>
          </w:divBdr>
          <w:divsChild>
            <w:div w:id="297414159">
              <w:marLeft w:val="0"/>
              <w:marRight w:val="0"/>
              <w:marTop w:val="0"/>
              <w:marBottom w:val="0"/>
              <w:divBdr>
                <w:top w:val="none" w:sz="0" w:space="0" w:color="auto"/>
                <w:left w:val="none" w:sz="0" w:space="0" w:color="auto"/>
                <w:bottom w:val="none" w:sz="0" w:space="0" w:color="auto"/>
                <w:right w:val="none" w:sz="0" w:space="0" w:color="auto"/>
              </w:divBdr>
              <w:divsChild>
                <w:div w:id="163004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759665">
      <w:bodyDiv w:val="1"/>
      <w:marLeft w:val="0"/>
      <w:marRight w:val="0"/>
      <w:marTop w:val="0"/>
      <w:marBottom w:val="0"/>
      <w:divBdr>
        <w:top w:val="none" w:sz="0" w:space="0" w:color="auto"/>
        <w:left w:val="none" w:sz="0" w:space="0" w:color="auto"/>
        <w:bottom w:val="none" w:sz="0" w:space="0" w:color="auto"/>
        <w:right w:val="none" w:sz="0" w:space="0" w:color="auto"/>
      </w:divBdr>
      <w:divsChild>
        <w:div w:id="1690763962">
          <w:marLeft w:val="0"/>
          <w:marRight w:val="0"/>
          <w:marTop w:val="0"/>
          <w:marBottom w:val="0"/>
          <w:divBdr>
            <w:top w:val="none" w:sz="0" w:space="0" w:color="auto"/>
            <w:left w:val="none" w:sz="0" w:space="0" w:color="auto"/>
            <w:bottom w:val="none" w:sz="0" w:space="0" w:color="auto"/>
            <w:right w:val="none" w:sz="0" w:space="0" w:color="auto"/>
          </w:divBdr>
          <w:divsChild>
            <w:div w:id="1802385998">
              <w:marLeft w:val="0"/>
              <w:marRight w:val="0"/>
              <w:marTop w:val="0"/>
              <w:marBottom w:val="0"/>
              <w:divBdr>
                <w:top w:val="none" w:sz="0" w:space="0" w:color="auto"/>
                <w:left w:val="none" w:sz="0" w:space="0" w:color="auto"/>
                <w:bottom w:val="none" w:sz="0" w:space="0" w:color="auto"/>
                <w:right w:val="none" w:sz="0" w:space="0" w:color="auto"/>
              </w:divBdr>
              <w:divsChild>
                <w:div w:id="77787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487796">
      <w:bodyDiv w:val="1"/>
      <w:marLeft w:val="0"/>
      <w:marRight w:val="0"/>
      <w:marTop w:val="0"/>
      <w:marBottom w:val="0"/>
      <w:divBdr>
        <w:top w:val="none" w:sz="0" w:space="0" w:color="auto"/>
        <w:left w:val="none" w:sz="0" w:space="0" w:color="auto"/>
        <w:bottom w:val="none" w:sz="0" w:space="0" w:color="auto"/>
        <w:right w:val="none" w:sz="0" w:space="0" w:color="auto"/>
      </w:divBdr>
      <w:divsChild>
        <w:div w:id="1891838830">
          <w:marLeft w:val="0"/>
          <w:marRight w:val="0"/>
          <w:marTop w:val="0"/>
          <w:marBottom w:val="0"/>
          <w:divBdr>
            <w:top w:val="none" w:sz="0" w:space="0" w:color="auto"/>
            <w:left w:val="none" w:sz="0" w:space="0" w:color="auto"/>
            <w:bottom w:val="none" w:sz="0" w:space="0" w:color="auto"/>
            <w:right w:val="none" w:sz="0" w:space="0" w:color="auto"/>
          </w:divBdr>
          <w:divsChild>
            <w:div w:id="993028426">
              <w:marLeft w:val="0"/>
              <w:marRight w:val="0"/>
              <w:marTop w:val="0"/>
              <w:marBottom w:val="0"/>
              <w:divBdr>
                <w:top w:val="none" w:sz="0" w:space="0" w:color="auto"/>
                <w:left w:val="none" w:sz="0" w:space="0" w:color="auto"/>
                <w:bottom w:val="none" w:sz="0" w:space="0" w:color="auto"/>
                <w:right w:val="none" w:sz="0" w:space="0" w:color="auto"/>
              </w:divBdr>
              <w:divsChild>
                <w:div w:id="341322189">
                  <w:marLeft w:val="0"/>
                  <w:marRight w:val="0"/>
                  <w:marTop w:val="0"/>
                  <w:marBottom w:val="0"/>
                  <w:divBdr>
                    <w:top w:val="none" w:sz="0" w:space="0" w:color="auto"/>
                    <w:left w:val="none" w:sz="0" w:space="0" w:color="auto"/>
                    <w:bottom w:val="none" w:sz="0" w:space="0" w:color="auto"/>
                    <w:right w:val="none" w:sz="0" w:space="0" w:color="auto"/>
                  </w:divBdr>
                  <w:divsChild>
                    <w:div w:id="84359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265285">
      <w:bodyDiv w:val="1"/>
      <w:marLeft w:val="0"/>
      <w:marRight w:val="0"/>
      <w:marTop w:val="0"/>
      <w:marBottom w:val="0"/>
      <w:divBdr>
        <w:top w:val="none" w:sz="0" w:space="0" w:color="auto"/>
        <w:left w:val="none" w:sz="0" w:space="0" w:color="auto"/>
        <w:bottom w:val="none" w:sz="0" w:space="0" w:color="auto"/>
        <w:right w:val="none" w:sz="0" w:space="0" w:color="auto"/>
      </w:divBdr>
      <w:divsChild>
        <w:div w:id="946549421">
          <w:marLeft w:val="0"/>
          <w:marRight w:val="0"/>
          <w:marTop w:val="0"/>
          <w:marBottom w:val="0"/>
          <w:divBdr>
            <w:top w:val="none" w:sz="0" w:space="0" w:color="auto"/>
            <w:left w:val="none" w:sz="0" w:space="0" w:color="auto"/>
            <w:bottom w:val="none" w:sz="0" w:space="0" w:color="auto"/>
            <w:right w:val="none" w:sz="0" w:space="0" w:color="auto"/>
          </w:divBdr>
          <w:divsChild>
            <w:div w:id="1204706589">
              <w:marLeft w:val="0"/>
              <w:marRight w:val="0"/>
              <w:marTop w:val="0"/>
              <w:marBottom w:val="0"/>
              <w:divBdr>
                <w:top w:val="none" w:sz="0" w:space="0" w:color="auto"/>
                <w:left w:val="none" w:sz="0" w:space="0" w:color="auto"/>
                <w:bottom w:val="none" w:sz="0" w:space="0" w:color="auto"/>
                <w:right w:val="none" w:sz="0" w:space="0" w:color="auto"/>
              </w:divBdr>
              <w:divsChild>
                <w:div w:id="1191845425">
                  <w:marLeft w:val="0"/>
                  <w:marRight w:val="0"/>
                  <w:marTop w:val="0"/>
                  <w:marBottom w:val="0"/>
                  <w:divBdr>
                    <w:top w:val="none" w:sz="0" w:space="0" w:color="auto"/>
                    <w:left w:val="none" w:sz="0" w:space="0" w:color="auto"/>
                    <w:bottom w:val="none" w:sz="0" w:space="0" w:color="auto"/>
                    <w:right w:val="none" w:sz="0" w:space="0" w:color="auto"/>
                  </w:divBdr>
                  <w:divsChild>
                    <w:div w:id="65333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2922442">
      <w:bodyDiv w:val="1"/>
      <w:marLeft w:val="0"/>
      <w:marRight w:val="0"/>
      <w:marTop w:val="0"/>
      <w:marBottom w:val="0"/>
      <w:divBdr>
        <w:top w:val="none" w:sz="0" w:space="0" w:color="auto"/>
        <w:left w:val="none" w:sz="0" w:space="0" w:color="auto"/>
        <w:bottom w:val="none" w:sz="0" w:space="0" w:color="auto"/>
        <w:right w:val="none" w:sz="0" w:space="0" w:color="auto"/>
      </w:divBdr>
      <w:divsChild>
        <w:div w:id="723604367">
          <w:marLeft w:val="0"/>
          <w:marRight w:val="0"/>
          <w:marTop w:val="0"/>
          <w:marBottom w:val="0"/>
          <w:divBdr>
            <w:top w:val="none" w:sz="0" w:space="0" w:color="auto"/>
            <w:left w:val="none" w:sz="0" w:space="0" w:color="auto"/>
            <w:bottom w:val="none" w:sz="0" w:space="0" w:color="auto"/>
            <w:right w:val="none" w:sz="0" w:space="0" w:color="auto"/>
          </w:divBdr>
          <w:divsChild>
            <w:div w:id="2038117397">
              <w:marLeft w:val="0"/>
              <w:marRight w:val="0"/>
              <w:marTop w:val="0"/>
              <w:marBottom w:val="0"/>
              <w:divBdr>
                <w:top w:val="none" w:sz="0" w:space="0" w:color="auto"/>
                <w:left w:val="none" w:sz="0" w:space="0" w:color="auto"/>
                <w:bottom w:val="none" w:sz="0" w:space="0" w:color="auto"/>
                <w:right w:val="none" w:sz="0" w:space="0" w:color="auto"/>
              </w:divBdr>
              <w:divsChild>
                <w:div w:id="19774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938296">
      <w:bodyDiv w:val="1"/>
      <w:marLeft w:val="0"/>
      <w:marRight w:val="0"/>
      <w:marTop w:val="0"/>
      <w:marBottom w:val="0"/>
      <w:divBdr>
        <w:top w:val="none" w:sz="0" w:space="0" w:color="auto"/>
        <w:left w:val="none" w:sz="0" w:space="0" w:color="auto"/>
        <w:bottom w:val="none" w:sz="0" w:space="0" w:color="auto"/>
        <w:right w:val="none" w:sz="0" w:space="0" w:color="auto"/>
      </w:divBdr>
      <w:divsChild>
        <w:div w:id="1564875238">
          <w:marLeft w:val="0"/>
          <w:marRight w:val="0"/>
          <w:marTop w:val="0"/>
          <w:marBottom w:val="0"/>
          <w:divBdr>
            <w:top w:val="none" w:sz="0" w:space="0" w:color="auto"/>
            <w:left w:val="none" w:sz="0" w:space="0" w:color="auto"/>
            <w:bottom w:val="none" w:sz="0" w:space="0" w:color="auto"/>
            <w:right w:val="none" w:sz="0" w:space="0" w:color="auto"/>
          </w:divBdr>
          <w:divsChild>
            <w:div w:id="965163888">
              <w:marLeft w:val="0"/>
              <w:marRight w:val="0"/>
              <w:marTop w:val="0"/>
              <w:marBottom w:val="0"/>
              <w:divBdr>
                <w:top w:val="none" w:sz="0" w:space="0" w:color="auto"/>
                <w:left w:val="none" w:sz="0" w:space="0" w:color="auto"/>
                <w:bottom w:val="none" w:sz="0" w:space="0" w:color="auto"/>
                <w:right w:val="none" w:sz="0" w:space="0" w:color="auto"/>
              </w:divBdr>
              <w:divsChild>
                <w:div w:id="143270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207967">
      <w:bodyDiv w:val="1"/>
      <w:marLeft w:val="0"/>
      <w:marRight w:val="0"/>
      <w:marTop w:val="0"/>
      <w:marBottom w:val="0"/>
      <w:divBdr>
        <w:top w:val="none" w:sz="0" w:space="0" w:color="auto"/>
        <w:left w:val="none" w:sz="0" w:space="0" w:color="auto"/>
        <w:bottom w:val="none" w:sz="0" w:space="0" w:color="auto"/>
        <w:right w:val="none" w:sz="0" w:space="0" w:color="auto"/>
      </w:divBdr>
      <w:divsChild>
        <w:div w:id="1254391211">
          <w:marLeft w:val="0"/>
          <w:marRight w:val="0"/>
          <w:marTop w:val="0"/>
          <w:marBottom w:val="0"/>
          <w:divBdr>
            <w:top w:val="none" w:sz="0" w:space="0" w:color="auto"/>
            <w:left w:val="none" w:sz="0" w:space="0" w:color="auto"/>
            <w:bottom w:val="none" w:sz="0" w:space="0" w:color="auto"/>
            <w:right w:val="none" w:sz="0" w:space="0" w:color="auto"/>
          </w:divBdr>
          <w:divsChild>
            <w:div w:id="1425490120">
              <w:marLeft w:val="0"/>
              <w:marRight w:val="0"/>
              <w:marTop w:val="0"/>
              <w:marBottom w:val="0"/>
              <w:divBdr>
                <w:top w:val="none" w:sz="0" w:space="0" w:color="auto"/>
                <w:left w:val="none" w:sz="0" w:space="0" w:color="auto"/>
                <w:bottom w:val="none" w:sz="0" w:space="0" w:color="auto"/>
                <w:right w:val="none" w:sz="0" w:space="0" w:color="auto"/>
              </w:divBdr>
              <w:divsChild>
                <w:div w:id="1164205832">
                  <w:marLeft w:val="0"/>
                  <w:marRight w:val="0"/>
                  <w:marTop w:val="0"/>
                  <w:marBottom w:val="0"/>
                  <w:divBdr>
                    <w:top w:val="none" w:sz="0" w:space="0" w:color="auto"/>
                    <w:left w:val="none" w:sz="0" w:space="0" w:color="auto"/>
                    <w:bottom w:val="none" w:sz="0" w:space="0" w:color="auto"/>
                    <w:right w:val="none" w:sz="0" w:space="0" w:color="auto"/>
                  </w:divBdr>
                  <w:divsChild>
                    <w:div w:id="109906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331793">
      <w:bodyDiv w:val="1"/>
      <w:marLeft w:val="0"/>
      <w:marRight w:val="0"/>
      <w:marTop w:val="0"/>
      <w:marBottom w:val="0"/>
      <w:divBdr>
        <w:top w:val="none" w:sz="0" w:space="0" w:color="auto"/>
        <w:left w:val="none" w:sz="0" w:space="0" w:color="auto"/>
        <w:bottom w:val="none" w:sz="0" w:space="0" w:color="auto"/>
        <w:right w:val="none" w:sz="0" w:space="0" w:color="auto"/>
      </w:divBdr>
      <w:divsChild>
        <w:div w:id="1284269194">
          <w:marLeft w:val="0"/>
          <w:marRight w:val="0"/>
          <w:marTop w:val="0"/>
          <w:marBottom w:val="0"/>
          <w:divBdr>
            <w:top w:val="none" w:sz="0" w:space="0" w:color="auto"/>
            <w:left w:val="none" w:sz="0" w:space="0" w:color="auto"/>
            <w:bottom w:val="none" w:sz="0" w:space="0" w:color="auto"/>
            <w:right w:val="none" w:sz="0" w:space="0" w:color="auto"/>
          </w:divBdr>
          <w:divsChild>
            <w:div w:id="62795491">
              <w:marLeft w:val="0"/>
              <w:marRight w:val="0"/>
              <w:marTop w:val="0"/>
              <w:marBottom w:val="0"/>
              <w:divBdr>
                <w:top w:val="none" w:sz="0" w:space="0" w:color="auto"/>
                <w:left w:val="none" w:sz="0" w:space="0" w:color="auto"/>
                <w:bottom w:val="none" w:sz="0" w:space="0" w:color="auto"/>
                <w:right w:val="none" w:sz="0" w:space="0" w:color="auto"/>
              </w:divBdr>
              <w:divsChild>
                <w:div w:id="36224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440006">
      <w:bodyDiv w:val="1"/>
      <w:marLeft w:val="0"/>
      <w:marRight w:val="0"/>
      <w:marTop w:val="0"/>
      <w:marBottom w:val="0"/>
      <w:divBdr>
        <w:top w:val="none" w:sz="0" w:space="0" w:color="auto"/>
        <w:left w:val="none" w:sz="0" w:space="0" w:color="auto"/>
        <w:bottom w:val="none" w:sz="0" w:space="0" w:color="auto"/>
        <w:right w:val="none" w:sz="0" w:space="0" w:color="auto"/>
      </w:divBdr>
      <w:divsChild>
        <w:div w:id="999163031">
          <w:marLeft w:val="0"/>
          <w:marRight w:val="0"/>
          <w:marTop w:val="0"/>
          <w:marBottom w:val="0"/>
          <w:divBdr>
            <w:top w:val="none" w:sz="0" w:space="0" w:color="auto"/>
            <w:left w:val="none" w:sz="0" w:space="0" w:color="auto"/>
            <w:bottom w:val="none" w:sz="0" w:space="0" w:color="auto"/>
            <w:right w:val="none" w:sz="0" w:space="0" w:color="auto"/>
          </w:divBdr>
          <w:divsChild>
            <w:div w:id="1813398741">
              <w:marLeft w:val="0"/>
              <w:marRight w:val="0"/>
              <w:marTop w:val="0"/>
              <w:marBottom w:val="0"/>
              <w:divBdr>
                <w:top w:val="none" w:sz="0" w:space="0" w:color="auto"/>
                <w:left w:val="none" w:sz="0" w:space="0" w:color="auto"/>
                <w:bottom w:val="none" w:sz="0" w:space="0" w:color="auto"/>
                <w:right w:val="none" w:sz="0" w:space="0" w:color="auto"/>
              </w:divBdr>
              <w:divsChild>
                <w:div w:id="194106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607568">
      <w:bodyDiv w:val="1"/>
      <w:marLeft w:val="0"/>
      <w:marRight w:val="0"/>
      <w:marTop w:val="0"/>
      <w:marBottom w:val="0"/>
      <w:divBdr>
        <w:top w:val="none" w:sz="0" w:space="0" w:color="auto"/>
        <w:left w:val="none" w:sz="0" w:space="0" w:color="auto"/>
        <w:bottom w:val="none" w:sz="0" w:space="0" w:color="auto"/>
        <w:right w:val="none" w:sz="0" w:space="0" w:color="auto"/>
      </w:divBdr>
      <w:divsChild>
        <w:div w:id="1746874396">
          <w:marLeft w:val="0"/>
          <w:marRight w:val="0"/>
          <w:marTop w:val="0"/>
          <w:marBottom w:val="0"/>
          <w:divBdr>
            <w:top w:val="none" w:sz="0" w:space="0" w:color="auto"/>
            <w:left w:val="none" w:sz="0" w:space="0" w:color="auto"/>
            <w:bottom w:val="none" w:sz="0" w:space="0" w:color="auto"/>
            <w:right w:val="none" w:sz="0" w:space="0" w:color="auto"/>
          </w:divBdr>
          <w:divsChild>
            <w:div w:id="895890909">
              <w:marLeft w:val="0"/>
              <w:marRight w:val="0"/>
              <w:marTop w:val="0"/>
              <w:marBottom w:val="0"/>
              <w:divBdr>
                <w:top w:val="none" w:sz="0" w:space="0" w:color="auto"/>
                <w:left w:val="none" w:sz="0" w:space="0" w:color="auto"/>
                <w:bottom w:val="none" w:sz="0" w:space="0" w:color="auto"/>
                <w:right w:val="none" w:sz="0" w:space="0" w:color="auto"/>
              </w:divBdr>
              <w:divsChild>
                <w:div w:id="553126827">
                  <w:marLeft w:val="0"/>
                  <w:marRight w:val="0"/>
                  <w:marTop w:val="0"/>
                  <w:marBottom w:val="0"/>
                  <w:divBdr>
                    <w:top w:val="none" w:sz="0" w:space="0" w:color="auto"/>
                    <w:left w:val="none" w:sz="0" w:space="0" w:color="auto"/>
                    <w:bottom w:val="none" w:sz="0" w:space="0" w:color="auto"/>
                    <w:right w:val="none" w:sz="0" w:space="0" w:color="auto"/>
                  </w:divBdr>
                  <w:divsChild>
                    <w:div w:id="145740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775898">
      <w:bodyDiv w:val="1"/>
      <w:marLeft w:val="0"/>
      <w:marRight w:val="0"/>
      <w:marTop w:val="0"/>
      <w:marBottom w:val="0"/>
      <w:divBdr>
        <w:top w:val="none" w:sz="0" w:space="0" w:color="auto"/>
        <w:left w:val="none" w:sz="0" w:space="0" w:color="auto"/>
        <w:bottom w:val="none" w:sz="0" w:space="0" w:color="auto"/>
        <w:right w:val="none" w:sz="0" w:space="0" w:color="auto"/>
      </w:divBdr>
      <w:divsChild>
        <w:div w:id="1199927038">
          <w:marLeft w:val="0"/>
          <w:marRight w:val="0"/>
          <w:marTop w:val="0"/>
          <w:marBottom w:val="0"/>
          <w:divBdr>
            <w:top w:val="none" w:sz="0" w:space="0" w:color="auto"/>
            <w:left w:val="none" w:sz="0" w:space="0" w:color="auto"/>
            <w:bottom w:val="none" w:sz="0" w:space="0" w:color="auto"/>
            <w:right w:val="none" w:sz="0" w:space="0" w:color="auto"/>
          </w:divBdr>
          <w:divsChild>
            <w:div w:id="1898127247">
              <w:marLeft w:val="0"/>
              <w:marRight w:val="0"/>
              <w:marTop w:val="0"/>
              <w:marBottom w:val="0"/>
              <w:divBdr>
                <w:top w:val="none" w:sz="0" w:space="0" w:color="auto"/>
                <w:left w:val="none" w:sz="0" w:space="0" w:color="auto"/>
                <w:bottom w:val="none" w:sz="0" w:space="0" w:color="auto"/>
                <w:right w:val="none" w:sz="0" w:space="0" w:color="auto"/>
              </w:divBdr>
              <w:divsChild>
                <w:div w:id="1922176028">
                  <w:marLeft w:val="0"/>
                  <w:marRight w:val="0"/>
                  <w:marTop w:val="0"/>
                  <w:marBottom w:val="0"/>
                  <w:divBdr>
                    <w:top w:val="none" w:sz="0" w:space="0" w:color="auto"/>
                    <w:left w:val="none" w:sz="0" w:space="0" w:color="auto"/>
                    <w:bottom w:val="none" w:sz="0" w:space="0" w:color="auto"/>
                    <w:right w:val="none" w:sz="0" w:space="0" w:color="auto"/>
                  </w:divBdr>
                  <w:divsChild>
                    <w:div w:id="12963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091438">
      <w:bodyDiv w:val="1"/>
      <w:marLeft w:val="0"/>
      <w:marRight w:val="0"/>
      <w:marTop w:val="0"/>
      <w:marBottom w:val="0"/>
      <w:divBdr>
        <w:top w:val="none" w:sz="0" w:space="0" w:color="auto"/>
        <w:left w:val="none" w:sz="0" w:space="0" w:color="auto"/>
        <w:bottom w:val="none" w:sz="0" w:space="0" w:color="auto"/>
        <w:right w:val="none" w:sz="0" w:space="0" w:color="auto"/>
      </w:divBdr>
      <w:divsChild>
        <w:div w:id="1309937195">
          <w:marLeft w:val="0"/>
          <w:marRight w:val="0"/>
          <w:marTop w:val="0"/>
          <w:marBottom w:val="0"/>
          <w:divBdr>
            <w:top w:val="none" w:sz="0" w:space="0" w:color="auto"/>
            <w:left w:val="none" w:sz="0" w:space="0" w:color="auto"/>
            <w:bottom w:val="none" w:sz="0" w:space="0" w:color="auto"/>
            <w:right w:val="none" w:sz="0" w:space="0" w:color="auto"/>
          </w:divBdr>
          <w:divsChild>
            <w:div w:id="1348404700">
              <w:marLeft w:val="0"/>
              <w:marRight w:val="0"/>
              <w:marTop w:val="0"/>
              <w:marBottom w:val="0"/>
              <w:divBdr>
                <w:top w:val="none" w:sz="0" w:space="0" w:color="auto"/>
                <w:left w:val="none" w:sz="0" w:space="0" w:color="auto"/>
                <w:bottom w:val="none" w:sz="0" w:space="0" w:color="auto"/>
                <w:right w:val="none" w:sz="0" w:space="0" w:color="auto"/>
              </w:divBdr>
              <w:divsChild>
                <w:div w:id="82296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671705">
      <w:bodyDiv w:val="1"/>
      <w:marLeft w:val="0"/>
      <w:marRight w:val="0"/>
      <w:marTop w:val="0"/>
      <w:marBottom w:val="0"/>
      <w:divBdr>
        <w:top w:val="none" w:sz="0" w:space="0" w:color="auto"/>
        <w:left w:val="none" w:sz="0" w:space="0" w:color="auto"/>
        <w:bottom w:val="none" w:sz="0" w:space="0" w:color="auto"/>
        <w:right w:val="none" w:sz="0" w:space="0" w:color="auto"/>
      </w:divBdr>
    </w:div>
    <w:div w:id="647974375">
      <w:bodyDiv w:val="1"/>
      <w:marLeft w:val="0"/>
      <w:marRight w:val="0"/>
      <w:marTop w:val="0"/>
      <w:marBottom w:val="0"/>
      <w:divBdr>
        <w:top w:val="none" w:sz="0" w:space="0" w:color="auto"/>
        <w:left w:val="none" w:sz="0" w:space="0" w:color="auto"/>
        <w:bottom w:val="none" w:sz="0" w:space="0" w:color="auto"/>
        <w:right w:val="none" w:sz="0" w:space="0" w:color="auto"/>
      </w:divBdr>
      <w:divsChild>
        <w:div w:id="252279247">
          <w:marLeft w:val="0"/>
          <w:marRight w:val="0"/>
          <w:marTop w:val="0"/>
          <w:marBottom w:val="0"/>
          <w:divBdr>
            <w:top w:val="none" w:sz="0" w:space="0" w:color="auto"/>
            <w:left w:val="none" w:sz="0" w:space="0" w:color="auto"/>
            <w:bottom w:val="none" w:sz="0" w:space="0" w:color="auto"/>
            <w:right w:val="none" w:sz="0" w:space="0" w:color="auto"/>
          </w:divBdr>
          <w:divsChild>
            <w:div w:id="102968664">
              <w:marLeft w:val="0"/>
              <w:marRight w:val="0"/>
              <w:marTop w:val="0"/>
              <w:marBottom w:val="0"/>
              <w:divBdr>
                <w:top w:val="none" w:sz="0" w:space="0" w:color="auto"/>
                <w:left w:val="none" w:sz="0" w:space="0" w:color="auto"/>
                <w:bottom w:val="none" w:sz="0" w:space="0" w:color="auto"/>
                <w:right w:val="none" w:sz="0" w:space="0" w:color="auto"/>
              </w:divBdr>
              <w:divsChild>
                <w:div w:id="208297442">
                  <w:marLeft w:val="0"/>
                  <w:marRight w:val="0"/>
                  <w:marTop w:val="0"/>
                  <w:marBottom w:val="0"/>
                  <w:divBdr>
                    <w:top w:val="none" w:sz="0" w:space="0" w:color="auto"/>
                    <w:left w:val="none" w:sz="0" w:space="0" w:color="auto"/>
                    <w:bottom w:val="none" w:sz="0" w:space="0" w:color="auto"/>
                    <w:right w:val="none" w:sz="0" w:space="0" w:color="auto"/>
                  </w:divBdr>
                  <w:divsChild>
                    <w:div w:id="1697654126">
                      <w:marLeft w:val="0"/>
                      <w:marRight w:val="0"/>
                      <w:marTop w:val="0"/>
                      <w:marBottom w:val="0"/>
                      <w:divBdr>
                        <w:top w:val="none" w:sz="0" w:space="0" w:color="auto"/>
                        <w:left w:val="none" w:sz="0" w:space="0" w:color="auto"/>
                        <w:bottom w:val="none" w:sz="0" w:space="0" w:color="auto"/>
                        <w:right w:val="none" w:sz="0" w:space="0" w:color="auto"/>
                      </w:divBdr>
                    </w:div>
                  </w:divsChild>
                </w:div>
                <w:div w:id="676153966">
                  <w:marLeft w:val="0"/>
                  <w:marRight w:val="0"/>
                  <w:marTop w:val="0"/>
                  <w:marBottom w:val="0"/>
                  <w:divBdr>
                    <w:top w:val="none" w:sz="0" w:space="0" w:color="auto"/>
                    <w:left w:val="none" w:sz="0" w:space="0" w:color="auto"/>
                    <w:bottom w:val="none" w:sz="0" w:space="0" w:color="auto"/>
                    <w:right w:val="none" w:sz="0" w:space="0" w:color="auto"/>
                  </w:divBdr>
                  <w:divsChild>
                    <w:div w:id="101110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8441965">
      <w:bodyDiv w:val="1"/>
      <w:marLeft w:val="0"/>
      <w:marRight w:val="0"/>
      <w:marTop w:val="0"/>
      <w:marBottom w:val="0"/>
      <w:divBdr>
        <w:top w:val="none" w:sz="0" w:space="0" w:color="auto"/>
        <w:left w:val="none" w:sz="0" w:space="0" w:color="auto"/>
        <w:bottom w:val="none" w:sz="0" w:space="0" w:color="auto"/>
        <w:right w:val="none" w:sz="0" w:space="0" w:color="auto"/>
      </w:divBdr>
      <w:divsChild>
        <w:div w:id="18552164">
          <w:marLeft w:val="0"/>
          <w:marRight w:val="0"/>
          <w:marTop w:val="0"/>
          <w:marBottom w:val="0"/>
          <w:divBdr>
            <w:top w:val="none" w:sz="0" w:space="0" w:color="auto"/>
            <w:left w:val="none" w:sz="0" w:space="0" w:color="auto"/>
            <w:bottom w:val="none" w:sz="0" w:space="0" w:color="auto"/>
            <w:right w:val="none" w:sz="0" w:space="0" w:color="auto"/>
          </w:divBdr>
          <w:divsChild>
            <w:div w:id="615255184">
              <w:marLeft w:val="0"/>
              <w:marRight w:val="0"/>
              <w:marTop w:val="0"/>
              <w:marBottom w:val="0"/>
              <w:divBdr>
                <w:top w:val="none" w:sz="0" w:space="0" w:color="auto"/>
                <w:left w:val="none" w:sz="0" w:space="0" w:color="auto"/>
                <w:bottom w:val="none" w:sz="0" w:space="0" w:color="auto"/>
                <w:right w:val="none" w:sz="0" w:space="0" w:color="auto"/>
              </w:divBdr>
              <w:divsChild>
                <w:div w:id="11573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216382">
      <w:bodyDiv w:val="1"/>
      <w:marLeft w:val="0"/>
      <w:marRight w:val="0"/>
      <w:marTop w:val="0"/>
      <w:marBottom w:val="0"/>
      <w:divBdr>
        <w:top w:val="none" w:sz="0" w:space="0" w:color="auto"/>
        <w:left w:val="none" w:sz="0" w:space="0" w:color="auto"/>
        <w:bottom w:val="none" w:sz="0" w:space="0" w:color="auto"/>
        <w:right w:val="none" w:sz="0" w:space="0" w:color="auto"/>
      </w:divBdr>
      <w:divsChild>
        <w:div w:id="757874350">
          <w:marLeft w:val="0"/>
          <w:marRight w:val="0"/>
          <w:marTop w:val="0"/>
          <w:marBottom w:val="0"/>
          <w:divBdr>
            <w:top w:val="none" w:sz="0" w:space="0" w:color="auto"/>
            <w:left w:val="none" w:sz="0" w:space="0" w:color="auto"/>
            <w:bottom w:val="none" w:sz="0" w:space="0" w:color="auto"/>
            <w:right w:val="none" w:sz="0" w:space="0" w:color="auto"/>
          </w:divBdr>
          <w:divsChild>
            <w:div w:id="1740248647">
              <w:marLeft w:val="0"/>
              <w:marRight w:val="0"/>
              <w:marTop w:val="0"/>
              <w:marBottom w:val="0"/>
              <w:divBdr>
                <w:top w:val="none" w:sz="0" w:space="0" w:color="auto"/>
                <w:left w:val="none" w:sz="0" w:space="0" w:color="auto"/>
                <w:bottom w:val="none" w:sz="0" w:space="0" w:color="auto"/>
                <w:right w:val="none" w:sz="0" w:space="0" w:color="auto"/>
              </w:divBdr>
              <w:divsChild>
                <w:div w:id="116028674">
                  <w:marLeft w:val="0"/>
                  <w:marRight w:val="0"/>
                  <w:marTop w:val="0"/>
                  <w:marBottom w:val="0"/>
                  <w:divBdr>
                    <w:top w:val="none" w:sz="0" w:space="0" w:color="auto"/>
                    <w:left w:val="none" w:sz="0" w:space="0" w:color="auto"/>
                    <w:bottom w:val="none" w:sz="0" w:space="0" w:color="auto"/>
                    <w:right w:val="none" w:sz="0" w:space="0" w:color="auto"/>
                  </w:divBdr>
                  <w:divsChild>
                    <w:div w:id="114231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996686">
      <w:bodyDiv w:val="1"/>
      <w:marLeft w:val="0"/>
      <w:marRight w:val="0"/>
      <w:marTop w:val="0"/>
      <w:marBottom w:val="0"/>
      <w:divBdr>
        <w:top w:val="none" w:sz="0" w:space="0" w:color="auto"/>
        <w:left w:val="none" w:sz="0" w:space="0" w:color="auto"/>
        <w:bottom w:val="none" w:sz="0" w:space="0" w:color="auto"/>
        <w:right w:val="none" w:sz="0" w:space="0" w:color="auto"/>
      </w:divBdr>
      <w:divsChild>
        <w:div w:id="351304397">
          <w:marLeft w:val="0"/>
          <w:marRight w:val="0"/>
          <w:marTop w:val="0"/>
          <w:marBottom w:val="0"/>
          <w:divBdr>
            <w:top w:val="none" w:sz="0" w:space="0" w:color="auto"/>
            <w:left w:val="none" w:sz="0" w:space="0" w:color="auto"/>
            <w:bottom w:val="none" w:sz="0" w:space="0" w:color="auto"/>
            <w:right w:val="none" w:sz="0" w:space="0" w:color="auto"/>
          </w:divBdr>
          <w:divsChild>
            <w:div w:id="144129746">
              <w:marLeft w:val="0"/>
              <w:marRight w:val="0"/>
              <w:marTop w:val="0"/>
              <w:marBottom w:val="0"/>
              <w:divBdr>
                <w:top w:val="none" w:sz="0" w:space="0" w:color="auto"/>
                <w:left w:val="none" w:sz="0" w:space="0" w:color="auto"/>
                <w:bottom w:val="none" w:sz="0" w:space="0" w:color="auto"/>
                <w:right w:val="none" w:sz="0" w:space="0" w:color="auto"/>
              </w:divBdr>
              <w:divsChild>
                <w:div w:id="5535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692048">
      <w:bodyDiv w:val="1"/>
      <w:marLeft w:val="0"/>
      <w:marRight w:val="0"/>
      <w:marTop w:val="0"/>
      <w:marBottom w:val="0"/>
      <w:divBdr>
        <w:top w:val="none" w:sz="0" w:space="0" w:color="auto"/>
        <w:left w:val="none" w:sz="0" w:space="0" w:color="auto"/>
        <w:bottom w:val="none" w:sz="0" w:space="0" w:color="auto"/>
        <w:right w:val="none" w:sz="0" w:space="0" w:color="auto"/>
      </w:divBdr>
      <w:divsChild>
        <w:div w:id="962005110">
          <w:marLeft w:val="0"/>
          <w:marRight w:val="0"/>
          <w:marTop w:val="0"/>
          <w:marBottom w:val="0"/>
          <w:divBdr>
            <w:top w:val="none" w:sz="0" w:space="0" w:color="auto"/>
            <w:left w:val="none" w:sz="0" w:space="0" w:color="auto"/>
            <w:bottom w:val="none" w:sz="0" w:space="0" w:color="auto"/>
            <w:right w:val="none" w:sz="0" w:space="0" w:color="auto"/>
          </w:divBdr>
          <w:divsChild>
            <w:div w:id="520363021">
              <w:marLeft w:val="0"/>
              <w:marRight w:val="0"/>
              <w:marTop w:val="0"/>
              <w:marBottom w:val="0"/>
              <w:divBdr>
                <w:top w:val="none" w:sz="0" w:space="0" w:color="auto"/>
                <w:left w:val="none" w:sz="0" w:space="0" w:color="auto"/>
                <w:bottom w:val="none" w:sz="0" w:space="0" w:color="auto"/>
                <w:right w:val="none" w:sz="0" w:space="0" w:color="auto"/>
              </w:divBdr>
              <w:divsChild>
                <w:div w:id="2053994842">
                  <w:marLeft w:val="0"/>
                  <w:marRight w:val="0"/>
                  <w:marTop w:val="0"/>
                  <w:marBottom w:val="0"/>
                  <w:divBdr>
                    <w:top w:val="none" w:sz="0" w:space="0" w:color="auto"/>
                    <w:left w:val="none" w:sz="0" w:space="0" w:color="auto"/>
                    <w:bottom w:val="none" w:sz="0" w:space="0" w:color="auto"/>
                    <w:right w:val="none" w:sz="0" w:space="0" w:color="auto"/>
                  </w:divBdr>
                  <w:divsChild>
                    <w:div w:id="253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086733">
      <w:bodyDiv w:val="1"/>
      <w:marLeft w:val="0"/>
      <w:marRight w:val="0"/>
      <w:marTop w:val="0"/>
      <w:marBottom w:val="0"/>
      <w:divBdr>
        <w:top w:val="none" w:sz="0" w:space="0" w:color="auto"/>
        <w:left w:val="none" w:sz="0" w:space="0" w:color="auto"/>
        <w:bottom w:val="none" w:sz="0" w:space="0" w:color="auto"/>
        <w:right w:val="none" w:sz="0" w:space="0" w:color="auto"/>
      </w:divBdr>
      <w:divsChild>
        <w:div w:id="1419717763">
          <w:marLeft w:val="0"/>
          <w:marRight w:val="0"/>
          <w:marTop w:val="0"/>
          <w:marBottom w:val="0"/>
          <w:divBdr>
            <w:top w:val="none" w:sz="0" w:space="0" w:color="auto"/>
            <w:left w:val="none" w:sz="0" w:space="0" w:color="auto"/>
            <w:bottom w:val="none" w:sz="0" w:space="0" w:color="auto"/>
            <w:right w:val="none" w:sz="0" w:space="0" w:color="auto"/>
          </w:divBdr>
          <w:divsChild>
            <w:div w:id="812720876">
              <w:marLeft w:val="0"/>
              <w:marRight w:val="0"/>
              <w:marTop w:val="0"/>
              <w:marBottom w:val="0"/>
              <w:divBdr>
                <w:top w:val="none" w:sz="0" w:space="0" w:color="auto"/>
                <w:left w:val="none" w:sz="0" w:space="0" w:color="auto"/>
                <w:bottom w:val="none" w:sz="0" w:space="0" w:color="auto"/>
                <w:right w:val="none" w:sz="0" w:space="0" w:color="auto"/>
              </w:divBdr>
              <w:divsChild>
                <w:div w:id="52698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045234">
      <w:bodyDiv w:val="1"/>
      <w:marLeft w:val="0"/>
      <w:marRight w:val="0"/>
      <w:marTop w:val="0"/>
      <w:marBottom w:val="0"/>
      <w:divBdr>
        <w:top w:val="none" w:sz="0" w:space="0" w:color="auto"/>
        <w:left w:val="none" w:sz="0" w:space="0" w:color="auto"/>
        <w:bottom w:val="none" w:sz="0" w:space="0" w:color="auto"/>
        <w:right w:val="none" w:sz="0" w:space="0" w:color="auto"/>
      </w:divBdr>
      <w:divsChild>
        <w:div w:id="78869016">
          <w:marLeft w:val="0"/>
          <w:marRight w:val="0"/>
          <w:marTop w:val="0"/>
          <w:marBottom w:val="0"/>
          <w:divBdr>
            <w:top w:val="none" w:sz="0" w:space="0" w:color="auto"/>
            <w:left w:val="none" w:sz="0" w:space="0" w:color="auto"/>
            <w:bottom w:val="none" w:sz="0" w:space="0" w:color="auto"/>
            <w:right w:val="none" w:sz="0" w:space="0" w:color="auto"/>
          </w:divBdr>
        </w:div>
        <w:div w:id="226183397">
          <w:marLeft w:val="0"/>
          <w:marRight w:val="0"/>
          <w:marTop w:val="0"/>
          <w:marBottom w:val="0"/>
          <w:divBdr>
            <w:top w:val="none" w:sz="0" w:space="0" w:color="auto"/>
            <w:left w:val="none" w:sz="0" w:space="0" w:color="auto"/>
            <w:bottom w:val="none" w:sz="0" w:space="0" w:color="auto"/>
            <w:right w:val="none" w:sz="0" w:space="0" w:color="auto"/>
          </w:divBdr>
        </w:div>
        <w:div w:id="1196653660">
          <w:marLeft w:val="0"/>
          <w:marRight w:val="0"/>
          <w:marTop w:val="0"/>
          <w:marBottom w:val="0"/>
          <w:divBdr>
            <w:top w:val="none" w:sz="0" w:space="0" w:color="auto"/>
            <w:left w:val="none" w:sz="0" w:space="0" w:color="auto"/>
            <w:bottom w:val="none" w:sz="0" w:space="0" w:color="auto"/>
            <w:right w:val="none" w:sz="0" w:space="0" w:color="auto"/>
          </w:divBdr>
        </w:div>
        <w:div w:id="1372195035">
          <w:marLeft w:val="0"/>
          <w:marRight w:val="0"/>
          <w:marTop w:val="0"/>
          <w:marBottom w:val="0"/>
          <w:divBdr>
            <w:top w:val="none" w:sz="0" w:space="0" w:color="auto"/>
            <w:left w:val="none" w:sz="0" w:space="0" w:color="auto"/>
            <w:bottom w:val="none" w:sz="0" w:space="0" w:color="auto"/>
            <w:right w:val="none" w:sz="0" w:space="0" w:color="auto"/>
          </w:divBdr>
        </w:div>
        <w:div w:id="1647008406">
          <w:marLeft w:val="0"/>
          <w:marRight w:val="0"/>
          <w:marTop w:val="0"/>
          <w:marBottom w:val="0"/>
          <w:divBdr>
            <w:top w:val="none" w:sz="0" w:space="0" w:color="auto"/>
            <w:left w:val="none" w:sz="0" w:space="0" w:color="auto"/>
            <w:bottom w:val="none" w:sz="0" w:space="0" w:color="auto"/>
            <w:right w:val="none" w:sz="0" w:space="0" w:color="auto"/>
          </w:divBdr>
        </w:div>
      </w:divsChild>
    </w:div>
    <w:div w:id="662969519">
      <w:bodyDiv w:val="1"/>
      <w:marLeft w:val="0"/>
      <w:marRight w:val="0"/>
      <w:marTop w:val="0"/>
      <w:marBottom w:val="0"/>
      <w:divBdr>
        <w:top w:val="none" w:sz="0" w:space="0" w:color="auto"/>
        <w:left w:val="none" w:sz="0" w:space="0" w:color="auto"/>
        <w:bottom w:val="none" w:sz="0" w:space="0" w:color="auto"/>
        <w:right w:val="none" w:sz="0" w:space="0" w:color="auto"/>
      </w:divBdr>
      <w:divsChild>
        <w:div w:id="749500512">
          <w:marLeft w:val="0"/>
          <w:marRight w:val="0"/>
          <w:marTop w:val="0"/>
          <w:marBottom w:val="0"/>
          <w:divBdr>
            <w:top w:val="none" w:sz="0" w:space="0" w:color="auto"/>
            <w:left w:val="none" w:sz="0" w:space="0" w:color="auto"/>
            <w:bottom w:val="none" w:sz="0" w:space="0" w:color="auto"/>
            <w:right w:val="none" w:sz="0" w:space="0" w:color="auto"/>
          </w:divBdr>
          <w:divsChild>
            <w:div w:id="811598889">
              <w:marLeft w:val="0"/>
              <w:marRight w:val="0"/>
              <w:marTop w:val="0"/>
              <w:marBottom w:val="0"/>
              <w:divBdr>
                <w:top w:val="none" w:sz="0" w:space="0" w:color="auto"/>
                <w:left w:val="none" w:sz="0" w:space="0" w:color="auto"/>
                <w:bottom w:val="none" w:sz="0" w:space="0" w:color="auto"/>
                <w:right w:val="none" w:sz="0" w:space="0" w:color="auto"/>
              </w:divBdr>
              <w:divsChild>
                <w:div w:id="1390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549213">
      <w:bodyDiv w:val="1"/>
      <w:marLeft w:val="0"/>
      <w:marRight w:val="0"/>
      <w:marTop w:val="0"/>
      <w:marBottom w:val="0"/>
      <w:divBdr>
        <w:top w:val="none" w:sz="0" w:space="0" w:color="auto"/>
        <w:left w:val="none" w:sz="0" w:space="0" w:color="auto"/>
        <w:bottom w:val="none" w:sz="0" w:space="0" w:color="auto"/>
        <w:right w:val="none" w:sz="0" w:space="0" w:color="auto"/>
      </w:divBdr>
      <w:divsChild>
        <w:div w:id="833227170">
          <w:marLeft w:val="0"/>
          <w:marRight w:val="0"/>
          <w:marTop w:val="0"/>
          <w:marBottom w:val="0"/>
          <w:divBdr>
            <w:top w:val="none" w:sz="0" w:space="0" w:color="auto"/>
            <w:left w:val="none" w:sz="0" w:space="0" w:color="auto"/>
            <w:bottom w:val="none" w:sz="0" w:space="0" w:color="auto"/>
            <w:right w:val="none" w:sz="0" w:space="0" w:color="auto"/>
          </w:divBdr>
          <w:divsChild>
            <w:div w:id="358236589">
              <w:marLeft w:val="0"/>
              <w:marRight w:val="0"/>
              <w:marTop w:val="0"/>
              <w:marBottom w:val="0"/>
              <w:divBdr>
                <w:top w:val="none" w:sz="0" w:space="0" w:color="auto"/>
                <w:left w:val="none" w:sz="0" w:space="0" w:color="auto"/>
                <w:bottom w:val="none" w:sz="0" w:space="0" w:color="auto"/>
                <w:right w:val="none" w:sz="0" w:space="0" w:color="auto"/>
              </w:divBdr>
              <w:divsChild>
                <w:div w:id="199348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330851">
      <w:bodyDiv w:val="1"/>
      <w:marLeft w:val="0"/>
      <w:marRight w:val="0"/>
      <w:marTop w:val="0"/>
      <w:marBottom w:val="0"/>
      <w:divBdr>
        <w:top w:val="none" w:sz="0" w:space="0" w:color="auto"/>
        <w:left w:val="none" w:sz="0" w:space="0" w:color="auto"/>
        <w:bottom w:val="none" w:sz="0" w:space="0" w:color="auto"/>
        <w:right w:val="none" w:sz="0" w:space="0" w:color="auto"/>
      </w:divBdr>
    </w:div>
    <w:div w:id="665786672">
      <w:bodyDiv w:val="1"/>
      <w:marLeft w:val="0"/>
      <w:marRight w:val="0"/>
      <w:marTop w:val="0"/>
      <w:marBottom w:val="0"/>
      <w:divBdr>
        <w:top w:val="none" w:sz="0" w:space="0" w:color="auto"/>
        <w:left w:val="none" w:sz="0" w:space="0" w:color="auto"/>
        <w:bottom w:val="none" w:sz="0" w:space="0" w:color="auto"/>
        <w:right w:val="none" w:sz="0" w:space="0" w:color="auto"/>
      </w:divBdr>
      <w:divsChild>
        <w:div w:id="1069956531">
          <w:marLeft w:val="0"/>
          <w:marRight w:val="0"/>
          <w:marTop w:val="0"/>
          <w:marBottom w:val="0"/>
          <w:divBdr>
            <w:top w:val="none" w:sz="0" w:space="0" w:color="auto"/>
            <w:left w:val="none" w:sz="0" w:space="0" w:color="auto"/>
            <w:bottom w:val="none" w:sz="0" w:space="0" w:color="auto"/>
            <w:right w:val="none" w:sz="0" w:space="0" w:color="auto"/>
          </w:divBdr>
          <w:divsChild>
            <w:div w:id="2128548987">
              <w:marLeft w:val="0"/>
              <w:marRight w:val="0"/>
              <w:marTop w:val="0"/>
              <w:marBottom w:val="0"/>
              <w:divBdr>
                <w:top w:val="none" w:sz="0" w:space="0" w:color="auto"/>
                <w:left w:val="none" w:sz="0" w:space="0" w:color="auto"/>
                <w:bottom w:val="none" w:sz="0" w:space="0" w:color="auto"/>
                <w:right w:val="none" w:sz="0" w:space="0" w:color="auto"/>
              </w:divBdr>
              <w:divsChild>
                <w:div w:id="176425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938670">
      <w:bodyDiv w:val="1"/>
      <w:marLeft w:val="0"/>
      <w:marRight w:val="0"/>
      <w:marTop w:val="0"/>
      <w:marBottom w:val="0"/>
      <w:divBdr>
        <w:top w:val="none" w:sz="0" w:space="0" w:color="auto"/>
        <w:left w:val="none" w:sz="0" w:space="0" w:color="auto"/>
        <w:bottom w:val="none" w:sz="0" w:space="0" w:color="auto"/>
        <w:right w:val="none" w:sz="0" w:space="0" w:color="auto"/>
      </w:divBdr>
      <w:divsChild>
        <w:div w:id="940183220">
          <w:marLeft w:val="0"/>
          <w:marRight w:val="0"/>
          <w:marTop w:val="0"/>
          <w:marBottom w:val="0"/>
          <w:divBdr>
            <w:top w:val="none" w:sz="0" w:space="0" w:color="auto"/>
            <w:left w:val="none" w:sz="0" w:space="0" w:color="auto"/>
            <w:bottom w:val="none" w:sz="0" w:space="0" w:color="auto"/>
            <w:right w:val="none" w:sz="0" w:space="0" w:color="auto"/>
          </w:divBdr>
          <w:divsChild>
            <w:div w:id="137383176">
              <w:marLeft w:val="0"/>
              <w:marRight w:val="0"/>
              <w:marTop w:val="0"/>
              <w:marBottom w:val="0"/>
              <w:divBdr>
                <w:top w:val="none" w:sz="0" w:space="0" w:color="auto"/>
                <w:left w:val="none" w:sz="0" w:space="0" w:color="auto"/>
                <w:bottom w:val="none" w:sz="0" w:space="0" w:color="auto"/>
                <w:right w:val="none" w:sz="0" w:space="0" w:color="auto"/>
              </w:divBdr>
              <w:divsChild>
                <w:div w:id="7825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676332">
      <w:bodyDiv w:val="1"/>
      <w:marLeft w:val="0"/>
      <w:marRight w:val="0"/>
      <w:marTop w:val="0"/>
      <w:marBottom w:val="0"/>
      <w:divBdr>
        <w:top w:val="none" w:sz="0" w:space="0" w:color="auto"/>
        <w:left w:val="none" w:sz="0" w:space="0" w:color="auto"/>
        <w:bottom w:val="none" w:sz="0" w:space="0" w:color="auto"/>
        <w:right w:val="none" w:sz="0" w:space="0" w:color="auto"/>
      </w:divBdr>
      <w:divsChild>
        <w:div w:id="768046339">
          <w:marLeft w:val="0"/>
          <w:marRight w:val="0"/>
          <w:marTop w:val="0"/>
          <w:marBottom w:val="0"/>
          <w:divBdr>
            <w:top w:val="none" w:sz="0" w:space="0" w:color="auto"/>
            <w:left w:val="none" w:sz="0" w:space="0" w:color="auto"/>
            <w:bottom w:val="none" w:sz="0" w:space="0" w:color="auto"/>
            <w:right w:val="none" w:sz="0" w:space="0" w:color="auto"/>
          </w:divBdr>
          <w:divsChild>
            <w:div w:id="684596651">
              <w:marLeft w:val="0"/>
              <w:marRight w:val="0"/>
              <w:marTop w:val="0"/>
              <w:marBottom w:val="0"/>
              <w:divBdr>
                <w:top w:val="none" w:sz="0" w:space="0" w:color="auto"/>
                <w:left w:val="none" w:sz="0" w:space="0" w:color="auto"/>
                <w:bottom w:val="none" w:sz="0" w:space="0" w:color="auto"/>
                <w:right w:val="none" w:sz="0" w:space="0" w:color="auto"/>
              </w:divBdr>
              <w:divsChild>
                <w:div w:id="191989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803670">
      <w:bodyDiv w:val="1"/>
      <w:marLeft w:val="0"/>
      <w:marRight w:val="0"/>
      <w:marTop w:val="0"/>
      <w:marBottom w:val="0"/>
      <w:divBdr>
        <w:top w:val="none" w:sz="0" w:space="0" w:color="auto"/>
        <w:left w:val="none" w:sz="0" w:space="0" w:color="auto"/>
        <w:bottom w:val="none" w:sz="0" w:space="0" w:color="auto"/>
        <w:right w:val="none" w:sz="0" w:space="0" w:color="auto"/>
      </w:divBdr>
      <w:divsChild>
        <w:div w:id="1729380538">
          <w:marLeft w:val="0"/>
          <w:marRight w:val="0"/>
          <w:marTop w:val="0"/>
          <w:marBottom w:val="0"/>
          <w:divBdr>
            <w:top w:val="none" w:sz="0" w:space="0" w:color="auto"/>
            <w:left w:val="none" w:sz="0" w:space="0" w:color="auto"/>
            <w:bottom w:val="none" w:sz="0" w:space="0" w:color="auto"/>
            <w:right w:val="none" w:sz="0" w:space="0" w:color="auto"/>
          </w:divBdr>
          <w:divsChild>
            <w:div w:id="1123036359">
              <w:marLeft w:val="0"/>
              <w:marRight w:val="0"/>
              <w:marTop w:val="0"/>
              <w:marBottom w:val="0"/>
              <w:divBdr>
                <w:top w:val="none" w:sz="0" w:space="0" w:color="auto"/>
                <w:left w:val="none" w:sz="0" w:space="0" w:color="auto"/>
                <w:bottom w:val="none" w:sz="0" w:space="0" w:color="auto"/>
                <w:right w:val="none" w:sz="0" w:space="0" w:color="auto"/>
              </w:divBdr>
              <w:divsChild>
                <w:div w:id="17210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965358">
      <w:bodyDiv w:val="1"/>
      <w:marLeft w:val="0"/>
      <w:marRight w:val="0"/>
      <w:marTop w:val="0"/>
      <w:marBottom w:val="0"/>
      <w:divBdr>
        <w:top w:val="none" w:sz="0" w:space="0" w:color="auto"/>
        <w:left w:val="none" w:sz="0" w:space="0" w:color="auto"/>
        <w:bottom w:val="none" w:sz="0" w:space="0" w:color="auto"/>
        <w:right w:val="none" w:sz="0" w:space="0" w:color="auto"/>
      </w:divBdr>
      <w:divsChild>
        <w:div w:id="1540505152">
          <w:marLeft w:val="0"/>
          <w:marRight w:val="0"/>
          <w:marTop w:val="0"/>
          <w:marBottom w:val="0"/>
          <w:divBdr>
            <w:top w:val="none" w:sz="0" w:space="0" w:color="auto"/>
            <w:left w:val="none" w:sz="0" w:space="0" w:color="auto"/>
            <w:bottom w:val="none" w:sz="0" w:space="0" w:color="auto"/>
            <w:right w:val="none" w:sz="0" w:space="0" w:color="auto"/>
          </w:divBdr>
          <w:divsChild>
            <w:div w:id="1790591366">
              <w:marLeft w:val="0"/>
              <w:marRight w:val="0"/>
              <w:marTop w:val="0"/>
              <w:marBottom w:val="0"/>
              <w:divBdr>
                <w:top w:val="none" w:sz="0" w:space="0" w:color="auto"/>
                <w:left w:val="none" w:sz="0" w:space="0" w:color="auto"/>
                <w:bottom w:val="none" w:sz="0" w:space="0" w:color="auto"/>
                <w:right w:val="none" w:sz="0" w:space="0" w:color="auto"/>
              </w:divBdr>
              <w:divsChild>
                <w:div w:id="208386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894002">
      <w:bodyDiv w:val="1"/>
      <w:marLeft w:val="0"/>
      <w:marRight w:val="0"/>
      <w:marTop w:val="0"/>
      <w:marBottom w:val="0"/>
      <w:divBdr>
        <w:top w:val="none" w:sz="0" w:space="0" w:color="auto"/>
        <w:left w:val="none" w:sz="0" w:space="0" w:color="auto"/>
        <w:bottom w:val="none" w:sz="0" w:space="0" w:color="auto"/>
        <w:right w:val="none" w:sz="0" w:space="0" w:color="auto"/>
      </w:divBdr>
      <w:divsChild>
        <w:div w:id="1780560400">
          <w:marLeft w:val="0"/>
          <w:marRight w:val="0"/>
          <w:marTop w:val="0"/>
          <w:marBottom w:val="0"/>
          <w:divBdr>
            <w:top w:val="none" w:sz="0" w:space="0" w:color="auto"/>
            <w:left w:val="none" w:sz="0" w:space="0" w:color="auto"/>
            <w:bottom w:val="none" w:sz="0" w:space="0" w:color="auto"/>
            <w:right w:val="none" w:sz="0" w:space="0" w:color="auto"/>
          </w:divBdr>
          <w:divsChild>
            <w:div w:id="116292456">
              <w:marLeft w:val="0"/>
              <w:marRight w:val="0"/>
              <w:marTop w:val="0"/>
              <w:marBottom w:val="0"/>
              <w:divBdr>
                <w:top w:val="none" w:sz="0" w:space="0" w:color="auto"/>
                <w:left w:val="none" w:sz="0" w:space="0" w:color="auto"/>
                <w:bottom w:val="none" w:sz="0" w:space="0" w:color="auto"/>
                <w:right w:val="none" w:sz="0" w:space="0" w:color="auto"/>
              </w:divBdr>
              <w:divsChild>
                <w:div w:id="170192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702391">
      <w:bodyDiv w:val="1"/>
      <w:marLeft w:val="0"/>
      <w:marRight w:val="0"/>
      <w:marTop w:val="0"/>
      <w:marBottom w:val="0"/>
      <w:divBdr>
        <w:top w:val="none" w:sz="0" w:space="0" w:color="auto"/>
        <w:left w:val="none" w:sz="0" w:space="0" w:color="auto"/>
        <w:bottom w:val="none" w:sz="0" w:space="0" w:color="auto"/>
        <w:right w:val="none" w:sz="0" w:space="0" w:color="auto"/>
      </w:divBdr>
      <w:divsChild>
        <w:div w:id="1743677538">
          <w:marLeft w:val="0"/>
          <w:marRight w:val="0"/>
          <w:marTop w:val="0"/>
          <w:marBottom w:val="0"/>
          <w:divBdr>
            <w:top w:val="none" w:sz="0" w:space="0" w:color="auto"/>
            <w:left w:val="none" w:sz="0" w:space="0" w:color="auto"/>
            <w:bottom w:val="none" w:sz="0" w:space="0" w:color="auto"/>
            <w:right w:val="none" w:sz="0" w:space="0" w:color="auto"/>
          </w:divBdr>
          <w:divsChild>
            <w:div w:id="474686766">
              <w:marLeft w:val="0"/>
              <w:marRight w:val="0"/>
              <w:marTop w:val="0"/>
              <w:marBottom w:val="0"/>
              <w:divBdr>
                <w:top w:val="none" w:sz="0" w:space="0" w:color="auto"/>
                <w:left w:val="none" w:sz="0" w:space="0" w:color="auto"/>
                <w:bottom w:val="none" w:sz="0" w:space="0" w:color="auto"/>
                <w:right w:val="none" w:sz="0" w:space="0" w:color="auto"/>
              </w:divBdr>
              <w:divsChild>
                <w:div w:id="2077773553">
                  <w:marLeft w:val="0"/>
                  <w:marRight w:val="0"/>
                  <w:marTop w:val="0"/>
                  <w:marBottom w:val="0"/>
                  <w:divBdr>
                    <w:top w:val="none" w:sz="0" w:space="0" w:color="auto"/>
                    <w:left w:val="none" w:sz="0" w:space="0" w:color="auto"/>
                    <w:bottom w:val="none" w:sz="0" w:space="0" w:color="auto"/>
                    <w:right w:val="none" w:sz="0" w:space="0" w:color="auto"/>
                  </w:divBdr>
                  <w:divsChild>
                    <w:div w:id="29695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282501">
      <w:bodyDiv w:val="1"/>
      <w:marLeft w:val="0"/>
      <w:marRight w:val="0"/>
      <w:marTop w:val="0"/>
      <w:marBottom w:val="0"/>
      <w:divBdr>
        <w:top w:val="none" w:sz="0" w:space="0" w:color="auto"/>
        <w:left w:val="none" w:sz="0" w:space="0" w:color="auto"/>
        <w:bottom w:val="none" w:sz="0" w:space="0" w:color="auto"/>
        <w:right w:val="none" w:sz="0" w:space="0" w:color="auto"/>
      </w:divBdr>
      <w:divsChild>
        <w:div w:id="1667513593">
          <w:marLeft w:val="0"/>
          <w:marRight w:val="0"/>
          <w:marTop w:val="0"/>
          <w:marBottom w:val="0"/>
          <w:divBdr>
            <w:top w:val="none" w:sz="0" w:space="0" w:color="auto"/>
            <w:left w:val="none" w:sz="0" w:space="0" w:color="auto"/>
            <w:bottom w:val="none" w:sz="0" w:space="0" w:color="auto"/>
            <w:right w:val="none" w:sz="0" w:space="0" w:color="auto"/>
          </w:divBdr>
          <w:divsChild>
            <w:div w:id="1953199155">
              <w:marLeft w:val="0"/>
              <w:marRight w:val="0"/>
              <w:marTop w:val="0"/>
              <w:marBottom w:val="0"/>
              <w:divBdr>
                <w:top w:val="none" w:sz="0" w:space="0" w:color="auto"/>
                <w:left w:val="none" w:sz="0" w:space="0" w:color="auto"/>
                <w:bottom w:val="none" w:sz="0" w:space="0" w:color="auto"/>
                <w:right w:val="none" w:sz="0" w:space="0" w:color="auto"/>
              </w:divBdr>
              <w:divsChild>
                <w:div w:id="106248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299340">
      <w:bodyDiv w:val="1"/>
      <w:marLeft w:val="0"/>
      <w:marRight w:val="0"/>
      <w:marTop w:val="0"/>
      <w:marBottom w:val="0"/>
      <w:divBdr>
        <w:top w:val="none" w:sz="0" w:space="0" w:color="auto"/>
        <w:left w:val="none" w:sz="0" w:space="0" w:color="auto"/>
        <w:bottom w:val="none" w:sz="0" w:space="0" w:color="auto"/>
        <w:right w:val="none" w:sz="0" w:space="0" w:color="auto"/>
      </w:divBdr>
      <w:divsChild>
        <w:div w:id="1183084339">
          <w:marLeft w:val="0"/>
          <w:marRight w:val="0"/>
          <w:marTop w:val="0"/>
          <w:marBottom w:val="0"/>
          <w:divBdr>
            <w:top w:val="none" w:sz="0" w:space="0" w:color="auto"/>
            <w:left w:val="none" w:sz="0" w:space="0" w:color="auto"/>
            <w:bottom w:val="none" w:sz="0" w:space="0" w:color="auto"/>
            <w:right w:val="none" w:sz="0" w:space="0" w:color="auto"/>
          </w:divBdr>
          <w:divsChild>
            <w:div w:id="267930821">
              <w:marLeft w:val="0"/>
              <w:marRight w:val="0"/>
              <w:marTop w:val="0"/>
              <w:marBottom w:val="0"/>
              <w:divBdr>
                <w:top w:val="none" w:sz="0" w:space="0" w:color="auto"/>
                <w:left w:val="none" w:sz="0" w:space="0" w:color="auto"/>
                <w:bottom w:val="none" w:sz="0" w:space="0" w:color="auto"/>
                <w:right w:val="none" w:sz="0" w:space="0" w:color="auto"/>
              </w:divBdr>
              <w:divsChild>
                <w:div w:id="156834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027815">
      <w:bodyDiv w:val="1"/>
      <w:marLeft w:val="0"/>
      <w:marRight w:val="0"/>
      <w:marTop w:val="0"/>
      <w:marBottom w:val="0"/>
      <w:divBdr>
        <w:top w:val="none" w:sz="0" w:space="0" w:color="auto"/>
        <w:left w:val="none" w:sz="0" w:space="0" w:color="auto"/>
        <w:bottom w:val="none" w:sz="0" w:space="0" w:color="auto"/>
        <w:right w:val="none" w:sz="0" w:space="0" w:color="auto"/>
      </w:divBdr>
      <w:divsChild>
        <w:div w:id="1070999045">
          <w:marLeft w:val="0"/>
          <w:marRight w:val="0"/>
          <w:marTop w:val="0"/>
          <w:marBottom w:val="0"/>
          <w:divBdr>
            <w:top w:val="none" w:sz="0" w:space="0" w:color="auto"/>
            <w:left w:val="none" w:sz="0" w:space="0" w:color="auto"/>
            <w:bottom w:val="none" w:sz="0" w:space="0" w:color="auto"/>
            <w:right w:val="none" w:sz="0" w:space="0" w:color="auto"/>
          </w:divBdr>
          <w:divsChild>
            <w:div w:id="1462458512">
              <w:marLeft w:val="0"/>
              <w:marRight w:val="0"/>
              <w:marTop w:val="0"/>
              <w:marBottom w:val="0"/>
              <w:divBdr>
                <w:top w:val="none" w:sz="0" w:space="0" w:color="auto"/>
                <w:left w:val="none" w:sz="0" w:space="0" w:color="auto"/>
                <w:bottom w:val="none" w:sz="0" w:space="0" w:color="auto"/>
                <w:right w:val="none" w:sz="0" w:space="0" w:color="auto"/>
              </w:divBdr>
              <w:divsChild>
                <w:div w:id="197166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079420">
      <w:bodyDiv w:val="1"/>
      <w:marLeft w:val="0"/>
      <w:marRight w:val="0"/>
      <w:marTop w:val="0"/>
      <w:marBottom w:val="0"/>
      <w:divBdr>
        <w:top w:val="none" w:sz="0" w:space="0" w:color="auto"/>
        <w:left w:val="none" w:sz="0" w:space="0" w:color="auto"/>
        <w:bottom w:val="none" w:sz="0" w:space="0" w:color="auto"/>
        <w:right w:val="none" w:sz="0" w:space="0" w:color="auto"/>
      </w:divBdr>
    </w:div>
    <w:div w:id="702480572">
      <w:bodyDiv w:val="1"/>
      <w:marLeft w:val="0"/>
      <w:marRight w:val="0"/>
      <w:marTop w:val="0"/>
      <w:marBottom w:val="0"/>
      <w:divBdr>
        <w:top w:val="none" w:sz="0" w:space="0" w:color="auto"/>
        <w:left w:val="none" w:sz="0" w:space="0" w:color="auto"/>
        <w:bottom w:val="none" w:sz="0" w:space="0" w:color="auto"/>
        <w:right w:val="none" w:sz="0" w:space="0" w:color="auto"/>
      </w:divBdr>
      <w:divsChild>
        <w:div w:id="1222329086">
          <w:marLeft w:val="0"/>
          <w:marRight w:val="0"/>
          <w:marTop w:val="0"/>
          <w:marBottom w:val="0"/>
          <w:divBdr>
            <w:top w:val="none" w:sz="0" w:space="0" w:color="auto"/>
            <w:left w:val="none" w:sz="0" w:space="0" w:color="auto"/>
            <w:bottom w:val="none" w:sz="0" w:space="0" w:color="auto"/>
            <w:right w:val="none" w:sz="0" w:space="0" w:color="auto"/>
          </w:divBdr>
          <w:divsChild>
            <w:div w:id="204222399">
              <w:marLeft w:val="0"/>
              <w:marRight w:val="0"/>
              <w:marTop w:val="0"/>
              <w:marBottom w:val="0"/>
              <w:divBdr>
                <w:top w:val="none" w:sz="0" w:space="0" w:color="auto"/>
                <w:left w:val="none" w:sz="0" w:space="0" w:color="auto"/>
                <w:bottom w:val="none" w:sz="0" w:space="0" w:color="auto"/>
                <w:right w:val="none" w:sz="0" w:space="0" w:color="auto"/>
              </w:divBdr>
              <w:divsChild>
                <w:div w:id="5944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555683">
      <w:bodyDiv w:val="1"/>
      <w:marLeft w:val="0"/>
      <w:marRight w:val="0"/>
      <w:marTop w:val="0"/>
      <w:marBottom w:val="0"/>
      <w:divBdr>
        <w:top w:val="none" w:sz="0" w:space="0" w:color="auto"/>
        <w:left w:val="none" w:sz="0" w:space="0" w:color="auto"/>
        <w:bottom w:val="none" w:sz="0" w:space="0" w:color="auto"/>
        <w:right w:val="none" w:sz="0" w:space="0" w:color="auto"/>
      </w:divBdr>
      <w:divsChild>
        <w:div w:id="1922717136">
          <w:marLeft w:val="0"/>
          <w:marRight w:val="0"/>
          <w:marTop w:val="0"/>
          <w:marBottom w:val="0"/>
          <w:divBdr>
            <w:top w:val="none" w:sz="0" w:space="0" w:color="auto"/>
            <w:left w:val="none" w:sz="0" w:space="0" w:color="auto"/>
            <w:bottom w:val="none" w:sz="0" w:space="0" w:color="auto"/>
            <w:right w:val="none" w:sz="0" w:space="0" w:color="auto"/>
          </w:divBdr>
          <w:divsChild>
            <w:div w:id="885145667">
              <w:marLeft w:val="0"/>
              <w:marRight w:val="0"/>
              <w:marTop w:val="0"/>
              <w:marBottom w:val="0"/>
              <w:divBdr>
                <w:top w:val="none" w:sz="0" w:space="0" w:color="auto"/>
                <w:left w:val="none" w:sz="0" w:space="0" w:color="auto"/>
                <w:bottom w:val="none" w:sz="0" w:space="0" w:color="auto"/>
                <w:right w:val="none" w:sz="0" w:space="0" w:color="auto"/>
              </w:divBdr>
              <w:divsChild>
                <w:div w:id="90599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567783">
      <w:bodyDiv w:val="1"/>
      <w:marLeft w:val="0"/>
      <w:marRight w:val="0"/>
      <w:marTop w:val="0"/>
      <w:marBottom w:val="0"/>
      <w:divBdr>
        <w:top w:val="none" w:sz="0" w:space="0" w:color="auto"/>
        <w:left w:val="none" w:sz="0" w:space="0" w:color="auto"/>
        <w:bottom w:val="none" w:sz="0" w:space="0" w:color="auto"/>
        <w:right w:val="none" w:sz="0" w:space="0" w:color="auto"/>
      </w:divBdr>
    </w:div>
    <w:div w:id="706176868">
      <w:bodyDiv w:val="1"/>
      <w:marLeft w:val="0"/>
      <w:marRight w:val="0"/>
      <w:marTop w:val="0"/>
      <w:marBottom w:val="0"/>
      <w:divBdr>
        <w:top w:val="none" w:sz="0" w:space="0" w:color="auto"/>
        <w:left w:val="none" w:sz="0" w:space="0" w:color="auto"/>
        <w:bottom w:val="none" w:sz="0" w:space="0" w:color="auto"/>
        <w:right w:val="none" w:sz="0" w:space="0" w:color="auto"/>
      </w:divBdr>
      <w:divsChild>
        <w:div w:id="1713068466">
          <w:marLeft w:val="0"/>
          <w:marRight w:val="0"/>
          <w:marTop w:val="0"/>
          <w:marBottom w:val="0"/>
          <w:divBdr>
            <w:top w:val="none" w:sz="0" w:space="0" w:color="auto"/>
            <w:left w:val="none" w:sz="0" w:space="0" w:color="auto"/>
            <w:bottom w:val="none" w:sz="0" w:space="0" w:color="auto"/>
            <w:right w:val="none" w:sz="0" w:space="0" w:color="auto"/>
          </w:divBdr>
          <w:divsChild>
            <w:div w:id="1631327620">
              <w:marLeft w:val="0"/>
              <w:marRight w:val="0"/>
              <w:marTop w:val="0"/>
              <w:marBottom w:val="0"/>
              <w:divBdr>
                <w:top w:val="none" w:sz="0" w:space="0" w:color="auto"/>
                <w:left w:val="none" w:sz="0" w:space="0" w:color="auto"/>
                <w:bottom w:val="none" w:sz="0" w:space="0" w:color="auto"/>
                <w:right w:val="none" w:sz="0" w:space="0" w:color="auto"/>
              </w:divBdr>
              <w:divsChild>
                <w:div w:id="2028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53389">
      <w:bodyDiv w:val="1"/>
      <w:marLeft w:val="0"/>
      <w:marRight w:val="0"/>
      <w:marTop w:val="0"/>
      <w:marBottom w:val="0"/>
      <w:divBdr>
        <w:top w:val="none" w:sz="0" w:space="0" w:color="auto"/>
        <w:left w:val="none" w:sz="0" w:space="0" w:color="auto"/>
        <w:bottom w:val="none" w:sz="0" w:space="0" w:color="auto"/>
        <w:right w:val="none" w:sz="0" w:space="0" w:color="auto"/>
      </w:divBdr>
    </w:div>
    <w:div w:id="711269394">
      <w:bodyDiv w:val="1"/>
      <w:marLeft w:val="0"/>
      <w:marRight w:val="0"/>
      <w:marTop w:val="0"/>
      <w:marBottom w:val="0"/>
      <w:divBdr>
        <w:top w:val="none" w:sz="0" w:space="0" w:color="auto"/>
        <w:left w:val="none" w:sz="0" w:space="0" w:color="auto"/>
        <w:bottom w:val="none" w:sz="0" w:space="0" w:color="auto"/>
        <w:right w:val="none" w:sz="0" w:space="0" w:color="auto"/>
      </w:divBdr>
    </w:div>
    <w:div w:id="721446761">
      <w:bodyDiv w:val="1"/>
      <w:marLeft w:val="0"/>
      <w:marRight w:val="0"/>
      <w:marTop w:val="0"/>
      <w:marBottom w:val="0"/>
      <w:divBdr>
        <w:top w:val="none" w:sz="0" w:space="0" w:color="auto"/>
        <w:left w:val="none" w:sz="0" w:space="0" w:color="auto"/>
        <w:bottom w:val="none" w:sz="0" w:space="0" w:color="auto"/>
        <w:right w:val="none" w:sz="0" w:space="0" w:color="auto"/>
      </w:divBdr>
      <w:divsChild>
        <w:div w:id="1650207625">
          <w:marLeft w:val="0"/>
          <w:marRight w:val="0"/>
          <w:marTop w:val="0"/>
          <w:marBottom w:val="0"/>
          <w:divBdr>
            <w:top w:val="none" w:sz="0" w:space="0" w:color="auto"/>
            <w:left w:val="none" w:sz="0" w:space="0" w:color="auto"/>
            <w:bottom w:val="none" w:sz="0" w:space="0" w:color="auto"/>
            <w:right w:val="none" w:sz="0" w:space="0" w:color="auto"/>
          </w:divBdr>
          <w:divsChild>
            <w:div w:id="2005162560">
              <w:marLeft w:val="0"/>
              <w:marRight w:val="0"/>
              <w:marTop w:val="0"/>
              <w:marBottom w:val="0"/>
              <w:divBdr>
                <w:top w:val="none" w:sz="0" w:space="0" w:color="auto"/>
                <w:left w:val="none" w:sz="0" w:space="0" w:color="auto"/>
                <w:bottom w:val="none" w:sz="0" w:space="0" w:color="auto"/>
                <w:right w:val="none" w:sz="0" w:space="0" w:color="auto"/>
              </w:divBdr>
              <w:divsChild>
                <w:div w:id="64848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829604">
      <w:bodyDiv w:val="1"/>
      <w:marLeft w:val="0"/>
      <w:marRight w:val="0"/>
      <w:marTop w:val="0"/>
      <w:marBottom w:val="0"/>
      <w:divBdr>
        <w:top w:val="none" w:sz="0" w:space="0" w:color="auto"/>
        <w:left w:val="none" w:sz="0" w:space="0" w:color="auto"/>
        <w:bottom w:val="none" w:sz="0" w:space="0" w:color="auto"/>
        <w:right w:val="none" w:sz="0" w:space="0" w:color="auto"/>
      </w:divBdr>
      <w:divsChild>
        <w:div w:id="1983731526">
          <w:marLeft w:val="0"/>
          <w:marRight w:val="0"/>
          <w:marTop w:val="0"/>
          <w:marBottom w:val="0"/>
          <w:divBdr>
            <w:top w:val="none" w:sz="0" w:space="0" w:color="auto"/>
            <w:left w:val="none" w:sz="0" w:space="0" w:color="auto"/>
            <w:bottom w:val="none" w:sz="0" w:space="0" w:color="auto"/>
            <w:right w:val="none" w:sz="0" w:space="0" w:color="auto"/>
          </w:divBdr>
          <w:divsChild>
            <w:div w:id="819032465">
              <w:marLeft w:val="0"/>
              <w:marRight w:val="0"/>
              <w:marTop w:val="0"/>
              <w:marBottom w:val="0"/>
              <w:divBdr>
                <w:top w:val="none" w:sz="0" w:space="0" w:color="auto"/>
                <w:left w:val="none" w:sz="0" w:space="0" w:color="auto"/>
                <w:bottom w:val="none" w:sz="0" w:space="0" w:color="auto"/>
                <w:right w:val="none" w:sz="0" w:space="0" w:color="auto"/>
              </w:divBdr>
              <w:divsChild>
                <w:div w:id="1586524800">
                  <w:marLeft w:val="0"/>
                  <w:marRight w:val="0"/>
                  <w:marTop w:val="0"/>
                  <w:marBottom w:val="0"/>
                  <w:divBdr>
                    <w:top w:val="none" w:sz="0" w:space="0" w:color="auto"/>
                    <w:left w:val="none" w:sz="0" w:space="0" w:color="auto"/>
                    <w:bottom w:val="none" w:sz="0" w:space="0" w:color="auto"/>
                    <w:right w:val="none" w:sz="0" w:space="0" w:color="auto"/>
                  </w:divBdr>
                  <w:divsChild>
                    <w:div w:id="141893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068480">
      <w:bodyDiv w:val="1"/>
      <w:marLeft w:val="0"/>
      <w:marRight w:val="0"/>
      <w:marTop w:val="0"/>
      <w:marBottom w:val="0"/>
      <w:divBdr>
        <w:top w:val="none" w:sz="0" w:space="0" w:color="auto"/>
        <w:left w:val="none" w:sz="0" w:space="0" w:color="auto"/>
        <w:bottom w:val="none" w:sz="0" w:space="0" w:color="auto"/>
        <w:right w:val="none" w:sz="0" w:space="0" w:color="auto"/>
      </w:divBdr>
      <w:divsChild>
        <w:div w:id="1537738610">
          <w:marLeft w:val="0"/>
          <w:marRight w:val="0"/>
          <w:marTop w:val="0"/>
          <w:marBottom w:val="0"/>
          <w:divBdr>
            <w:top w:val="none" w:sz="0" w:space="0" w:color="auto"/>
            <w:left w:val="none" w:sz="0" w:space="0" w:color="auto"/>
            <w:bottom w:val="none" w:sz="0" w:space="0" w:color="auto"/>
            <w:right w:val="none" w:sz="0" w:space="0" w:color="auto"/>
          </w:divBdr>
          <w:divsChild>
            <w:div w:id="2001034582">
              <w:marLeft w:val="0"/>
              <w:marRight w:val="0"/>
              <w:marTop w:val="0"/>
              <w:marBottom w:val="0"/>
              <w:divBdr>
                <w:top w:val="none" w:sz="0" w:space="0" w:color="auto"/>
                <w:left w:val="none" w:sz="0" w:space="0" w:color="auto"/>
                <w:bottom w:val="none" w:sz="0" w:space="0" w:color="auto"/>
                <w:right w:val="none" w:sz="0" w:space="0" w:color="auto"/>
              </w:divBdr>
              <w:divsChild>
                <w:div w:id="188864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760967">
      <w:bodyDiv w:val="1"/>
      <w:marLeft w:val="0"/>
      <w:marRight w:val="0"/>
      <w:marTop w:val="0"/>
      <w:marBottom w:val="0"/>
      <w:divBdr>
        <w:top w:val="none" w:sz="0" w:space="0" w:color="auto"/>
        <w:left w:val="none" w:sz="0" w:space="0" w:color="auto"/>
        <w:bottom w:val="none" w:sz="0" w:space="0" w:color="auto"/>
        <w:right w:val="none" w:sz="0" w:space="0" w:color="auto"/>
      </w:divBdr>
    </w:div>
    <w:div w:id="725959597">
      <w:bodyDiv w:val="1"/>
      <w:marLeft w:val="0"/>
      <w:marRight w:val="0"/>
      <w:marTop w:val="0"/>
      <w:marBottom w:val="0"/>
      <w:divBdr>
        <w:top w:val="none" w:sz="0" w:space="0" w:color="auto"/>
        <w:left w:val="none" w:sz="0" w:space="0" w:color="auto"/>
        <w:bottom w:val="none" w:sz="0" w:space="0" w:color="auto"/>
        <w:right w:val="none" w:sz="0" w:space="0" w:color="auto"/>
      </w:divBdr>
      <w:divsChild>
        <w:div w:id="1382557693">
          <w:marLeft w:val="0"/>
          <w:marRight w:val="0"/>
          <w:marTop w:val="0"/>
          <w:marBottom w:val="0"/>
          <w:divBdr>
            <w:top w:val="none" w:sz="0" w:space="0" w:color="auto"/>
            <w:left w:val="none" w:sz="0" w:space="0" w:color="auto"/>
            <w:bottom w:val="none" w:sz="0" w:space="0" w:color="auto"/>
            <w:right w:val="none" w:sz="0" w:space="0" w:color="auto"/>
          </w:divBdr>
          <w:divsChild>
            <w:div w:id="1535994693">
              <w:marLeft w:val="0"/>
              <w:marRight w:val="0"/>
              <w:marTop w:val="0"/>
              <w:marBottom w:val="0"/>
              <w:divBdr>
                <w:top w:val="none" w:sz="0" w:space="0" w:color="auto"/>
                <w:left w:val="none" w:sz="0" w:space="0" w:color="auto"/>
                <w:bottom w:val="none" w:sz="0" w:space="0" w:color="auto"/>
                <w:right w:val="none" w:sz="0" w:space="0" w:color="auto"/>
              </w:divBdr>
              <w:divsChild>
                <w:div w:id="31549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460598">
      <w:bodyDiv w:val="1"/>
      <w:marLeft w:val="0"/>
      <w:marRight w:val="0"/>
      <w:marTop w:val="0"/>
      <w:marBottom w:val="0"/>
      <w:divBdr>
        <w:top w:val="none" w:sz="0" w:space="0" w:color="auto"/>
        <w:left w:val="none" w:sz="0" w:space="0" w:color="auto"/>
        <w:bottom w:val="none" w:sz="0" w:space="0" w:color="auto"/>
        <w:right w:val="none" w:sz="0" w:space="0" w:color="auto"/>
      </w:divBdr>
      <w:divsChild>
        <w:div w:id="1531727585">
          <w:marLeft w:val="0"/>
          <w:marRight w:val="0"/>
          <w:marTop w:val="0"/>
          <w:marBottom w:val="0"/>
          <w:divBdr>
            <w:top w:val="none" w:sz="0" w:space="0" w:color="auto"/>
            <w:left w:val="none" w:sz="0" w:space="0" w:color="auto"/>
            <w:bottom w:val="none" w:sz="0" w:space="0" w:color="auto"/>
            <w:right w:val="none" w:sz="0" w:space="0" w:color="auto"/>
          </w:divBdr>
          <w:divsChild>
            <w:div w:id="2103606520">
              <w:marLeft w:val="0"/>
              <w:marRight w:val="0"/>
              <w:marTop w:val="0"/>
              <w:marBottom w:val="0"/>
              <w:divBdr>
                <w:top w:val="none" w:sz="0" w:space="0" w:color="auto"/>
                <w:left w:val="none" w:sz="0" w:space="0" w:color="auto"/>
                <w:bottom w:val="none" w:sz="0" w:space="0" w:color="auto"/>
                <w:right w:val="none" w:sz="0" w:space="0" w:color="auto"/>
              </w:divBdr>
              <w:divsChild>
                <w:div w:id="65047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540773">
      <w:bodyDiv w:val="1"/>
      <w:marLeft w:val="0"/>
      <w:marRight w:val="0"/>
      <w:marTop w:val="0"/>
      <w:marBottom w:val="0"/>
      <w:divBdr>
        <w:top w:val="none" w:sz="0" w:space="0" w:color="auto"/>
        <w:left w:val="none" w:sz="0" w:space="0" w:color="auto"/>
        <w:bottom w:val="none" w:sz="0" w:space="0" w:color="auto"/>
        <w:right w:val="none" w:sz="0" w:space="0" w:color="auto"/>
      </w:divBdr>
    </w:div>
    <w:div w:id="733506866">
      <w:bodyDiv w:val="1"/>
      <w:marLeft w:val="0"/>
      <w:marRight w:val="0"/>
      <w:marTop w:val="0"/>
      <w:marBottom w:val="0"/>
      <w:divBdr>
        <w:top w:val="none" w:sz="0" w:space="0" w:color="auto"/>
        <w:left w:val="none" w:sz="0" w:space="0" w:color="auto"/>
        <w:bottom w:val="none" w:sz="0" w:space="0" w:color="auto"/>
        <w:right w:val="none" w:sz="0" w:space="0" w:color="auto"/>
      </w:divBdr>
      <w:divsChild>
        <w:div w:id="966279430">
          <w:marLeft w:val="0"/>
          <w:marRight w:val="0"/>
          <w:marTop w:val="0"/>
          <w:marBottom w:val="0"/>
          <w:divBdr>
            <w:top w:val="none" w:sz="0" w:space="0" w:color="auto"/>
            <w:left w:val="none" w:sz="0" w:space="0" w:color="auto"/>
            <w:bottom w:val="none" w:sz="0" w:space="0" w:color="auto"/>
            <w:right w:val="none" w:sz="0" w:space="0" w:color="auto"/>
          </w:divBdr>
          <w:divsChild>
            <w:div w:id="797920953">
              <w:marLeft w:val="0"/>
              <w:marRight w:val="0"/>
              <w:marTop w:val="0"/>
              <w:marBottom w:val="0"/>
              <w:divBdr>
                <w:top w:val="none" w:sz="0" w:space="0" w:color="auto"/>
                <w:left w:val="none" w:sz="0" w:space="0" w:color="auto"/>
                <w:bottom w:val="none" w:sz="0" w:space="0" w:color="auto"/>
                <w:right w:val="none" w:sz="0" w:space="0" w:color="auto"/>
              </w:divBdr>
              <w:divsChild>
                <w:div w:id="191404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280216">
      <w:bodyDiv w:val="1"/>
      <w:marLeft w:val="0"/>
      <w:marRight w:val="0"/>
      <w:marTop w:val="0"/>
      <w:marBottom w:val="0"/>
      <w:divBdr>
        <w:top w:val="none" w:sz="0" w:space="0" w:color="auto"/>
        <w:left w:val="none" w:sz="0" w:space="0" w:color="auto"/>
        <w:bottom w:val="none" w:sz="0" w:space="0" w:color="auto"/>
        <w:right w:val="none" w:sz="0" w:space="0" w:color="auto"/>
      </w:divBdr>
    </w:div>
    <w:div w:id="735399287">
      <w:bodyDiv w:val="1"/>
      <w:marLeft w:val="0"/>
      <w:marRight w:val="0"/>
      <w:marTop w:val="0"/>
      <w:marBottom w:val="0"/>
      <w:divBdr>
        <w:top w:val="none" w:sz="0" w:space="0" w:color="auto"/>
        <w:left w:val="none" w:sz="0" w:space="0" w:color="auto"/>
        <w:bottom w:val="none" w:sz="0" w:space="0" w:color="auto"/>
        <w:right w:val="none" w:sz="0" w:space="0" w:color="auto"/>
      </w:divBdr>
      <w:divsChild>
        <w:div w:id="1591766789">
          <w:marLeft w:val="0"/>
          <w:marRight w:val="0"/>
          <w:marTop w:val="0"/>
          <w:marBottom w:val="0"/>
          <w:divBdr>
            <w:top w:val="none" w:sz="0" w:space="0" w:color="auto"/>
            <w:left w:val="none" w:sz="0" w:space="0" w:color="auto"/>
            <w:bottom w:val="none" w:sz="0" w:space="0" w:color="auto"/>
            <w:right w:val="none" w:sz="0" w:space="0" w:color="auto"/>
          </w:divBdr>
          <w:divsChild>
            <w:div w:id="1805585308">
              <w:marLeft w:val="0"/>
              <w:marRight w:val="0"/>
              <w:marTop w:val="0"/>
              <w:marBottom w:val="0"/>
              <w:divBdr>
                <w:top w:val="none" w:sz="0" w:space="0" w:color="auto"/>
                <w:left w:val="none" w:sz="0" w:space="0" w:color="auto"/>
                <w:bottom w:val="none" w:sz="0" w:space="0" w:color="auto"/>
                <w:right w:val="none" w:sz="0" w:space="0" w:color="auto"/>
              </w:divBdr>
              <w:divsChild>
                <w:div w:id="208660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477077">
      <w:bodyDiv w:val="1"/>
      <w:marLeft w:val="0"/>
      <w:marRight w:val="0"/>
      <w:marTop w:val="0"/>
      <w:marBottom w:val="0"/>
      <w:divBdr>
        <w:top w:val="none" w:sz="0" w:space="0" w:color="auto"/>
        <w:left w:val="none" w:sz="0" w:space="0" w:color="auto"/>
        <w:bottom w:val="none" w:sz="0" w:space="0" w:color="auto"/>
        <w:right w:val="none" w:sz="0" w:space="0" w:color="auto"/>
      </w:divBdr>
      <w:divsChild>
        <w:div w:id="1876917495">
          <w:marLeft w:val="0"/>
          <w:marRight w:val="0"/>
          <w:marTop w:val="0"/>
          <w:marBottom w:val="0"/>
          <w:divBdr>
            <w:top w:val="none" w:sz="0" w:space="0" w:color="auto"/>
            <w:left w:val="none" w:sz="0" w:space="0" w:color="auto"/>
            <w:bottom w:val="none" w:sz="0" w:space="0" w:color="auto"/>
            <w:right w:val="none" w:sz="0" w:space="0" w:color="auto"/>
          </w:divBdr>
          <w:divsChild>
            <w:div w:id="265238965">
              <w:marLeft w:val="0"/>
              <w:marRight w:val="0"/>
              <w:marTop w:val="0"/>
              <w:marBottom w:val="0"/>
              <w:divBdr>
                <w:top w:val="none" w:sz="0" w:space="0" w:color="auto"/>
                <w:left w:val="none" w:sz="0" w:space="0" w:color="auto"/>
                <w:bottom w:val="none" w:sz="0" w:space="0" w:color="auto"/>
                <w:right w:val="none" w:sz="0" w:space="0" w:color="auto"/>
              </w:divBdr>
              <w:divsChild>
                <w:div w:id="32420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210357">
      <w:bodyDiv w:val="1"/>
      <w:marLeft w:val="0"/>
      <w:marRight w:val="0"/>
      <w:marTop w:val="0"/>
      <w:marBottom w:val="0"/>
      <w:divBdr>
        <w:top w:val="none" w:sz="0" w:space="0" w:color="auto"/>
        <w:left w:val="none" w:sz="0" w:space="0" w:color="auto"/>
        <w:bottom w:val="none" w:sz="0" w:space="0" w:color="auto"/>
        <w:right w:val="none" w:sz="0" w:space="0" w:color="auto"/>
      </w:divBdr>
      <w:divsChild>
        <w:div w:id="140120630">
          <w:marLeft w:val="0"/>
          <w:marRight w:val="0"/>
          <w:marTop w:val="0"/>
          <w:marBottom w:val="0"/>
          <w:divBdr>
            <w:top w:val="none" w:sz="0" w:space="0" w:color="auto"/>
            <w:left w:val="none" w:sz="0" w:space="0" w:color="auto"/>
            <w:bottom w:val="none" w:sz="0" w:space="0" w:color="auto"/>
            <w:right w:val="none" w:sz="0" w:space="0" w:color="auto"/>
          </w:divBdr>
        </w:div>
        <w:div w:id="968897795">
          <w:marLeft w:val="0"/>
          <w:marRight w:val="0"/>
          <w:marTop w:val="0"/>
          <w:marBottom w:val="0"/>
          <w:divBdr>
            <w:top w:val="none" w:sz="0" w:space="0" w:color="auto"/>
            <w:left w:val="none" w:sz="0" w:space="0" w:color="auto"/>
            <w:bottom w:val="none" w:sz="0" w:space="0" w:color="auto"/>
            <w:right w:val="none" w:sz="0" w:space="0" w:color="auto"/>
          </w:divBdr>
        </w:div>
        <w:div w:id="1119880376">
          <w:marLeft w:val="0"/>
          <w:marRight w:val="0"/>
          <w:marTop w:val="0"/>
          <w:marBottom w:val="0"/>
          <w:divBdr>
            <w:top w:val="none" w:sz="0" w:space="0" w:color="auto"/>
            <w:left w:val="none" w:sz="0" w:space="0" w:color="auto"/>
            <w:bottom w:val="none" w:sz="0" w:space="0" w:color="auto"/>
            <w:right w:val="none" w:sz="0" w:space="0" w:color="auto"/>
          </w:divBdr>
        </w:div>
        <w:div w:id="1255480767">
          <w:marLeft w:val="0"/>
          <w:marRight w:val="0"/>
          <w:marTop w:val="0"/>
          <w:marBottom w:val="0"/>
          <w:divBdr>
            <w:top w:val="none" w:sz="0" w:space="0" w:color="auto"/>
            <w:left w:val="none" w:sz="0" w:space="0" w:color="auto"/>
            <w:bottom w:val="none" w:sz="0" w:space="0" w:color="auto"/>
            <w:right w:val="none" w:sz="0" w:space="0" w:color="auto"/>
          </w:divBdr>
        </w:div>
        <w:div w:id="1392190416">
          <w:marLeft w:val="0"/>
          <w:marRight w:val="0"/>
          <w:marTop w:val="0"/>
          <w:marBottom w:val="0"/>
          <w:divBdr>
            <w:top w:val="none" w:sz="0" w:space="0" w:color="auto"/>
            <w:left w:val="none" w:sz="0" w:space="0" w:color="auto"/>
            <w:bottom w:val="none" w:sz="0" w:space="0" w:color="auto"/>
            <w:right w:val="none" w:sz="0" w:space="0" w:color="auto"/>
          </w:divBdr>
        </w:div>
        <w:div w:id="1881671045">
          <w:marLeft w:val="0"/>
          <w:marRight w:val="0"/>
          <w:marTop w:val="0"/>
          <w:marBottom w:val="0"/>
          <w:divBdr>
            <w:top w:val="none" w:sz="0" w:space="0" w:color="auto"/>
            <w:left w:val="none" w:sz="0" w:space="0" w:color="auto"/>
            <w:bottom w:val="none" w:sz="0" w:space="0" w:color="auto"/>
            <w:right w:val="none" w:sz="0" w:space="0" w:color="auto"/>
          </w:divBdr>
        </w:div>
      </w:divsChild>
    </w:div>
    <w:div w:id="743182439">
      <w:bodyDiv w:val="1"/>
      <w:marLeft w:val="0"/>
      <w:marRight w:val="0"/>
      <w:marTop w:val="0"/>
      <w:marBottom w:val="0"/>
      <w:divBdr>
        <w:top w:val="none" w:sz="0" w:space="0" w:color="auto"/>
        <w:left w:val="none" w:sz="0" w:space="0" w:color="auto"/>
        <w:bottom w:val="none" w:sz="0" w:space="0" w:color="auto"/>
        <w:right w:val="none" w:sz="0" w:space="0" w:color="auto"/>
      </w:divBdr>
      <w:divsChild>
        <w:div w:id="1093238761">
          <w:marLeft w:val="0"/>
          <w:marRight w:val="0"/>
          <w:marTop w:val="0"/>
          <w:marBottom w:val="0"/>
          <w:divBdr>
            <w:top w:val="none" w:sz="0" w:space="0" w:color="auto"/>
            <w:left w:val="none" w:sz="0" w:space="0" w:color="auto"/>
            <w:bottom w:val="none" w:sz="0" w:space="0" w:color="auto"/>
            <w:right w:val="none" w:sz="0" w:space="0" w:color="auto"/>
          </w:divBdr>
          <w:divsChild>
            <w:div w:id="373193635">
              <w:marLeft w:val="0"/>
              <w:marRight w:val="0"/>
              <w:marTop w:val="0"/>
              <w:marBottom w:val="0"/>
              <w:divBdr>
                <w:top w:val="none" w:sz="0" w:space="0" w:color="auto"/>
                <w:left w:val="none" w:sz="0" w:space="0" w:color="auto"/>
                <w:bottom w:val="none" w:sz="0" w:space="0" w:color="auto"/>
                <w:right w:val="none" w:sz="0" w:space="0" w:color="auto"/>
              </w:divBdr>
              <w:divsChild>
                <w:div w:id="179459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256130">
      <w:bodyDiv w:val="1"/>
      <w:marLeft w:val="0"/>
      <w:marRight w:val="0"/>
      <w:marTop w:val="0"/>
      <w:marBottom w:val="0"/>
      <w:divBdr>
        <w:top w:val="none" w:sz="0" w:space="0" w:color="auto"/>
        <w:left w:val="none" w:sz="0" w:space="0" w:color="auto"/>
        <w:bottom w:val="none" w:sz="0" w:space="0" w:color="auto"/>
        <w:right w:val="none" w:sz="0" w:space="0" w:color="auto"/>
      </w:divBdr>
      <w:divsChild>
        <w:div w:id="39089675">
          <w:marLeft w:val="0"/>
          <w:marRight w:val="0"/>
          <w:marTop w:val="0"/>
          <w:marBottom w:val="0"/>
          <w:divBdr>
            <w:top w:val="none" w:sz="0" w:space="0" w:color="auto"/>
            <w:left w:val="none" w:sz="0" w:space="0" w:color="auto"/>
            <w:bottom w:val="none" w:sz="0" w:space="0" w:color="auto"/>
            <w:right w:val="none" w:sz="0" w:space="0" w:color="auto"/>
          </w:divBdr>
          <w:divsChild>
            <w:div w:id="1558471860">
              <w:marLeft w:val="0"/>
              <w:marRight w:val="0"/>
              <w:marTop w:val="0"/>
              <w:marBottom w:val="0"/>
              <w:divBdr>
                <w:top w:val="none" w:sz="0" w:space="0" w:color="auto"/>
                <w:left w:val="none" w:sz="0" w:space="0" w:color="auto"/>
                <w:bottom w:val="none" w:sz="0" w:space="0" w:color="auto"/>
                <w:right w:val="none" w:sz="0" w:space="0" w:color="auto"/>
              </w:divBdr>
              <w:divsChild>
                <w:div w:id="556472848">
                  <w:marLeft w:val="0"/>
                  <w:marRight w:val="0"/>
                  <w:marTop w:val="0"/>
                  <w:marBottom w:val="0"/>
                  <w:divBdr>
                    <w:top w:val="none" w:sz="0" w:space="0" w:color="auto"/>
                    <w:left w:val="none" w:sz="0" w:space="0" w:color="auto"/>
                    <w:bottom w:val="none" w:sz="0" w:space="0" w:color="auto"/>
                    <w:right w:val="none" w:sz="0" w:space="0" w:color="auto"/>
                  </w:divBdr>
                </w:div>
              </w:divsChild>
            </w:div>
            <w:div w:id="1802336429">
              <w:marLeft w:val="0"/>
              <w:marRight w:val="0"/>
              <w:marTop w:val="0"/>
              <w:marBottom w:val="0"/>
              <w:divBdr>
                <w:top w:val="none" w:sz="0" w:space="0" w:color="auto"/>
                <w:left w:val="none" w:sz="0" w:space="0" w:color="auto"/>
                <w:bottom w:val="none" w:sz="0" w:space="0" w:color="auto"/>
                <w:right w:val="none" w:sz="0" w:space="0" w:color="auto"/>
              </w:divBdr>
              <w:divsChild>
                <w:div w:id="111601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745237">
          <w:marLeft w:val="0"/>
          <w:marRight w:val="0"/>
          <w:marTop w:val="0"/>
          <w:marBottom w:val="0"/>
          <w:divBdr>
            <w:top w:val="none" w:sz="0" w:space="0" w:color="auto"/>
            <w:left w:val="none" w:sz="0" w:space="0" w:color="auto"/>
            <w:bottom w:val="none" w:sz="0" w:space="0" w:color="auto"/>
            <w:right w:val="none" w:sz="0" w:space="0" w:color="auto"/>
          </w:divBdr>
          <w:divsChild>
            <w:div w:id="1087460737">
              <w:marLeft w:val="0"/>
              <w:marRight w:val="0"/>
              <w:marTop w:val="0"/>
              <w:marBottom w:val="0"/>
              <w:divBdr>
                <w:top w:val="none" w:sz="0" w:space="0" w:color="auto"/>
                <w:left w:val="none" w:sz="0" w:space="0" w:color="auto"/>
                <w:bottom w:val="none" w:sz="0" w:space="0" w:color="auto"/>
                <w:right w:val="none" w:sz="0" w:space="0" w:color="auto"/>
              </w:divBdr>
              <w:divsChild>
                <w:div w:id="105998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989824">
      <w:bodyDiv w:val="1"/>
      <w:marLeft w:val="0"/>
      <w:marRight w:val="0"/>
      <w:marTop w:val="0"/>
      <w:marBottom w:val="0"/>
      <w:divBdr>
        <w:top w:val="none" w:sz="0" w:space="0" w:color="auto"/>
        <w:left w:val="none" w:sz="0" w:space="0" w:color="auto"/>
        <w:bottom w:val="none" w:sz="0" w:space="0" w:color="auto"/>
        <w:right w:val="none" w:sz="0" w:space="0" w:color="auto"/>
      </w:divBdr>
      <w:divsChild>
        <w:div w:id="1755930548">
          <w:marLeft w:val="0"/>
          <w:marRight w:val="0"/>
          <w:marTop w:val="0"/>
          <w:marBottom w:val="0"/>
          <w:divBdr>
            <w:top w:val="none" w:sz="0" w:space="0" w:color="auto"/>
            <w:left w:val="none" w:sz="0" w:space="0" w:color="auto"/>
            <w:bottom w:val="none" w:sz="0" w:space="0" w:color="auto"/>
            <w:right w:val="none" w:sz="0" w:space="0" w:color="auto"/>
          </w:divBdr>
          <w:divsChild>
            <w:div w:id="52509840">
              <w:marLeft w:val="0"/>
              <w:marRight w:val="0"/>
              <w:marTop w:val="0"/>
              <w:marBottom w:val="0"/>
              <w:divBdr>
                <w:top w:val="none" w:sz="0" w:space="0" w:color="auto"/>
                <w:left w:val="none" w:sz="0" w:space="0" w:color="auto"/>
                <w:bottom w:val="none" w:sz="0" w:space="0" w:color="auto"/>
                <w:right w:val="none" w:sz="0" w:space="0" w:color="auto"/>
              </w:divBdr>
              <w:divsChild>
                <w:div w:id="9114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836712">
      <w:bodyDiv w:val="1"/>
      <w:marLeft w:val="0"/>
      <w:marRight w:val="0"/>
      <w:marTop w:val="0"/>
      <w:marBottom w:val="0"/>
      <w:divBdr>
        <w:top w:val="none" w:sz="0" w:space="0" w:color="auto"/>
        <w:left w:val="none" w:sz="0" w:space="0" w:color="auto"/>
        <w:bottom w:val="none" w:sz="0" w:space="0" w:color="auto"/>
        <w:right w:val="none" w:sz="0" w:space="0" w:color="auto"/>
      </w:divBdr>
      <w:divsChild>
        <w:div w:id="242296999">
          <w:marLeft w:val="0"/>
          <w:marRight w:val="0"/>
          <w:marTop w:val="0"/>
          <w:marBottom w:val="0"/>
          <w:divBdr>
            <w:top w:val="none" w:sz="0" w:space="0" w:color="auto"/>
            <w:left w:val="none" w:sz="0" w:space="0" w:color="auto"/>
            <w:bottom w:val="none" w:sz="0" w:space="0" w:color="auto"/>
            <w:right w:val="none" w:sz="0" w:space="0" w:color="auto"/>
          </w:divBdr>
          <w:divsChild>
            <w:div w:id="1771588637">
              <w:marLeft w:val="0"/>
              <w:marRight w:val="0"/>
              <w:marTop w:val="0"/>
              <w:marBottom w:val="0"/>
              <w:divBdr>
                <w:top w:val="none" w:sz="0" w:space="0" w:color="auto"/>
                <w:left w:val="none" w:sz="0" w:space="0" w:color="auto"/>
                <w:bottom w:val="none" w:sz="0" w:space="0" w:color="auto"/>
                <w:right w:val="none" w:sz="0" w:space="0" w:color="auto"/>
              </w:divBdr>
              <w:divsChild>
                <w:div w:id="1503816904">
                  <w:marLeft w:val="0"/>
                  <w:marRight w:val="0"/>
                  <w:marTop w:val="0"/>
                  <w:marBottom w:val="0"/>
                  <w:divBdr>
                    <w:top w:val="none" w:sz="0" w:space="0" w:color="auto"/>
                    <w:left w:val="none" w:sz="0" w:space="0" w:color="auto"/>
                    <w:bottom w:val="none" w:sz="0" w:space="0" w:color="auto"/>
                    <w:right w:val="none" w:sz="0" w:space="0" w:color="auto"/>
                  </w:divBdr>
                  <w:divsChild>
                    <w:div w:id="158106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727948">
      <w:bodyDiv w:val="1"/>
      <w:marLeft w:val="0"/>
      <w:marRight w:val="0"/>
      <w:marTop w:val="0"/>
      <w:marBottom w:val="0"/>
      <w:divBdr>
        <w:top w:val="none" w:sz="0" w:space="0" w:color="auto"/>
        <w:left w:val="none" w:sz="0" w:space="0" w:color="auto"/>
        <w:bottom w:val="none" w:sz="0" w:space="0" w:color="auto"/>
        <w:right w:val="none" w:sz="0" w:space="0" w:color="auto"/>
      </w:divBdr>
      <w:divsChild>
        <w:div w:id="248852434">
          <w:marLeft w:val="0"/>
          <w:marRight w:val="0"/>
          <w:marTop w:val="0"/>
          <w:marBottom w:val="0"/>
          <w:divBdr>
            <w:top w:val="none" w:sz="0" w:space="0" w:color="auto"/>
            <w:left w:val="none" w:sz="0" w:space="0" w:color="auto"/>
            <w:bottom w:val="none" w:sz="0" w:space="0" w:color="auto"/>
            <w:right w:val="none" w:sz="0" w:space="0" w:color="auto"/>
          </w:divBdr>
          <w:divsChild>
            <w:div w:id="352801151">
              <w:marLeft w:val="0"/>
              <w:marRight w:val="0"/>
              <w:marTop w:val="0"/>
              <w:marBottom w:val="0"/>
              <w:divBdr>
                <w:top w:val="none" w:sz="0" w:space="0" w:color="auto"/>
                <w:left w:val="none" w:sz="0" w:space="0" w:color="auto"/>
                <w:bottom w:val="none" w:sz="0" w:space="0" w:color="auto"/>
                <w:right w:val="none" w:sz="0" w:space="0" w:color="auto"/>
              </w:divBdr>
              <w:divsChild>
                <w:div w:id="114624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946897">
      <w:bodyDiv w:val="1"/>
      <w:marLeft w:val="0"/>
      <w:marRight w:val="0"/>
      <w:marTop w:val="0"/>
      <w:marBottom w:val="0"/>
      <w:divBdr>
        <w:top w:val="none" w:sz="0" w:space="0" w:color="auto"/>
        <w:left w:val="none" w:sz="0" w:space="0" w:color="auto"/>
        <w:bottom w:val="none" w:sz="0" w:space="0" w:color="auto"/>
        <w:right w:val="none" w:sz="0" w:space="0" w:color="auto"/>
      </w:divBdr>
    </w:div>
    <w:div w:id="759720979">
      <w:bodyDiv w:val="1"/>
      <w:marLeft w:val="0"/>
      <w:marRight w:val="0"/>
      <w:marTop w:val="0"/>
      <w:marBottom w:val="0"/>
      <w:divBdr>
        <w:top w:val="none" w:sz="0" w:space="0" w:color="auto"/>
        <w:left w:val="none" w:sz="0" w:space="0" w:color="auto"/>
        <w:bottom w:val="none" w:sz="0" w:space="0" w:color="auto"/>
        <w:right w:val="none" w:sz="0" w:space="0" w:color="auto"/>
      </w:divBdr>
      <w:divsChild>
        <w:div w:id="1051881214">
          <w:marLeft w:val="0"/>
          <w:marRight w:val="0"/>
          <w:marTop w:val="0"/>
          <w:marBottom w:val="0"/>
          <w:divBdr>
            <w:top w:val="none" w:sz="0" w:space="0" w:color="auto"/>
            <w:left w:val="none" w:sz="0" w:space="0" w:color="auto"/>
            <w:bottom w:val="none" w:sz="0" w:space="0" w:color="auto"/>
            <w:right w:val="none" w:sz="0" w:space="0" w:color="auto"/>
          </w:divBdr>
          <w:divsChild>
            <w:div w:id="1444691106">
              <w:marLeft w:val="0"/>
              <w:marRight w:val="0"/>
              <w:marTop w:val="0"/>
              <w:marBottom w:val="0"/>
              <w:divBdr>
                <w:top w:val="none" w:sz="0" w:space="0" w:color="auto"/>
                <w:left w:val="none" w:sz="0" w:space="0" w:color="auto"/>
                <w:bottom w:val="none" w:sz="0" w:space="0" w:color="auto"/>
                <w:right w:val="none" w:sz="0" w:space="0" w:color="auto"/>
              </w:divBdr>
              <w:divsChild>
                <w:div w:id="208687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178707">
      <w:bodyDiv w:val="1"/>
      <w:marLeft w:val="0"/>
      <w:marRight w:val="0"/>
      <w:marTop w:val="0"/>
      <w:marBottom w:val="0"/>
      <w:divBdr>
        <w:top w:val="none" w:sz="0" w:space="0" w:color="auto"/>
        <w:left w:val="none" w:sz="0" w:space="0" w:color="auto"/>
        <w:bottom w:val="none" w:sz="0" w:space="0" w:color="auto"/>
        <w:right w:val="none" w:sz="0" w:space="0" w:color="auto"/>
      </w:divBdr>
    </w:div>
    <w:div w:id="760878822">
      <w:bodyDiv w:val="1"/>
      <w:marLeft w:val="0"/>
      <w:marRight w:val="0"/>
      <w:marTop w:val="0"/>
      <w:marBottom w:val="0"/>
      <w:divBdr>
        <w:top w:val="none" w:sz="0" w:space="0" w:color="auto"/>
        <w:left w:val="none" w:sz="0" w:space="0" w:color="auto"/>
        <w:bottom w:val="none" w:sz="0" w:space="0" w:color="auto"/>
        <w:right w:val="none" w:sz="0" w:space="0" w:color="auto"/>
      </w:divBdr>
    </w:div>
    <w:div w:id="762990000">
      <w:bodyDiv w:val="1"/>
      <w:marLeft w:val="0"/>
      <w:marRight w:val="0"/>
      <w:marTop w:val="0"/>
      <w:marBottom w:val="0"/>
      <w:divBdr>
        <w:top w:val="none" w:sz="0" w:space="0" w:color="auto"/>
        <w:left w:val="none" w:sz="0" w:space="0" w:color="auto"/>
        <w:bottom w:val="none" w:sz="0" w:space="0" w:color="auto"/>
        <w:right w:val="none" w:sz="0" w:space="0" w:color="auto"/>
      </w:divBdr>
      <w:divsChild>
        <w:div w:id="1443648679">
          <w:marLeft w:val="0"/>
          <w:marRight w:val="0"/>
          <w:marTop w:val="0"/>
          <w:marBottom w:val="0"/>
          <w:divBdr>
            <w:top w:val="none" w:sz="0" w:space="0" w:color="auto"/>
            <w:left w:val="none" w:sz="0" w:space="0" w:color="auto"/>
            <w:bottom w:val="none" w:sz="0" w:space="0" w:color="auto"/>
            <w:right w:val="none" w:sz="0" w:space="0" w:color="auto"/>
          </w:divBdr>
          <w:divsChild>
            <w:div w:id="1609652890">
              <w:marLeft w:val="0"/>
              <w:marRight w:val="0"/>
              <w:marTop w:val="0"/>
              <w:marBottom w:val="0"/>
              <w:divBdr>
                <w:top w:val="none" w:sz="0" w:space="0" w:color="auto"/>
                <w:left w:val="none" w:sz="0" w:space="0" w:color="auto"/>
                <w:bottom w:val="none" w:sz="0" w:space="0" w:color="auto"/>
                <w:right w:val="none" w:sz="0" w:space="0" w:color="auto"/>
              </w:divBdr>
              <w:divsChild>
                <w:div w:id="193720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79266">
      <w:bodyDiv w:val="1"/>
      <w:marLeft w:val="0"/>
      <w:marRight w:val="0"/>
      <w:marTop w:val="0"/>
      <w:marBottom w:val="0"/>
      <w:divBdr>
        <w:top w:val="none" w:sz="0" w:space="0" w:color="auto"/>
        <w:left w:val="none" w:sz="0" w:space="0" w:color="auto"/>
        <w:bottom w:val="none" w:sz="0" w:space="0" w:color="auto"/>
        <w:right w:val="none" w:sz="0" w:space="0" w:color="auto"/>
      </w:divBdr>
    </w:div>
    <w:div w:id="766802812">
      <w:bodyDiv w:val="1"/>
      <w:marLeft w:val="0"/>
      <w:marRight w:val="0"/>
      <w:marTop w:val="0"/>
      <w:marBottom w:val="0"/>
      <w:divBdr>
        <w:top w:val="none" w:sz="0" w:space="0" w:color="auto"/>
        <w:left w:val="none" w:sz="0" w:space="0" w:color="auto"/>
        <w:bottom w:val="none" w:sz="0" w:space="0" w:color="auto"/>
        <w:right w:val="none" w:sz="0" w:space="0" w:color="auto"/>
      </w:divBdr>
      <w:divsChild>
        <w:div w:id="208999700">
          <w:marLeft w:val="0"/>
          <w:marRight w:val="0"/>
          <w:marTop w:val="0"/>
          <w:marBottom w:val="0"/>
          <w:divBdr>
            <w:top w:val="none" w:sz="0" w:space="0" w:color="auto"/>
            <w:left w:val="none" w:sz="0" w:space="0" w:color="auto"/>
            <w:bottom w:val="none" w:sz="0" w:space="0" w:color="auto"/>
            <w:right w:val="none" w:sz="0" w:space="0" w:color="auto"/>
          </w:divBdr>
          <w:divsChild>
            <w:div w:id="25714868">
              <w:marLeft w:val="0"/>
              <w:marRight w:val="0"/>
              <w:marTop w:val="0"/>
              <w:marBottom w:val="0"/>
              <w:divBdr>
                <w:top w:val="none" w:sz="0" w:space="0" w:color="auto"/>
                <w:left w:val="none" w:sz="0" w:space="0" w:color="auto"/>
                <w:bottom w:val="none" w:sz="0" w:space="0" w:color="auto"/>
                <w:right w:val="none" w:sz="0" w:space="0" w:color="auto"/>
              </w:divBdr>
              <w:divsChild>
                <w:div w:id="136486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62753">
      <w:bodyDiv w:val="1"/>
      <w:marLeft w:val="0"/>
      <w:marRight w:val="0"/>
      <w:marTop w:val="0"/>
      <w:marBottom w:val="0"/>
      <w:divBdr>
        <w:top w:val="none" w:sz="0" w:space="0" w:color="auto"/>
        <w:left w:val="none" w:sz="0" w:space="0" w:color="auto"/>
        <w:bottom w:val="none" w:sz="0" w:space="0" w:color="auto"/>
        <w:right w:val="none" w:sz="0" w:space="0" w:color="auto"/>
      </w:divBdr>
      <w:divsChild>
        <w:div w:id="959382900">
          <w:marLeft w:val="0"/>
          <w:marRight w:val="0"/>
          <w:marTop w:val="0"/>
          <w:marBottom w:val="0"/>
          <w:divBdr>
            <w:top w:val="none" w:sz="0" w:space="0" w:color="auto"/>
            <w:left w:val="none" w:sz="0" w:space="0" w:color="auto"/>
            <w:bottom w:val="none" w:sz="0" w:space="0" w:color="auto"/>
            <w:right w:val="none" w:sz="0" w:space="0" w:color="auto"/>
          </w:divBdr>
          <w:divsChild>
            <w:div w:id="197549147">
              <w:marLeft w:val="0"/>
              <w:marRight w:val="0"/>
              <w:marTop w:val="0"/>
              <w:marBottom w:val="0"/>
              <w:divBdr>
                <w:top w:val="none" w:sz="0" w:space="0" w:color="auto"/>
                <w:left w:val="none" w:sz="0" w:space="0" w:color="auto"/>
                <w:bottom w:val="none" w:sz="0" w:space="0" w:color="auto"/>
                <w:right w:val="none" w:sz="0" w:space="0" w:color="auto"/>
              </w:divBdr>
              <w:divsChild>
                <w:div w:id="18599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930467">
      <w:bodyDiv w:val="1"/>
      <w:marLeft w:val="0"/>
      <w:marRight w:val="0"/>
      <w:marTop w:val="0"/>
      <w:marBottom w:val="0"/>
      <w:divBdr>
        <w:top w:val="none" w:sz="0" w:space="0" w:color="auto"/>
        <w:left w:val="none" w:sz="0" w:space="0" w:color="auto"/>
        <w:bottom w:val="none" w:sz="0" w:space="0" w:color="auto"/>
        <w:right w:val="none" w:sz="0" w:space="0" w:color="auto"/>
      </w:divBdr>
      <w:divsChild>
        <w:div w:id="846141466">
          <w:marLeft w:val="0"/>
          <w:marRight w:val="0"/>
          <w:marTop w:val="0"/>
          <w:marBottom w:val="0"/>
          <w:divBdr>
            <w:top w:val="none" w:sz="0" w:space="0" w:color="auto"/>
            <w:left w:val="none" w:sz="0" w:space="0" w:color="auto"/>
            <w:bottom w:val="none" w:sz="0" w:space="0" w:color="auto"/>
            <w:right w:val="none" w:sz="0" w:space="0" w:color="auto"/>
          </w:divBdr>
          <w:divsChild>
            <w:div w:id="391857275">
              <w:marLeft w:val="0"/>
              <w:marRight w:val="0"/>
              <w:marTop w:val="0"/>
              <w:marBottom w:val="0"/>
              <w:divBdr>
                <w:top w:val="none" w:sz="0" w:space="0" w:color="auto"/>
                <w:left w:val="none" w:sz="0" w:space="0" w:color="auto"/>
                <w:bottom w:val="none" w:sz="0" w:space="0" w:color="auto"/>
                <w:right w:val="none" w:sz="0" w:space="0" w:color="auto"/>
              </w:divBdr>
              <w:divsChild>
                <w:div w:id="36590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595455">
      <w:bodyDiv w:val="1"/>
      <w:marLeft w:val="0"/>
      <w:marRight w:val="0"/>
      <w:marTop w:val="0"/>
      <w:marBottom w:val="0"/>
      <w:divBdr>
        <w:top w:val="none" w:sz="0" w:space="0" w:color="auto"/>
        <w:left w:val="none" w:sz="0" w:space="0" w:color="auto"/>
        <w:bottom w:val="none" w:sz="0" w:space="0" w:color="auto"/>
        <w:right w:val="none" w:sz="0" w:space="0" w:color="auto"/>
      </w:divBdr>
      <w:divsChild>
        <w:div w:id="350692929">
          <w:marLeft w:val="0"/>
          <w:marRight w:val="0"/>
          <w:marTop w:val="0"/>
          <w:marBottom w:val="0"/>
          <w:divBdr>
            <w:top w:val="none" w:sz="0" w:space="0" w:color="auto"/>
            <w:left w:val="none" w:sz="0" w:space="0" w:color="auto"/>
            <w:bottom w:val="none" w:sz="0" w:space="0" w:color="auto"/>
            <w:right w:val="none" w:sz="0" w:space="0" w:color="auto"/>
          </w:divBdr>
          <w:divsChild>
            <w:div w:id="56243187">
              <w:marLeft w:val="0"/>
              <w:marRight w:val="0"/>
              <w:marTop w:val="0"/>
              <w:marBottom w:val="0"/>
              <w:divBdr>
                <w:top w:val="none" w:sz="0" w:space="0" w:color="auto"/>
                <w:left w:val="none" w:sz="0" w:space="0" w:color="auto"/>
                <w:bottom w:val="none" w:sz="0" w:space="0" w:color="auto"/>
                <w:right w:val="none" w:sz="0" w:space="0" w:color="auto"/>
              </w:divBdr>
              <w:divsChild>
                <w:div w:id="95767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495639">
      <w:bodyDiv w:val="1"/>
      <w:marLeft w:val="0"/>
      <w:marRight w:val="0"/>
      <w:marTop w:val="0"/>
      <w:marBottom w:val="0"/>
      <w:divBdr>
        <w:top w:val="none" w:sz="0" w:space="0" w:color="auto"/>
        <w:left w:val="none" w:sz="0" w:space="0" w:color="auto"/>
        <w:bottom w:val="none" w:sz="0" w:space="0" w:color="auto"/>
        <w:right w:val="none" w:sz="0" w:space="0" w:color="auto"/>
      </w:divBdr>
      <w:divsChild>
        <w:div w:id="1593978110">
          <w:marLeft w:val="0"/>
          <w:marRight w:val="0"/>
          <w:marTop w:val="0"/>
          <w:marBottom w:val="0"/>
          <w:divBdr>
            <w:top w:val="none" w:sz="0" w:space="0" w:color="auto"/>
            <w:left w:val="none" w:sz="0" w:space="0" w:color="auto"/>
            <w:bottom w:val="none" w:sz="0" w:space="0" w:color="auto"/>
            <w:right w:val="none" w:sz="0" w:space="0" w:color="auto"/>
          </w:divBdr>
          <w:divsChild>
            <w:div w:id="1548448331">
              <w:marLeft w:val="0"/>
              <w:marRight w:val="0"/>
              <w:marTop w:val="0"/>
              <w:marBottom w:val="0"/>
              <w:divBdr>
                <w:top w:val="none" w:sz="0" w:space="0" w:color="auto"/>
                <w:left w:val="none" w:sz="0" w:space="0" w:color="auto"/>
                <w:bottom w:val="none" w:sz="0" w:space="0" w:color="auto"/>
                <w:right w:val="none" w:sz="0" w:space="0" w:color="auto"/>
              </w:divBdr>
              <w:divsChild>
                <w:div w:id="177762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357442">
      <w:bodyDiv w:val="1"/>
      <w:marLeft w:val="0"/>
      <w:marRight w:val="0"/>
      <w:marTop w:val="0"/>
      <w:marBottom w:val="0"/>
      <w:divBdr>
        <w:top w:val="none" w:sz="0" w:space="0" w:color="auto"/>
        <w:left w:val="none" w:sz="0" w:space="0" w:color="auto"/>
        <w:bottom w:val="none" w:sz="0" w:space="0" w:color="auto"/>
        <w:right w:val="none" w:sz="0" w:space="0" w:color="auto"/>
      </w:divBdr>
      <w:divsChild>
        <w:div w:id="661078842">
          <w:marLeft w:val="0"/>
          <w:marRight w:val="0"/>
          <w:marTop w:val="0"/>
          <w:marBottom w:val="0"/>
          <w:divBdr>
            <w:top w:val="none" w:sz="0" w:space="0" w:color="auto"/>
            <w:left w:val="none" w:sz="0" w:space="0" w:color="auto"/>
            <w:bottom w:val="none" w:sz="0" w:space="0" w:color="auto"/>
            <w:right w:val="none" w:sz="0" w:space="0" w:color="auto"/>
          </w:divBdr>
          <w:divsChild>
            <w:div w:id="118765603">
              <w:marLeft w:val="0"/>
              <w:marRight w:val="0"/>
              <w:marTop w:val="0"/>
              <w:marBottom w:val="0"/>
              <w:divBdr>
                <w:top w:val="none" w:sz="0" w:space="0" w:color="auto"/>
                <w:left w:val="none" w:sz="0" w:space="0" w:color="auto"/>
                <w:bottom w:val="none" w:sz="0" w:space="0" w:color="auto"/>
                <w:right w:val="none" w:sz="0" w:space="0" w:color="auto"/>
              </w:divBdr>
              <w:divsChild>
                <w:div w:id="115849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552357">
      <w:bodyDiv w:val="1"/>
      <w:marLeft w:val="0"/>
      <w:marRight w:val="0"/>
      <w:marTop w:val="0"/>
      <w:marBottom w:val="0"/>
      <w:divBdr>
        <w:top w:val="none" w:sz="0" w:space="0" w:color="auto"/>
        <w:left w:val="none" w:sz="0" w:space="0" w:color="auto"/>
        <w:bottom w:val="none" w:sz="0" w:space="0" w:color="auto"/>
        <w:right w:val="none" w:sz="0" w:space="0" w:color="auto"/>
      </w:divBdr>
    </w:div>
    <w:div w:id="793981902">
      <w:bodyDiv w:val="1"/>
      <w:marLeft w:val="0"/>
      <w:marRight w:val="0"/>
      <w:marTop w:val="0"/>
      <w:marBottom w:val="0"/>
      <w:divBdr>
        <w:top w:val="none" w:sz="0" w:space="0" w:color="auto"/>
        <w:left w:val="none" w:sz="0" w:space="0" w:color="auto"/>
        <w:bottom w:val="none" w:sz="0" w:space="0" w:color="auto"/>
        <w:right w:val="none" w:sz="0" w:space="0" w:color="auto"/>
      </w:divBdr>
    </w:div>
    <w:div w:id="799150738">
      <w:bodyDiv w:val="1"/>
      <w:marLeft w:val="0"/>
      <w:marRight w:val="0"/>
      <w:marTop w:val="0"/>
      <w:marBottom w:val="0"/>
      <w:divBdr>
        <w:top w:val="none" w:sz="0" w:space="0" w:color="auto"/>
        <w:left w:val="none" w:sz="0" w:space="0" w:color="auto"/>
        <w:bottom w:val="none" w:sz="0" w:space="0" w:color="auto"/>
        <w:right w:val="none" w:sz="0" w:space="0" w:color="auto"/>
      </w:divBdr>
      <w:divsChild>
        <w:div w:id="729377087">
          <w:marLeft w:val="0"/>
          <w:marRight w:val="0"/>
          <w:marTop w:val="0"/>
          <w:marBottom w:val="0"/>
          <w:divBdr>
            <w:top w:val="none" w:sz="0" w:space="0" w:color="auto"/>
            <w:left w:val="none" w:sz="0" w:space="0" w:color="auto"/>
            <w:bottom w:val="none" w:sz="0" w:space="0" w:color="auto"/>
            <w:right w:val="none" w:sz="0" w:space="0" w:color="auto"/>
          </w:divBdr>
          <w:divsChild>
            <w:div w:id="773357101">
              <w:marLeft w:val="0"/>
              <w:marRight w:val="0"/>
              <w:marTop w:val="0"/>
              <w:marBottom w:val="0"/>
              <w:divBdr>
                <w:top w:val="none" w:sz="0" w:space="0" w:color="auto"/>
                <w:left w:val="none" w:sz="0" w:space="0" w:color="auto"/>
                <w:bottom w:val="none" w:sz="0" w:space="0" w:color="auto"/>
                <w:right w:val="none" w:sz="0" w:space="0" w:color="auto"/>
              </w:divBdr>
              <w:divsChild>
                <w:div w:id="110993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960579">
      <w:bodyDiv w:val="1"/>
      <w:marLeft w:val="0"/>
      <w:marRight w:val="0"/>
      <w:marTop w:val="0"/>
      <w:marBottom w:val="0"/>
      <w:divBdr>
        <w:top w:val="none" w:sz="0" w:space="0" w:color="auto"/>
        <w:left w:val="none" w:sz="0" w:space="0" w:color="auto"/>
        <w:bottom w:val="none" w:sz="0" w:space="0" w:color="auto"/>
        <w:right w:val="none" w:sz="0" w:space="0" w:color="auto"/>
      </w:divBdr>
      <w:divsChild>
        <w:div w:id="389965505">
          <w:marLeft w:val="0"/>
          <w:marRight w:val="0"/>
          <w:marTop w:val="0"/>
          <w:marBottom w:val="0"/>
          <w:divBdr>
            <w:top w:val="none" w:sz="0" w:space="0" w:color="auto"/>
            <w:left w:val="none" w:sz="0" w:space="0" w:color="auto"/>
            <w:bottom w:val="none" w:sz="0" w:space="0" w:color="auto"/>
            <w:right w:val="none" w:sz="0" w:space="0" w:color="auto"/>
          </w:divBdr>
          <w:divsChild>
            <w:div w:id="1985691636">
              <w:marLeft w:val="0"/>
              <w:marRight w:val="0"/>
              <w:marTop w:val="0"/>
              <w:marBottom w:val="0"/>
              <w:divBdr>
                <w:top w:val="none" w:sz="0" w:space="0" w:color="auto"/>
                <w:left w:val="none" w:sz="0" w:space="0" w:color="auto"/>
                <w:bottom w:val="none" w:sz="0" w:space="0" w:color="auto"/>
                <w:right w:val="none" w:sz="0" w:space="0" w:color="auto"/>
              </w:divBdr>
              <w:divsChild>
                <w:div w:id="170390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310050">
      <w:bodyDiv w:val="1"/>
      <w:marLeft w:val="0"/>
      <w:marRight w:val="0"/>
      <w:marTop w:val="0"/>
      <w:marBottom w:val="0"/>
      <w:divBdr>
        <w:top w:val="none" w:sz="0" w:space="0" w:color="auto"/>
        <w:left w:val="none" w:sz="0" w:space="0" w:color="auto"/>
        <w:bottom w:val="none" w:sz="0" w:space="0" w:color="auto"/>
        <w:right w:val="none" w:sz="0" w:space="0" w:color="auto"/>
      </w:divBdr>
    </w:div>
    <w:div w:id="801650982">
      <w:bodyDiv w:val="1"/>
      <w:marLeft w:val="0"/>
      <w:marRight w:val="0"/>
      <w:marTop w:val="0"/>
      <w:marBottom w:val="0"/>
      <w:divBdr>
        <w:top w:val="none" w:sz="0" w:space="0" w:color="auto"/>
        <w:left w:val="none" w:sz="0" w:space="0" w:color="auto"/>
        <w:bottom w:val="none" w:sz="0" w:space="0" w:color="auto"/>
        <w:right w:val="none" w:sz="0" w:space="0" w:color="auto"/>
      </w:divBdr>
      <w:divsChild>
        <w:div w:id="1705903265">
          <w:marLeft w:val="0"/>
          <w:marRight w:val="0"/>
          <w:marTop w:val="0"/>
          <w:marBottom w:val="0"/>
          <w:divBdr>
            <w:top w:val="none" w:sz="0" w:space="0" w:color="auto"/>
            <w:left w:val="none" w:sz="0" w:space="0" w:color="auto"/>
            <w:bottom w:val="none" w:sz="0" w:space="0" w:color="auto"/>
            <w:right w:val="none" w:sz="0" w:space="0" w:color="auto"/>
          </w:divBdr>
          <w:divsChild>
            <w:div w:id="1101804196">
              <w:marLeft w:val="0"/>
              <w:marRight w:val="0"/>
              <w:marTop w:val="0"/>
              <w:marBottom w:val="0"/>
              <w:divBdr>
                <w:top w:val="none" w:sz="0" w:space="0" w:color="auto"/>
                <w:left w:val="none" w:sz="0" w:space="0" w:color="auto"/>
                <w:bottom w:val="none" w:sz="0" w:space="0" w:color="auto"/>
                <w:right w:val="none" w:sz="0" w:space="0" w:color="auto"/>
              </w:divBdr>
              <w:divsChild>
                <w:div w:id="14424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517758">
      <w:bodyDiv w:val="1"/>
      <w:marLeft w:val="0"/>
      <w:marRight w:val="0"/>
      <w:marTop w:val="0"/>
      <w:marBottom w:val="0"/>
      <w:divBdr>
        <w:top w:val="none" w:sz="0" w:space="0" w:color="auto"/>
        <w:left w:val="none" w:sz="0" w:space="0" w:color="auto"/>
        <w:bottom w:val="none" w:sz="0" w:space="0" w:color="auto"/>
        <w:right w:val="none" w:sz="0" w:space="0" w:color="auto"/>
      </w:divBdr>
    </w:div>
    <w:div w:id="811367946">
      <w:bodyDiv w:val="1"/>
      <w:marLeft w:val="0"/>
      <w:marRight w:val="0"/>
      <w:marTop w:val="0"/>
      <w:marBottom w:val="0"/>
      <w:divBdr>
        <w:top w:val="none" w:sz="0" w:space="0" w:color="auto"/>
        <w:left w:val="none" w:sz="0" w:space="0" w:color="auto"/>
        <w:bottom w:val="none" w:sz="0" w:space="0" w:color="auto"/>
        <w:right w:val="none" w:sz="0" w:space="0" w:color="auto"/>
      </w:divBdr>
    </w:div>
    <w:div w:id="814835213">
      <w:bodyDiv w:val="1"/>
      <w:marLeft w:val="0"/>
      <w:marRight w:val="0"/>
      <w:marTop w:val="0"/>
      <w:marBottom w:val="0"/>
      <w:divBdr>
        <w:top w:val="none" w:sz="0" w:space="0" w:color="auto"/>
        <w:left w:val="none" w:sz="0" w:space="0" w:color="auto"/>
        <w:bottom w:val="none" w:sz="0" w:space="0" w:color="auto"/>
        <w:right w:val="none" w:sz="0" w:space="0" w:color="auto"/>
      </w:divBdr>
      <w:divsChild>
        <w:div w:id="1319965251">
          <w:marLeft w:val="0"/>
          <w:marRight w:val="0"/>
          <w:marTop w:val="0"/>
          <w:marBottom w:val="0"/>
          <w:divBdr>
            <w:top w:val="none" w:sz="0" w:space="0" w:color="auto"/>
            <w:left w:val="none" w:sz="0" w:space="0" w:color="auto"/>
            <w:bottom w:val="none" w:sz="0" w:space="0" w:color="auto"/>
            <w:right w:val="none" w:sz="0" w:space="0" w:color="auto"/>
          </w:divBdr>
          <w:divsChild>
            <w:div w:id="417949085">
              <w:marLeft w:val="0"/>
              <w:marRight w:val="0"/>
              <w:marTop w:val="0"/>
              <w:marBottom w:val="0"/>
              <w:divBdr>
                <w:top w:val="none" w:sz="0" w:space="0" w:color="auto"/>
                <w:left w:val="none" w:sz="0" w:space="0" w:color="auto"/>
                <w:bottom w:val="none" w:sz="0" w:space="0" w:color="auto"/>
                <w:right w:val="none" w:sz="0" w:space="0" w:color="auto"/>
              </w:divBdr>
              <w:divsChild>
                <w:div w:id="167703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616585">
      <w:bodyDiv w:val="1"/>
      <w:marLeft w:val="0"/>
      <w:marRight w:val="0"/>
      <w:marTop w:val="0"/>
      <w:marBottom w:val="0"/>
      <w:divBdr>
        <w:top w:val="none" w:sz="0" w:space="0" w:color="auto"/>
        <w:left w:val="none" w:sz="0" w:space="0" w:color="auto"/>
        <w:bottom w:val="none" w:sz="0" w:space="0" w:color="auto"/>
        <w:right w:val="none" w:sz="0" w:space="0" w:color="auto"/>
      </w:divBdr>
    </w:div>
    <w:div w:id="822047604">
      <w:bodyDiv w:val="1"/>
      <w:marLeft w:val="0"/>
      <w:marRight w:val="0"/>
      <w:marTop w:val="0"/>
      <w:marBottom w:val="0"/>
      <w:divBdr>
        <w:top w:val="none" w:sz="0" w:space="0" w:color="auto"/>
        <w:left w:val="none" w:sz="0" w:space="0" w:color="auto"/>
        <w:bottom w:val="none" w:sz="0" w:space="0" w:color="auto"/>
        <w:right w:val="none" w:sz="0" w:space="0" w:color="auto"/>
      </w:divBdr>
    </w:div>
    <w:div w:id="823858216">
      <w:bodyDiv w:val="1"/>
      <w:marLeft w:val="0"/>
      <w:marRight w:val="0"/>
      <w:marTop w:val="0"/>
      <w:marBottom w:val="0"/>
      <w:divBdr>
        <w:top w:val="none" w:sz="0" w:space="0" w:color="auto"/>
        <w:left w:val="none" w:sz="0" w:space="0" w:color="auto"/>
        <w:bottom w:val="none" w:sz="0" w:space="0" w:color="auto"/>
        <w:right w:val="none" w:sz="0" w:space="0" w:color="auto"/>
      </w:divBdr>
      <w:divsChild>
        <w:div w:id="1689603722">
          <w:marLeft w:val="0"/>
          <w:marRight w:val="0"/>
          <w:marTop w:val="0"/>
          <w:marBottom w:val="0"/>
          <w:divBdr>
            <w:top w:val="none" w:sz="0" w:space="0" w:color="auto"/>
            <w:left w:val="none" w:sz="0" w:space="0" w:color="auto"/>
            <w:bottom w:val="none" w:sz="0" w:space="0" w:color="auto"/>
            <w:right w:val="none" w:sz="0" w:space="0" w:color="auto"/>
          </w:divBdr>
          <w:divsChild>
            <w:div w:id="2105613927">
              <w:marLeft w:val="0"/>
              <w:marRight w:val="0"/>
              <w:marTop w:val="0"/>
              <w:marBottom w:val="0"/>
              <w:divBdr>
                <w:top w:val="none" w:sz="0" w:space="0" w:color="auto"/>
                <w:left w:val="none" w:sz="0" w:space="0" w:color="auto"/>
                <w:bottom w:val="none" w:sz="0" w:space="0" w:color="auto"/>
                <w:right w:val="none" w:sz="0" w:space="0" w:color="auto"/>
              </w:divBdr>
              <w:divsChild>
                <w:div w:id="42526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781436">
      <w:bodyDiv w:val="1"/>
      <w:marLeft w:val="0"/>
      <w:marRight w:val="0"/>
      <w:marTop w:val="0"/>
      <w:marBottom w:val="0"/>
      <w:divBdr>
        <w:top w:val="none" w:sz="0" w:space="0" w:color="auto"/>
        <w:left w:val="none" w:sz="0" w:space="0" w:color="auto"/>
        <w:bottom w:val="none" w:sz="0" w:space="0" w:color="auto"/>
        <w:right w:val="none" w:sz="0" w:space="0" w:color="auto"/>
      </w:divBdr>
      <w:divsChild>
        <w:div w:id="269355580">
          <w:marLeft w:val="0"/>
          <w:marRight w:val="0"/>
          <w:marTop w:val="0"/>
          <w:marBottom w:val="0"/>
          <w:divBdr>
            <w:top w:val="none" w:sz="0" w:space="0" w:color="auto"/>
            <w:left w:val="none" w:sz="0" w:space="0" w:color="auto"/>
            <w:bottom w:val="none" w:sz="0" w:space="0" w:color="auto"/>
            <w:right w:val="none" w:sz="0" w:space="0" w:color="auto"/>
          </w:divBdr>
          <w:divsChild>
            <w:div w:id="1540511400">
              <w:marLeft w:val="0"/>
              <w:marRight w:val="0"/>
              <w:marTop w:val="0"/>
              <w:marBottom w:val="0"/>
              <w:divBdr>
                <w:top w:val="none" w:sz="0" w:space="0" w:color="auto"/>
                <w:left w:val="none" w:sz="0" w:space="0" w:color="auto"/>
                <w:bottom w:val="none" w:sz="0" w:space="0" w:color="auto"/>
                <w:right w:val="none" w:sz="0" w:space="0" w:color="auto"/>
              </w:divBdr>
              <w:divsChild>
                <w:div w:id="34081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601472">
      <w:bodyDiv w:val="1"/>
      <w:marLeft w:val="0"/>
      <w:marRight w:val="0"/>
      <w:marTop w:val="0"/>
      <w:marBottom w:val="0"/>
      <w:divBdr>
        <w:top w:val="none" w:sz="0" w:space="0" w:color="auto"/>
        <w:left w:val="none" w:sz="0" w:space="0" w:color="auto"/>
        <w:bottom w:val="none" w:sz="0" w:space="0" w:color="auto"/>
        <w:right w:val="none" w:sz="0" w:space="0" w:color="auto"/>
      </w:divBdr>
      <w:divsChild>
        <w:div w:id="1891846090">
          <w:marLeft w:val="0"/>
          <w:marRight w:val="0"/>
          <w:marTop w:val="0"/>
          <w:marBottom w:val="0"/>
          <w:divBdr>
            <w:top w:val="none" w:sz="0" w:space="0" w:color="auto"/>
            <w:left w:val="none" w:sz="0" w:space="0" w:color="auto"/>
            <w:bottom w:val="none" w:sz="0" w:space="0" w:color="auto"/>
            <w:right w:val="none" w:sz="0" w:space="0" w:color="auto"/>
          </w:divBdr>
          <w:divsChild>
            <w:div w:id="993412968">
              <w:marLeft w:val="0"/>
              <w:marRight w:val="0"/>
              <w:marTop w:val="0"/>
              <w:marBottom w:val="0"/>
              <w:divBdr>
                <w:top w:val="none" w:sz="0" w:space="0" w:color="auto"/>
                <w:left w:val="none" w:sz="0" w:space="0" w:color="auto"/>
                <w:bottom w:val="none" w:sz="0" w:space="0" w:color="auto"/>
                <w:right w:val="none" w:sz="0" w:space="0" w:color="auto"/>
              </w:divBdr>
              <w:divsChild>
                <w:div w:id="731347955">
                  <w:marLeft w:val="0"/>
                  <w:marRight w:val="0"/>
                  <w:marTop w:val="0"/>
                  <w:marBottom w:val="0"/>
                  <w:divBdr>
                    <w:top w:val="none" w:sz="0" w:space="0" w:color="auto"/>
                    <w:left w:val="none" w:sz="0" w:space="0" w:color="auto"/>
                    <w:bottom w:val="none" w:sz="0" w:space="0" w:color="auto"/>
                    <w:right w:val="none" w:sz="0" w:space="0" w:color="auto"/>
                  </w:divBdr>
                </w:div>
              </w:divsChild>
            </w:div>
            <w:div w:id="1897861559">
              <w:marLeft w:val="0"/>
              <w:marRight w:val="0"/>
              <w:marTop w:val="0"/>
              <w:marBottom w:val="0"/>
              <w:divBdr>
                <w:top w:val="none" w:sz="0" w:space="0" w:color="auto"/>
                <w:left w:val="none" w:sz="0" w:space="0" w:color="auto"/>
                <w:bottom w:val="none" w:sz="0" w:space="0" w:color="auto"/>
                <w:right w:val="none" w:sz="0" w:space="0" w:color="auto"/>
              </w:divBdr>
              <w:divsChild>
                <w:div w:id="146218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842055">
      <w:bodyDiv w:val="1"/>
      <w:marLeft w:val="0"/>
      <w:marRight w:val="0"/>
      <w:marTop w:val="0"/>
      <w:marBottom w:val="0"/>
      <w:divBdr>
        <w:top w:val="none" w:sz="0" w:space="0" w:color="auto"/>
        <w:left w:val="none" w:sz="0" w:space="0" w:color="auto"/>
        <w:bottom w:val="none" w:sz="0" w:space="0" w:color="auto"/>
        <w:right w:val="none" w:sz="0" w:space="0" w:color="auto"/>
      </w:divBdr>
      <w:divsChild>
        <w:div w:id="474756321">
          <w:marLeft w:val="0"/>
          <w:marRight w:val="0"/>
          <w:marTop w:val="0"/>
          <w:marBottom w:val="0"/>
          <w:divBdr>
            <w:top w:val="none" w:sz="0" w:space="0" w:color="auto"/>
            <w:left w:val="none" w:sz="0" w:space="0" w:color="auto"/>
            <w:bottom w:val="none" w:sz="0" w:space="0" w:color="auto"/>
            <w:right w:val="none" w:sz="0" w:space="0" w:color="auto"/>
          </w:divBdr>
          <w:divsChild>
            <w:div w:id="1707946218">
              <w:marLeft w:val="0"/>
              <w:marRight w:val="0"/>
              <w:marTop w:val="0"/>
              <w:marBottom w:val="0"/>
              <w:divBdr>
                <w:top w:val="none" w:sz="0" w:space="0" w:color="auto"/>
                <w:left w:val="none" w:sz="0" w:space="0" w:color="auto"/>
                <w:bottom w:val="none" w:sz="0" w:space="0" w:color="auto"/>
                <w:right w:val="none" w:sz="0" w:space="0" w:color="auto"/>
              </w:divBdr>
              <w:divsChild>
                <w:div w:id="66736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535043">
      <w:bodyDiv w:val="1"/>
      <w:marLeft w:val="0"/>
      <w:marRight w:val="0"/>
      <w:marTop w:val="0"/>
      <w:marBottom w:val="0"/>
      <w:divBdr>
        <w:top w:val="none" w:sz="0" w:space="0" w:color="auto"/>
        <w:left w:val="none" w:sz="0" w:space="0" w:color="auto"/>
        <w:bottom w:val="none" w:sz="0" w:space="0" w:color="auto"/>
        <w:right w:val="none" w:sz="0" w:space="0" w:color="auto"/>
      </w:divBdr>
    </w:div>
    <w:div w:id="839780982">
      <w:bodyDiv w:val="1"/>
      <w:marLeft w:val="0"/>
      <w:marRight w:val="0"/>
      <w:marTop w:val="0"/>
      <w:marBottom w:val="0"/>
      <w:divBdr>
        <w:top w:val="none" w:sz="0" w:space="0" w:color="auto"/>
        <w:left w:val="none" w:sz="0" w:space="0" w:color="auto"/>
        <w:bottom w:val="none" w:sz="0" w:space="0" w:color="auto"/>
        <w:right w:val="none" w:sz="0" w:space="0" w:color="auto"/>
      </w:divBdr>
    </w:div>
    <w:div w:id="842548094">
      <w:bodyDiv w:val="1"/>
      <w:marLeft w:val="0"/>
      <w:marRight w:val="0"/>
      <w:marTop w:val="0"/>
      <w:marBottom w:val="0"/>
      <w:divBdr>
        <w:top w:val="none" w:sz="0" w:space="0" w:color="auto"/>
        <w:left w:val="none" w:sz="0" w:space="0" w:color="auto"/>
        <w:bottom w:val="none" w:sz="0" w:space="0" w:color="auto"/>
        <w:right w:val="none" w:sz="0" w:space="0" w:color="auto"/>
      </w:divBdr>
    </w:div>
    <w:div w:id="842622676">
      <w:bodyDiv w:val="1"/>
      <w:marLeft w:val="0"/>
      <w:marRight w:val="0"/>
      <w:marTop w:val="0"/>
      <w:marBottom w:val="0"/>
      <w:divBdr>
        <w:top w:val="none" w:sz="0" w:space="0" w:color="auto"/>
        <w:left w:val="none" w:sz="0" w:space="0" w:color="auto"/>
        <w:bottom w:val="none" w:sz="0" w:space="0" w:color="auto"/>
        <w:right w:val="none" w:sz="0" w:space="0" w:color="auto"/>
      </w:divBdr>
      <w:divsChild>
        <w:div w:id="284970234">
          <w:marLeft w:val="0"/>
          <w:marRight w:val="0"/>
          <w:marTop w:val="0"/>
          <w:marBottom w:val="0"/>
          <w:divBdr>
            <w:top w:val="none" w:sz="0" w:space="0" w:color="auto"/>
            <w:left w:val="none" w:sz="0" w:space="0" w:color="auto"/>
            <w:bottom w:val="none" w:sz="0" w:space="0" w:color="auto"/>
            <w:right w:val="none" w:sz="0" w:space="0" w:color="auto"/>
          </w:divBdr>
          <w:divsChild>
            <w:div w:id="704794767">
              <w:marLeft w:val="0"/>
              <w:marRight w:val="0"/>
              <w:marTop w:val="0"/>
              <w:marBottom w:val="0"/>
              <w:divBdr>
                <w:top w:val="none" w:sz="0" w:space="0" w:color="auto"/>
                <w:left w:val="none" w:sz="0" w:space="0" w:color="auto"/>
                <w:bottom w:val="none" w:sz="0" w:space="0" w:color="auto"/>
                <w:right w:val="none" w:sz="0" w:space="0" w:color="auto"/>
              </w:divBdr>
              <w:divsChild>
                <w:div w:id="377169473">
                  <w:marLeft w:val="0"/>
                  <w:marRight w:val="0"/>
                  <w:marTop w:val="0"/>
                  <w:marBottom w:val="0"/>
                  <w:divBdr>
                    <w:top w:val="none" w:sz="0" w:space="0" w:color="auto"/>
                    <w:left w:val="none" w:sz="0" w:space="0" w:color="auto"/>
                    <w:bottom w:val="none" w:sz="0" w:space="0" w:color="auto"/>
                    <w:right w:val="none" w:sz="0" w:space="0" w:color="auto"/>
                  </w:divBdr>
                  <w:divsChild>
                    <w:div w:id="72418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099713">
      <w:bodyDiv w:val="1"/>
      <w:marLeft w:val="0"/>
      <w:marRight w:val="0"/>
      <w:marTop w:val="0"/>
      <w:marBottom w:val="0"/>
      <w:divBdr>
        <w:top w:val="none" w:sz="0" w:space="0" w:color="auto"/>
        <w:left w:val="none" w:sz="0" w:space="0" w:color="auto"/>
        <w:bottom w:val="none" w:sz="0" w:space="0" w:color="auto"/>
        <w:right w:val="none" w:sz="0" w:space="0" w:color="auto"/>
      </w:divBdr>
      <w:divsChild>
        <w:div w:id="501774275">
          <w:marLeft w:val="0"/>
          <w:marRight w:val="0"/>
          <w:marTop w:val="0"/>
          <w:marBottom w:val="0"/>
          <w:divBdr>
            <w:top w:val="none" w:sz="0" w:space="0" w:color="auto"/>
            <w:left w:val="none" w:sz="0" w:space="0" w:color="auto"/>
            <w:bottom w:val="none" w:sz="0" w:space="0" w:color="auto"/>
            <w:right w:val="none" w:sz="0" w:space="0" w:color="auto"/>
          </w:divBdr>
          <w:divsChild>
            <w:div w:id="960108239">
              <w:marLeft w:val="0"/>
              <w:marRight w:val="0"/>
              <w:marTop w:val="0"/>
              <w:marBottom w:val="0"/>
              <w:divBdr>
                <w:top w:val="none" w:sz="0" w:space="0" w:color="auto"/>
                <w:left w:val="none" w:sz="0" w:space="0" w:color="auto"/>
                <w:bottom w:val="none" w:sz="0" w:space="0" w:color="auto"/>
                <w:right w:val="none" w:sz="0" w:space="0" w:color="auto"/>
              </w:divBdr>
              <w:divsChild>
                <w:div w:id="121662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073933">
      <w:bodyDiv w:val="1"/>
      <w:marLeft w:val="0"/>
      <w:marRight w:val="0"/>
      <w:marTop w:val="0"/>
      <w:marBottom w:val="0"/>
      <w:divBdr>
        <w:top w:val="none" w:sz="0" w:space="0" w:color="auto"/>
        <w:left w:val="none" w:sz="0" w:space="0" w:color="auto"/>
        <w:bottom w:val="none" w:sz="0" w:space="0" w:color="auto"/>
        <w:right w:val="none" w:sz="0" w:space="0" w:color="auto"/>
      </w:divBdr>
      <w:divsChild>
        <w:div w:id="139008418">
          <w:marLeft w:val="0"/>
          <w:marRight w:val="0"/>
          <w:marTop w:val="0"/>
          <w:marBottom w:val="0"/>
          <w:divBdr>
            <w:top w:val="none" w:sz="0" w:space="0" w:color="auto"/>
            <w:left w:val="none" w:sz="0" w:space="0" w:color="auto"/>
            <w:bottom w:val="none" w:sz="0" w:space="0" w:color="auto"/>
            <w:right w:val="none" w:sz="0" w:space="0" w:color="auto"/>
          </w:divBdr>
        </w:div>
        <w:div w:id="413747868">
          <w:marLeft w:val="0"/>
          <w:marRight w:val="0"/>
          <w:marTop w:val="0"/>
          <w:marBottom w:val="0"/>
          <w:divBdr>
            <w:top w:val="none" w:sz="0" w:space="0" w:color="auto"/>
            <w:left w:val="none" w:sz="0" w:space="0" w:color="auto"/>
            <w:bottom w:val="none" w:sz="0" w:space="0" w:color="auto"/>
            <w:right w:val="none" w:sz="0" w:space="0" w:color="auto"/>
          </w:divBdr>
        </w:div>
        <w:div w:id="848762236">
          <w:marLeft w:val="0"/>
          <w:marRight w:val="0"/>
          <w:marTop w:val="0"/>
          <w:marBottom w:val="0"/>
          <w:divBdr>
            <w:top w:val="none" w:sz="0" w:space="0" w:color="auto"/>
            <w:left w:val="none" w:sz="0" w:space="0" w:color="auto"/>
            <w:bottom w:val="none" w:sz="0" w:space="0" w:color="auto"/>
            <w:right w:val="none" w:sz="0" w:space="0" w:color="auto"/>
          </w:divBdr>
        </w:div>
        <w:div w:id="978724986">
          <w:marLeft w:val="0"/>
          <w:marRight w:val="0"/>
          <w:marTop w:val="0"/>
          <w:marBottom w:val="0"/>
          <w:divBdr>
            <w:top w:val="none" w:sz="0" w:space="0" w:color="auto"/>
            <w:left w:val="none" w:sz="0" w:space="0" w:color="auto"/>
            <w:bottom w:val="none" w:sz="0" w:space="0" w:color="auto"/>
            <w:right w:val="none" w:sz="0" w:space="0" w:color="auto"/>
          </w:divBdr>
        </w:div>
        <w:div w:id="1226917907">
          <w:marLeft w:val="0"/>
          <w:marRight w:val="0"/>
          <w:marTop w:val="0"/>
          <w:marBottom w:val="0"/>
          <w:divBdr>
            <w:top w:val="none" w:sz="0" w:space="0" w:color="auto"/>
            <w:left w:val="none" w:sz="0" w:space="0" w:color="auto"/>
            <w:bottom w:val="none" w:sz="0" w:space="0" w:color="auto"/>
            <w:right w:val="none" w:sz="0" w:space="0" w:color="auto"/>
          </w:divBdr>
        </w:div>
        <w:div w:id="1572304352">
          <w:marLeft w:val="0"/>
          <w:marRight w:val="0"/>
          <w:marTop w:val="0"/>
          <w:marBottom w:val="0"/>
          <w:divBdr>
            <w:top w:val="none" w:sz="0" w:space="0" w:color="auto"/>
            <w:left w:val="none" w:sz="0" w:space="0" w:color="auto"/>
            <w:bottom w:val="none" w:sz="0" w:space="0" w:color="auto"/>
            <w:right w:val="none" w:sz="0" w:space="0" w:color="auto"/>
          </w:divBdr>
        </w:div>
        <w:div w:id="1747609512">
          <w:marLeft w:val="0"/>
          <w:marRight w:val="0"/>
          <w:marTop w:val="0"/>
          <w:marBottom w:val="0"/>
          <w:divBdr>
            <w:top w:val="none" w:sz="0" w:space="0" w:color="auto"/>
            <w:left w:val="none" w:sz="0" w:space="0" w:color="auto"/>
            <w:bottom w:val="none" w:sz="0" w:space="0" w:color="auto"/>
            <w:right w:val="none" w:sz="0" w:space="0" w:color="auto"/>
          </w:divBdr>
        </w:div>
        <w:div w:id="2073499678">
          <w:marLeft w:val="0"/>
          <w:marRight w:val="0"/>
          <w:marTop w:val="0"/>
          <w:marBottom w:val="0"/>
          <w:divBdr>
            <w:top w:val="none" w:sz="0" w:space="0" w:color="auto"/>
            <w:left w:val="none" w:sz="0" w:space="0" w:color="auto"/>
            <w:bottom w:val="none" w:sz="0" w:space="0" w:color="auto"/>
            <w:right w:val="none" w:sz="0" w:space="0" w:color="auto"/>
          </w:divBdr>
        </w:div>
      </w:divsChild>
    </w:div>
    <w:div w:id="855458878">
      <w:bodyDiv w:val="1"/>
      <w:marLeft w:val="0"/>
      <w:marRight w:val="0"/>
      <w:marTop w:val="0"/>
      <w:marBottom w:val="0"/>
      <w:divBdr>
        <w:top w:val="none" w:sz="0" w:space="0" w:color="auto"/>
        <w:left w:val="none" w:sz="0" w:space="0" w:color="auto"/>
        <w:bottom w:val="none" w:sz="0" w:space="0" w:color="auto"/>
        <w:right w:val="none" w:sz="0" w:space="0" w:color="auto"/>
      </w:divBdr>
      <w:divsChild>
        <w:div w:id="1165827856">
          <w:marLeft w:val="288"/>
          <w:marRight w:val="0"/>
          <w:marTop w:val="0"/>
          <w:marBottom w:val="0"/>
          <w:divBdr>
            <w:top w:val="none" w:sz="0" w:space="0" w:color="auto"/>
            <w:left w:val="none" w:sz="0" w:space="0" w:color="auto"/>
            <w:bottom w:val="none" w:sz="0" w:space="0" w:color="auto"/>
            <w:right w:val="none" w:sz="0" w:space="0" w:color="auto"/>
          </w:divBdr>
        </w:div>
      </w:divsChild>
    </w:div>
    <w:div w:id="857888552">
      <w:bodyDiv w:val="1"/>
      <w:marLeft w:val="0"/>
      <w:marRight w:val="0"/>
      <w:marTop w:val="0"/>
      <w:marBottom w:val="0"/>
      <w:divBdr>
        <w:top w:val="none" w:sz="0" w:space="0" w:color="auto"/>
        <w:left w:val="none" w:sz="0" w:space="0" w:color="auto"/>
        <w:bottom w:val="none" w:sz="0" w:space="0" w:color="auto"/>
        <w:right w:val="none" w:sz="0" w:space="0" w:color="auto"/>
      </w:divBdr>
      <w:divsChild>
        <w:div w:id="1266235354">
          <w:marLeft w:val="0"/>
          <w:marRight w:val="0"/>
          <w:marTop w:val="0"/>
          <w:marBottom w:val="0"/>
          <w:divBdr>
            <w:top w:val="none" w:sz="0" w:space="0" w:color="auto"/>
            <w:left w:val="none" w:sz="0" w:space="0" w:color="auto"/>
            <w:bottom w:val="none" w:sz="0" w:space="0" w:color="auto"/>
            <w:right w:val="none" w:sz="0" w:space="0" w:color="auto"/>
          </w:divBdr>
          <w:divsChild>
            <w:div w:id="1243291655">
              <w:marLeft w:val="0"/>
              <w:marRight w:val="0"/>
              <w:marTop w:val="0"/>
              <w:marBottom w:val="0"/>
              <w:divBdr>
                <w:top w:val="none" w:sz="0" w:space="0" w:color="auto"/>
                <w:left w:val="none" w:sz="0" w:space="0" w:color="auto"/>
                <w:bottom w:val="none" w:sz="0" w:space="0" w:color="auto"/>
                <w:right w:val="none" w:sz="0" w:space="0" w:color="auto"/>
              </w:divBdr>
              <w:divsChild>
                <w:div w:id="59011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240779">
      <w:bodyDiv w:val="1"/>
      <w:marLeft w:val="0"/>
      <w:marRight w:val="0"/>
      <w:marTop w:val="0"/>
      <w:marBottom w:val="0"/>
      <w:divBdr>
        <w:top w:val="none" w:sz="0" w:space="0" w:color="auto"/>
        <w:left w:val="none" w:sz="0" w:space="0" w:color="auto"/>
        <w:bottom w:val="none" w:sz="0" w:space="0" w:color="auto"/>
        <w:right w:val="none" w:sz="0" w:space="0" w:color="auto"/>
      </w:divBdr>
      <w:divsChild>
        <w:div w:id="1346250986">
          <w:marLeft w:val="0"/>
          <w:marRight w:val="0"/>
          <w:marTop w:val="0"/>
          <w:marBottom w:val="0"/>
          <w:divBdr>
            <w:top w:val="none" w:sz="0" w:space="0" w:color="auto"/>
            <w:left w:val="none" w:sz="0" w:space="0" w:color="auto"/>
            <w:bottom w:val="none" w:sz="0" w:space="0" w:color="auto"/>
            <w:right w:val="none" w:sz="0" w:space="0" w:color="auto"/>
          </w:divBdr>
          <w:divsChild>
            <w:div w:id="1464271647">
              <w:marLeft w:val="0"/>
              <w:marRight w:val="0"/>
              <w:marTop w:val="0"/>
              <w:marBottom w:val="0"/>
              <w:divBdr>
                <w:top w:val="none" w:sz="0" w:space="0" w:color="auto"/>
                <w:left w:val="none" w:sz="0" w:space="0" w:color="auto"/>
                <w:bottom w:val="none" w:sz="0" w:space="0" w:color="auto"/>
                <w:right w:val="none" w:sz="0" w:space="0" w:color="auto"/>
              </w:divBdr>
              <w:divsChild>
                <w:div w:id="26820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012074">
      <w:bodyDiv w:val="1"/>
      <w:marLeft w:val="0"/>
      <w:marRight w:val="0"/>
      <w:marTop w:val="0"/>
      <w:marBottom w:val="0"/>
      <w:divBdr>
        <w:top w:val="none" w:sz="0" w:space="0" w:color="auto"/>
        <w:left w:val="none" w:sz="0" w:space="0" w:color="auto"/>
        <w:bottom w:val="none" w:sz="0" w:space="0" w:color="auto"/>
        <w:right w:val="none" w:sz="0" w:space="0" w:color="auto"/>
      </w:divBdr>
      <w:divsChild>
        <w:div w:id="1424035539">
          <w:marLeft w:val="0"/>
          <w:marRight w:val="0"/>
          <w:marTop w:val="0"/>
          <w:marBottom w:val="0"/>
          <w:divBdr>
            <w:top w:val="none" w:sz="0" w:space="0" w:color="auto"/>
            <w:left w:val="none" w:sz="0" w:space="0" w:color="auto"/>
            <w:bottom w:val="none" w:sz="0" w:space="0" w:color="auto"/>
            <w:right w:val="none" w:sz="0" w:space="0" w:color="auto"/>
          </w:divBdr>
          <w:divsChild>
            <w:div w:id="700593008">
              <w:marLeft w:val="0"/>
              <w:marRight w:val="0"/>
              <w:marTop w:val="0"/>
              <w:marBottom w:val="0"/>
              <w:divBdr>
                <w:top w:val="none" w:sz="0" w:space="0" w:color="auto"/>
                <w:left w:val="none" w:sz="0" w:space="0" w:color="auto"/>
                <w:bottom w:val="none" w:sz="0" w:space="0" w:color="auto"/>
                <w:right w:val="none" w:sz="0" w:space="0" w:color="auto"/>
              </w:divBdr>
              <w:divsChild>
                <w:div w:id="212029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680191">
      <w:bodyDiv w:val="1"/>
      <w:marLeft w:val="0"/>
      <w:marRight w:val="0"/>
      <w:marTop w:val="0"/>
      <w:marBottom w:val="0"/>
      <w:divBdr>
        <w:top w:val="none" w:sz="0" w:space="0" w:color="auto"/>
        <w:left w:val="none" w:sz="0" w:space="0" w:color="auto"/>
        <w:bottom w:val="none" w:sz="0" w:space="0" w:color="auto"/>
        <w:right w:val="none" w:sz="0" w:space="0" w:color="auto"/>
      </w:divBdr>
      <w:divsChild>
        <w:div w:id="1804733372">
          <w:marLeft w:val="0"/>
          <w:marRight w:val="0"/>
          <w:marTop w:val="0"/>
          <w:marBottom w:val="0"/>
          <w:divBdr>
            <w:top w:val="none" w:sz="0" w:space="0" w:color="auto"/>
            <w:left w:val="none" w:sz="0" w:space="0" w:color="auto"/>
            <w:bottom w:val="none" w:sz="0" w:space="0" w:color="auto"/>
            <w:right w:val="none" w:sz="0" w:space="0" w:color="auto"/>
          </w:divBdr>
          <w:divsChild>
            <w:div w:id="1534462606">
              <w:marLeft w:val="0"/>
              <w:marRight w:val="0"/>
              <w:marTop w:val="0"/>
              <w:marBottom w:val="0"/>
              <w:divBdr>
                <w:top w:val="none" w:sz="0" w:space="0" w:color="auto"/>
                <w:left w:val="none" w:sz="0" w:space="0" w:color="auto"/>
                <w:bottom w:val="none" w:sz="0" w:space="0" w:color="auto"/>
                <w:right w:val="none" w:sz="0" w:space="0" w:color="auto"/>
              </w:divBdr>
              <w:divsChild>
                <w:div w:id="1704745532">
                  <w:marLeft w:val="0"/>
                  <w:marRight w:val="0"/>
                  <w:marTop w:val="0"/>
                  <w:marBottom w:val="0"/>
                  <w:divBdr>
                    <w:top w:val="none" w:sz="0" w:space="0" w:color="auto"/>
                    <w:left w:val="none" w:sz="0" w:space="0" w:color="auto"/>
                    <w:bottom w:val="none" w:sz="0" w:space="0" w:color="auto"/>
                    <w:right w:val="none" w:sz="0" w:space="0" w:color="auto"/>
                  </w:divBdr>
                  <w:divsChild>
                    <w:div w:id="125921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133964">
      <w:bodyDiv w:val="1"/>
      <w:marLeft w:val="0"/>
      <w:marRight w:val="0"/>
      <w:marTop w:val="0"/>
      <w:marBottom w:val="0"/>
      <w:divBdr>
        <w:top w:val="none" w:sz="0" w:space="0" w:color="auto"/>
        <w:left w:val="none" w:sz="0" w:space="0" w:color="auto"/>
        <w:bottom w:val="none" w:sz="0" w:space="0" w:color="auto"/>
        <w:right w:val="none" w:sz="0" w:space="0" w:color="auto"/>
      </w:divBdr>
      <w:divsChild>
        <w:div w:id="1698660312">
          <w:marLeft w:val="0"/>
          <w:marRight w:val="0"/>
          <w:marTop w:val="0"/>
          <w:marBottom w:val="0"/>
          <w:divBdr>
            <w:top w:val="none" w:sz="0" w:space="0" w:color="auto"/>
            <w:left w:val="none" w:sz="0" w:space="0" w:color="auto"/>
            <w:bottom w:val="none" w:sz="0" w:space="0" w:color="auto"/>
            <w:right w:val="none" w:sz="0" w:space="0" w:color="auto"/>
          </w:divBdr>
          <w:divsChild>
            <w:div w:id="615797104">
              <w:marLeft w:val="0"/>
              <w:marRight w:val="0"/>
              <w:marTop w:val="0"/>
              <w:marBottom w:val="0"/>
              <w:divBdr>
                <w:top w:val="none" w:sz="0" w:space="0" w:color="auto"/>
                <w:left w:val="none" w:sz="0" w:space="0" w:color="auto"/>
                <w:bottom w:val="none" w:sz="0" w:space="0" w:color="auto"/>
                <w:right w:val="none" w:sz="0" w:space="0" w:color="auto"/>
              </w:divBdr>
              <w:divsChild>
                <w:div w:id="200207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256760">
      <w:bodyDiv w:val="1"/>
      <w:marLeft w:val="0"/>
      <w:marRight w:val="0"/>
      <w:marTop w:val="0"/>
      <w:marBottom w:val="0"/>
      <w:divBdr>
        <w:top w:val="none" w:sz="0" w:space="0" w:color="auto"/>
        <w:left w:val="none" w:sz="0" w:space="0" w:color="auto"/>
        <w:bottom w:val="none" w:sz="0" w:space="0" w:color="auto"/>
        <w:right w:val="none" w:sz="0" w:space="0" w:color="auto"/>
      </w:divBdr>
      <w:divsChild>
        <w:div w:id="1614436616">
          <w:marLeft w:val="0"/>
          <w:marRight w:val="0"/>
          <w:marTop w:val="0"/>
          <w:marBottom w:val="0"/>
          <w:divBdr>
            <w:top w:val="none" w:sz="0" w:space="0" w:color="auto"/>
            <w:left w:val="none" w:sz="0" w:space="0" w:color="auto"/>
            <w:bottom w:val="none" w:sz="0" w:space="0" w:color="auto"/>
            <w:right w:val="none" w:sz="0" w:space="0" w:color="auto"/>
          </w:divBdr>
          <w:divsChild>
            <w:div w:id="413013666">
              <w:marLeft w:val="0"/>
              <w:marRight w:val="0"/>
              <w:marTop w:val="0"/>
              <w:marBottom w:val="0"/>
              <w:divBdr>
                <w:top w:val="none" w:sz="0" w:space="0" w:color="auto"/>
                <w:left w:val="none" w:sz="0" w:space="0" w:color="auto"/>
                <w:bottom w:val="none" w:sz="0" w:space="0" w:color="auto"/>
                <w:right w:val="none" w:sz="0" w:space="0" w:color="auto"/>
              </w:divBdr>
              <w:divsChild>
                <w:div w:id="119256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048882">
      <w:bodyDiv w:val="1"/>
      <w:marLeft w:val="0"/>
      <w:marRight w:val="0"/>
      <w:marTop w:val="0"/>
      <w:marBottom w:val="0"/>
      <w:divBdr>
        <w:top w:val="none" w:sz="0" w:space="0" w:color="auto"/>
        <w:left w:val="none" w:sz="0" w:space="0" w:color="auto"/>
        <w:bottom w:val="none" w:sz="0" w:space="0" w:color="auto"/>
        <w:right w:val="none" w:sz="0" w:space="0" w:color="auto"/>
      </w:divBdr>
      <w:divsChild>
        <w:div w:id="823812418">
          <w:marLeft w:val="0"/>
          <w:marRight w:val="0"/>
          <w:marTop w:val="0"/>
          <w:marBottom w:val="0"/>
          <w:divBdr>
            <w:top w:val="none" w:sz="0" w:space="0" w:color="auto"/>
            <w:left w:val="none" w:sz="0" w:space="0" w:color="auto"/>
            <w:bottom w:val="none" w:sz="0" w:space="0" w:color="auto"/>
            <w:right w:val="none" w:sz="0" w:space="0" w:color="auto"/>
          </w:divBdr>
          <w:divsChild>
            <w:div w:id="191039079">
              <w:marLeft w:val="0"/>
              <w:marRight w:val="0"/>
              <w:marTop w:val="0"/>
              <w:marBottom w:val="0"/>
              <w:divBdr>
                <w:top w:val="none" w:sz="0" w:space="0" w:color="auto"/>
                <w:left w:val="none" w:sz="0" w:space="0" w:color="auto"/>
                <w:bottom w:val="none" w:sz="0" w:space="0" w:color="auto"/>
                <w:right w:val="none" w:sz="0" w:space="0" w:color="auto"/>
              </w:divBdr>
              <w:divsChild>
                <w:div w:id="68649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418479">
      <w:bodyDiv w:val="1"/>
      <w:marLeft w:val="0"/>
      <w:marRight w:val="0"/>
      <w:marTop w:val="0"/>
      <w:marBottom w:val="0"/>
      <w:divBdr>
        <w:top w:val="none" w:sz="0" w:space="0" w:color="auto"/>
        <w:left w:val="none" w:sz="0" w:space="0" w:color="auto"/>
        <w:bottom w:val="none" w:sz="0" w:space="0" w:color="auto"/>
        <w:right w:val="none" w:sz="0" w:space="0" w:color="auto"/>
      </w:divBdr>
    </w:div>
    <w:div w:id="905189967">
      <w:bodyDiv w:val="1"/>
      <w:marLeft w:val="0"/>
      <w:marRight w:val="0"/>
      <w:marTop w:val="0"/>
      <w:marBottom w:val="0"/>
      <w:divBdr>
        <w:top w:val="none" w:sz="0" w:space="0" w:color="auto"/>
        <w:left w:val="none" w:sz="0" w:space="0" w:color="auto"/>
        <w:bottom w:val="none" w:sz="0" w:space="0" w:color="auto"/>
        <w:right w:val="none" w:sz="0" w:space="0" w:color="auto"/>
      </w:divBdr>
      <w:divsChild>
        <w:div w:id="1771654554">
          <w:marLeft w:val="0"/>
          <w:marRight w:val="0"/>
          <w:marTop w:val="0"/>
          <w:marBottom w:val="0"/>
          <w:divBdr>
            <w:top w:val="none" w:sz="0" w:space="0" w:color="auto"/>
            <w:left w:val="none" w:sz="0" w:space="0" w:color="auto"/>
            <w:bottom w:val="none" w:sz="0" w:space="0" w:color="auto"/>
            <w:right w:val="none" w:sz="0" w:space="0" w:color="auto"/>
          </w:divBdr>
          <w:divsChild>
            <w:div w:id="1220360822">
              <w:marLeft w:val="0"/>
              <w:marRight w:val="0"/>
              <w:marTop w:val="0"/>
              <w:marBottom w:val="0"/>
              <w:divBdr>
                <w:top w:val="none" w:sz="0" w:space="0" w:color="auto"/>
                <w:left w:val="none" w:sz="0" w:space="0" w:color="auto"/>
                <w:bottom w:val="none" w:sz="0" w:space="0" w:color="auto"/>
                <w:right w:val="none" w:sz="0" w:space="0" w:color="auto"/>
              </w:divBdr>
              <w:divsChild>
                <w:div w:id="7297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454935">
      <w:bodyDiv w:val="1"/>
      <w:marLeft w:val="0"/>
      <w:marRight w:val="0"/>
      <w:marTop w:val="0"/>
      <w:marBottom w:val="0"/>
      <w:divBdr>
        <w:top w:val="none" w:sz="0" w:space="0" w:color="auto"/>
        <w:left w:val="none" w:sz="0" w:space="0" w:color="auto"/>
        <w:bottom w:val="none" w:sz="0" w:space="0" w:color="auto"/>
        <w:right w:val="none" w:sz="0" w:space="0" w:color="auto"/>
      </w:divBdr>
      <w:divsChild>
        <w:div w:id="1726947418">
          <w:marLeft w:val="0"/>
          <w:marRight w:val="0"/>
          <w:marTop w:val="0"/>
          <w:marBottom w:val="0"/>
          <w:divBdr>
            <w:top w:val="none" w:sz="0" w:space="0" w:color="auto"/>
            <w:left w:val="none" w:sz="0" w:space="0" w:color="auto"/>
            <w:bottom w:val="none" w:sz="0" w:space="0" w:color="auto"/>
            <w:right w:val="none" w:sz="0" w:space="0" w:color="auto"/>
          </w:divBdr>
          <w:divsChild>
            <w:div w:id="382677865">
              <w:marLeft w:val="0"/>
              <w:marRight w:val="0"/>
              <w:marTop w:val="0"/>
              <w:marBottom w:val="0"/>
              <w:divBdr>
                <w:top w:val="none" w:sz="0" w:space="0" w:color="auto"/>
                <w:left w:val="none" w:sz="0" w:space="0" w:color="auto"/>
                <w:bottom w:val="none" w:sz="0" w:space="0" w:color="auto"/>
                <w:right w:val="none" w:sz="0" w:space="0" w:color="auto"/>
              </w:divBdr>
              <w:divsChild>
                <w:div w:id="154359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924772">
      <w:bodyDiv w:val="1"/>
      <w:marLeft w:val="0"/>
      <w:marRight w:val="0"/>
      <w:marTop w:val="0"/>
      <w:marBottom w:val="0"/>
      <w:divBdr>
        <w:top w:val="none" w:sz="0" w:space="0" w:color="auto"/>
        <w:left w:val="none" w:sz="0" w:space="0" w:color="auto"/>
        <w:bottom w:val="none" w:sz="0" w:space="0" w:color="auto"/>
        <w:right w:val="none" w:sz="0" w:space="0" w:color="auto"/>
      </w:divBdr>
    </w:div>
    <w:div w:id="923805794">
      <w:bodyDiv w:val="1"/>
      <w:marLeft w:val="0"/>
      <w:marRight w:val="0"/>
      <w:marTop w:val="0"/>
      <w:marBottom w:val="0"/>
      <w:divBdr>
        <w:top w:val="none" w:sz="0" w:space="0" w:color="auto"/>
        <w:left w:val="none" w:sz="0" w:space="0" w:color="auto"/>
        <w:bottom w:val="none" w:sz="0" w:space="0" w:color="auto"/>
        <w:right w:val="none" w:sz="0" w:space="0" w:color="auto"/>
      </w:divBdr>
      <w:divsChild>
        <w:div w:id="1898391606">
          <w:marLeft w:val="0"/>
          <w:marRight w:val="0"/>
          <w:marTop w:val="0"/>
          <w:marBottom w:val="0"/>
          <w:divBdr>
            <w:top w:val="none" w:sz="0" w:space="0" w:color="auto"/>
            <w:left w:val="none" w:sz="0" w:space="0" w:color="auto"/>
            <w:bottom w:val="none" w:sz="0" w:space="0" w:color="auto"/>
            <w:right w:val="none" w:sz="0" w:space="0" w:color="auto"/>
          </w:divBdr>
          <w:divsChild>
            <w:div w:id="429857203">
              <w:marLeft w:val="0"/>
              <w:marRight w:val="0"/>
              <w:marTop w:val="0"/>
              <w:marBottom w:val="0"/>
              <w:divBdr>
                <w:top w:val="none" w:sz="0" w:space="0" w:color="auto"/>
                <w:left w:val="none" w:sz="0" w:space="0" w:color="auto"/>
                <w:bottom w:val="none" w:sz="0" w:space="0" w:color="auto"/>
                <w:right w:val="none" w:sz="0" w:space="0" w:color="auto"/>
              </w:divBdr>
              <w:divsChild>
                <w:div w:id="202685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312888">
      <w:bodyDiv w:val="1"/>
      <w:marLeft w:val="0"/>
      <w:marRight w:val="0"/>
      <w:marTop w:val="0"/>
      <w:marBottom w:val="0"/>
      <w:divBdr>
        <w:top w:val="none" w:sz="0" w:space="0" w:color="auto"/>
        <w:left w:val="none" w:sz="0" w:space="0" w:color="auto"/>
        <w:bottom w:val="none" w:sz="0" w:space="0" w:color="auto"/>
        <w:right w:val="none" w:sz="0" w:space="0" w:color="auto"/>
      </w:divBdr>
      <w:divsChild>
        <w:div w:id="166941146">
          <w:marLeft w:val="0"/>
          <w:marRight w:val="0"/>
          <w:marTop w:val="0"/>
          <w:marBottom w:val="0"/>
          <w:divBdr>
            <w:top w:val="none" w:sz="0" w:space="0" w:color="auto"/>
            <w:left w:val="none" w:sz="0" w:space="0" w:color="auto"/>
            <w:bottom w:val="none" w:sz="0" w:space="0" w:color="auto"/>
            <w:right w:val="none" w:sz="0" w:space="0" w:color="auto"/>
          </w:divBdr>
          <w:divsChild>
            <w:div w:id="1911117717">
              <w:marLeft w:val="0"/>
              <w:marRight w:val="0"/>
              <w:marTop w:val="0"/>
              <w:marBottom w:val="0"/>
              <w:divBdr>
                <w:top w:val="none" w:sz="0" w:space="0" w:color="auto"/>
                <w:left w:val="none" w:sz="0" w:space="0" w:color="auto"/>
                <w:bottom w:val="none" w:sz="0" w:space="0" w:color="auto"/>
                <w:right w:val="none" w:sz="0" w:space="0" w:color="auto"/>
              </w:divBdr>
              <w:divsChild>
                <w:div w:id="153295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316733">
      <w:bodyDiv w:val="1"/>
      <w:marLeft w:val="0"/>
      <w:marRight w:val="0"/>
      <w:marTop w:val="0"/>
      <w:marBottom w:val="0"/>
      <w:divBdr>
        <w:top w:val="none" w:sz="0" w:space="0" w:color="auto"/>
        <w:left w:val="none" w:sz="0" w:space="0" w:color="auto"/>
        <w:bottom w:val="none" w:sz="0" w:space="0" w:color="auto"/>
        <w:right w:val="none" w:sz="0" w:space="0" w:color="auto"/>
      </w:divBdr>
    </w:div>
    <w:div w:id="929771568">
      <w:bodyDiv w:val="1"/>
      <w:marLeft w:val="0"/>
      <w:marRight w:val="0"/>
      <w:marTop w:val="0"/>
      <w:marBottom w:val="0"/>
      <w:divBdr>
        <w:top w:val="none" w:sz="0" w:space="0" w:color="auto"/>
        <w:left w:val="none" w:sz="0" w:space="0" w:color="auto"/>
        <w:bottom w:val="none" w:sz="0" w:space="0" w:color="auto"/>
        <w:right w:val="none" w:sz="0" w:space="0" w:color="auto"/>
      </w:divBdr>
      <w:divsChild>
        <w:div w:id="112672473">
          <w:marLeft w:val="0"/>
          <w:marRight w:val="0"/>
          <w:marTop w:val="0"/>
          <w:marBottom w:val="0"/>
          <w:divBdr>
            <w:top w:val="none" w:sz="0" w:space="0" w:color="auto"/>
            <w:left w:val="none" w:sz="0" w:space="0" w:color="auto"/>
            <w:bottom w:val="none" w:sz="0" w:space="0" w:color="auto"/>
            <w:right w:val="none" w:sz="0" w:space="0" w:color="auto"/>
          </w:divBdr>
          <w:divsChild>
            <w:div w:id="2134597635">
              <w:marLeft w:val="0"/>
              <w:marRight w:val="0"/>
              <w:marTop w:val="0"/>
              <w:marBottom w:val="0"/>
              <w:divBdr>
                <w:top w:val="none" w:sz="0" w:space="0" w:color="auto"/>
                <w:left w:val="none" w:sz="0" w:space="0" w:color="auto"/>
                <w:bottom w:val="none" w:sz="0" w:space="0" w:color="auto"/>
                <w:right w:val="none" w:sz="0" w:space="0" w:color="auto"/>
              </w:divBdr>
              <w:divsChild>
                <w:div w:id="1406994276">
                  <w:marLeft w:val="0"/>
                  <w:marRight w:val="0"/>
                  <w:marTop w:val="0"/>
                  <w:marBottom w:val="0"/>
                  <w:divBdr>
                    <w:top w:val="none" w:sz="0" w:space="0" w:color="auto"/>
                    <w:left w:val="none" w:sz="0" w:space="0" w:color="auto"/>
                    <w:bottom w:val="none" w:sz="0" w:space="0" w:color="auto"/>
                    <w:right w:val="none" w:sz="0" w:space="0" w:color="auto"/>
                  </w:divBdr>
                  <w:divsChild>
                    <w:div w:id="141154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048098">
      <w:bodyDiv w:val="1"/>
      <w:marLeft w:val="0"/>
      <w:marRight w:val="0"/>
      <w:marTop w:val="0"/>
      <w:marBottom w:val="0"/>
      <w:divBdr>
        <w:top w:val="none" w:sz="0" w:space="0" w:color="auto"/>
        <w:left w:val="none" w:sz="0" w:space="0" w:color="auto"/>
        <w:bottom w:val="none" w:sz="0" w:space="0" w:color="auto"/>
        <w:right w:val="none" w:sz="0" w:space="0" w:color="auto"/>
      </w:divBdr>
    </w:div>
    <w:div w:id="934167412">
      <w:bodyDiv w:val="1"/>
      <w:marLeft w:val="0"/>
      <w:marRight w:val="0"/>
      <w:marTop w:val="0"/>
      <w:marBottom w:val="0"/>
      <w:divBdr>
        <w:top w:val="none" w:sz="0" w:space="0" w:color="auto"/>
        <w:left w:val="none" w:sz="0" w:space="0" w:color="auto"/>
        <w:bottom w:val="none" w:sz="0" w:space="0" w:color="auto"/>
        <w:right w:val="none" w:sz="0" w:space="0" w:color="auto"/>
      </w:divBdr>
      <w:divsChild>
        <w:div w:id="787310724">
          <w:marLeft w:val="0"/>
          <w:marRight w:val="0"/>
          <w:marTop w:val="0"/>
          <w:marBottom w:val="0"/>
          <w:divBdr>
            <w:top w:val="none" w:sz="0" w:space="0" w:color="auto"/>
            <w:left w:val="none" w:sz="0" w:space="0" w:color="auto"/>
            <w:bottom w:val="none" w:sz="0" w:space="0" w:color="auto"/>
            <w:right w:val="none" w:sz="0" w:space="0" w:color="auto"/>
          </w:divBdr>
          <w:divsChild>
            <w:div w:id="2059669740">
              <w:marLeft w:val="0"/>
              <w:marRight w:val="0"/>
              <w:marTop w:val="0"/>
              <w:marBottom w:val="0"/>
              <w:divBdr>
                <w:top w:val="none" w:sz="0" w:space="0" w:color="auto"/>
                <w:left w:val="none" w:sz="0" w:space="0" w:color="auto"/>
                <w:bottom w:val="none" w:sz="0" w:space="0" w:color="auto"/>
                <w:right w:val="none" w:sz="0" w:space="0" w:color="auto"/>
              </w:divBdr>
              <w:divsChild>
                <w:div w:id="86529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333459">
      <w:bodyDiv w:val="1"/>
      <w:marLeft w:val="0"/>
      <w:marRight w:val="0"/>
      <w:marTop w:val="0"/>
      <w:marBottom w:val="0"/>
      <w:divBdr>
        <w:top w:val="none" w:sz="0" w:space="0" w:color="auto"/>
        <w:left w:val="none" w:sz="0" w:space="0" w:color="auto"/>
        <w:bottom w:val="none" w:sz="0" w:space="0" w:color="auto"/>
        <w:right w:val="none" w:sz="0" w:space="0" w:color="auto"/>
      </w:divBdr>
      <w:divsChild>
        <w:div w:id="660499475">
          <w:marLeft w:val="0"/>
          <w:marRight w:val="0"/>
          <w:marTop w:val="0"/>
          <w:marBottom w:val="0"/>
          <w:divBdr>
            <w:top w:val="none" w:sz="0" w:space="0" w:color="auto"/>
            <w:left w:val="none" w:sz="0" w:space="0" w:color="auto"/>
            <w:bottom w:val="none" w:sz="0" w:space="0" w:color="auto"/>
            <w:right w:val="none" w:sz="0" w:space="0" w:color="auto"/>
          </w:divBdr>
          <w:divsChild>
            <w:div w:id="735586545">
              <w:marLeft w:val="0"/>
              <w:marRight w:val="0"/>
              <w:marTop w:val="0"/>
              <w:marBottom w:val="0"/>
              <w:divBdr>
                <w:top w:val="none" w:sz="0" w:space="0" w:color="auto"/>
                <w:left w:val="none" w:sz="0" w:space="0" w:color="auto"/>
                <w:bottom w:val="none" w:sz="0" w:space="0" w:color="auto"/>
                <w:right w:val="none" w:sz="0" w:space="0" w:color="auto"/>
              </w:divBdr>
              <w:divsChild>
                <w:div w:id="1516338586">
                  <w:marLeft w:val="0"/>
                  <w:marRight w:val="0"/>
                  <w:marTop w:val="0"/>
                  <w:marBottom w:val="0"/>
                  <w:divBdr>
                    <w:top w:val="none" w:sz="0" w:space="0" w:color="auto"/>
                    <w:left w:val="none" w:sz="0" w:space="0" w:color="auto"/>
                    <w:bottom w:val="none" w:sz="0" w:space="0" w:color="auto"/>
                    <w:right w:val="none" w:sz="0" w:space="0" w:color="auto"/>
                  </w:divBdr>
                  <w:divsChild>
                    <w:div w:id="107092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7177506">
      <w:bodyDiv w:val="1"/>
      <w:marLeft w:val="0"/>
      <w:marRight w:val="0"/>
      <w:marTop w:val="0"/>
      <w:marBottom w:val="0"/>
      <w:divBdr>
        <w:top w:val="none" w:sz="0" w:space="0" w:color="auto"/>
        <w:left w:val="none" w:sz="0" w:space="0" w:color="auto"/>
        <w:bottom w:val="none" w:sz="0" w:space="0" w:color="auto"/>
        <w:right w:val="none" w:sz="0" w:space="0" w:color="auto"/>
      </w:divBdr>
      <w:divsChild>
        <w:div w:id="1364286342">
          <w:marLeft w:val="0"/>
          <w:marRight w:val="0"/>
          <w:marTop w:val="0"/>
          <w:marBottom w:val="0"/>
          <w:divBdr>
            <w:top w:val="none" w:sz="0" w:space="0" w:color="auto"/>
            <w:left w:val="none" w:sz="0" w:space="0" w:color="auto"/>
            <w:bottom w:val="none" w:sz="0" w:space="0" w:color="auto"/>
            <w:right w:val="none" w:sz="0" w:space="0" w:color="auto"/>
          </w:divBdr>
          <w:divsChild>
            <w:div w:id="1618295507">
              <w:marLeft w:val="0"/>
              <w:marRight w:val="0"/>
              <w:marTop w:val="0"/>
              <w:marBottom w:val="0"/>
              <w:divBdr>
                <w:top w:val="none" w:sz="0" w:space="0" w:color="auto"/>
                <w:left w:val="none" w:sz="0" w:space="0" w:color="auto"/>
                <w:bottom w:val="none" w:sz="0" w:space="0" w:color="auto"/>
                <w:right w:val="none" w:sz="0" w:space="0" w:color="auto"/>
              </w:divBdr>
              <w:divsChild>
                <w:div w:id="115857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829079">
      <w:bodyDiv w:val="1"/>
      <w:marLeft w:val="0"/>
      <w:marRight w:val="0"/>
      <w:marTop w:val="0"/>
      <w:marBottom w:val="0"/>
      <w:divBdr>
        <w:top w:val="none" w:sz="0" w:space="0" w:color="auto"/>
        <w:left w:val="none" w:sz="0" w:space="0" w:color="auto"/>
        <w:bottom w:val="none" w:sz="0" w:space="0" w:color="auto"/>
        <w:right w:val="none" w:sz="0" w:space="0" w:color="auto"/>
      </w:divBdr>
    </w:div>
    <w:div w:id="954871195">
      <w:bodyDiv w:val="1"/>
      <w:marLeft w:val="0"/>
      <w:marRight w:val="0"/>
      <w:marTop w:val="0"/>
      <w:marBottom w:val="0"/>
      <w:divBdr>
        <w:top w:val="none" w:sz="0" w:space="0" w:color="auto"/>
        <w:left w:val="none" w:sz="0" w:space="0" w:color="auto"/>
        <w:bottom w:val="none" w:sz="0" w:space="0" w:color="auto"/>
        <w:right w:val="none" w:sz="0" w:space="0" w:color="auto"/>
      </w:divBdr>
      <w:divsChild>
        <w:div w:id="1191141070">
          <w:marLeft w:val="0"/>
          <w:marRight w:val="0"/>
          <w:marTop w:val="0"/>
          <w:marBottom w:val="0"/>
          <w:divBdr>
            <w:top w:val="none" w:sz="0" w:space="0" w:color="auto"/>
            <w:left w:val="none" w:sz="0" w:space="0" w:color="auto"/>
            <w:bottom w:val="none" w:sz="0" w:space="0" w:color="auto"/>
            <w:right w:val="none" w:sz="0" w:space="0" w:color="auto"/>
          </w:divBdr>
          <w:divsChild>
            <w:div w:id="842086396">
              <w:marLeft w:val="0"/>
              <w:marRight w:val="0"/>
              <w:marTop w:val="0"/>
              <w:marBottom w:val="0"/>
              <w:divBdr>
                <w:top w:val="none" w:sz="0" w:space="0" w:color="auto"/>
                <w:left w:val="none" w:sz="0" w:space="0" w:color="auto"/>
                <w:bottom w:val="none" w:sz="0" w:space="0" w:color="auto"/>
                <w:right w:val="none" w:sz="0" w:space="0" w:color="auto"/>
              </w:divBdr>
              <w:divsChild>
                <w:div w:id="31453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08003">
      <w:bodyDiv w:val="1"/>
      <w:marLeft w:val="0"/>
      <w:marRight w:val="0"/>
      <w:marTop w:val="0"/>
      <w:marBottom w:val="0"/>
      <w:divBdr>
        <w:top w:val="none" w:sz="0" w:space="0" w:color="auto"/>
        <w:left w:val="none" w:sz="0" w:space="0" w:color="auto"/>
        <w:bottom w:val="none" w:sz="0" w:space="0" w:color="auto"/>
        <w:right w:val="none" w:sz="0" w:space="0" w:color="auto"/>
      </w:divBdr>
    </w:div>
    <w:div w:id="959645743">
      <w:bodyDiv w:val="1"/>
      <w:marLeft w:val="0"/>
      <w:marRight w:val="0"/>
      <w:marTop w:val="0"/>
      <w:marBottom w:val="0"/>
      <w:divBdr>
        <w:top w:val="none" w:sz="0" w:space="0" w:color="auto"/>
        <w:left w:val="none" w:sz="0" w:space="0" w:color="auto"/>
        <w:bottom w:val="none" w:sz="0" w:space="0" w:color="auto"/>
        <w:right w:val="none" w:sz="0" w:space="0" w:color="auto"/>
      </w:divBdr>
      <w:divsChild>
        <w:div w:id="54352583">
          <w:marLeft w:val="0"/>
          <w:marRight w:val="0"/>
          <w:marTop w:val="0"/>
          <w:marBottom w:val="0"/>
          <w:divBdr>
            <w:top w:val="none" w:sz="0" w:space="0" w:color="auto"/>
            <w:left w:val="none" w:sz="0" w:space="0" w:color="auto"/>
            <w:bottom w:val="none" w:sz="0" w:space="0" w:color="auto"/>
            <w:right w:val="none" w:sz="0" w:space="0" w:color="auto"/>
          </w:divBdr>
          <w:divsChild>
            <w:div w:id="633562116">
              <w:marLeft w:val="0"/>
              <w:marRight w:val="0"/>
              <w:marTop w:val="0"/>
              <w:marBottom w:val="0"/>
              <w:divBdr>
                <w:top w:val="none" w:sz="0" w:space="0" w:color="auto"/>
                <w:left w:val="none" w:sz="0" w:space="0" w:color="auto"/>
                <w:bottom w:val="none" w:sz="0" w:space="0" w:color="auto"/>
                <w:right w:val="none" w:sz="0" w:space="0" w:color="auto"/>
              </w:divBdr>
              <w:divsChild>
                <w:div w:id="48385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843037">
      <w:bodyDiv w:val="1"/>
      <w:marLeft w:val="0"/>
      <w:marRight w:val="0"/>
      <w:marTop w:val="0"/>
      <w:marBottom w:val="0"/>
      <w:divBdr>
        <w:top w:val="none" w:sz="0" w:space="0" w:color="auto"/>
        <w:left w:val="none" w:sz="0" w:space="0" w:color="auto"/>
        <w:bottom w:val="none" w:sz="0" w:space="0" w:color="auto"/>
        <w:right w:val="none" w:sz="0" w:space="0" w:color="auto"/>
      </w:divBdr>
    </w:div>
    <w:div w:id="966854324">
      <w:bodyDiv w:val="1"/>
      <w:marLeft w:val="0"/>
      <w:marRight w:val="0"/>
      <w:marTop w:val="0"/>
      <w:marBottom w:val="0"/>
      <w:divBdr>
        <w:top w:val="none" w:sz="0" w:space="0" w:color="auto"/>
        <w:left w:val="none" w:sz="0" w:space="0" w:color="auto"/>
        <w:bottom w:val="none" w:sz="0" w:space="0" w:color="auto"/>
        <w:right w:val="none" w:sz="0" w:space="0" w:color="auto"/>
      </w:divBdr>
    </w:div>
    <w:div w:id="967396302">
      <w:bodyDiv w:val="1"/>
      <w:marLeft w:val="0"/>
      <w:marRight w:val="0"/>
      <w:marTop w:val="0"/>
      <w:marBottom w:val="0"/>
      <w:divBdr>
        <w:top w:val="none" w:sz="0" w:space="0" w:color="auto"/>
        <w:left w:val="none" w:sz="0" w:space="0" w:color="auto"/>
        <w:bottom w:val="none" w:sz="0" w:space="0" w:color="auto"/>
        <w:right w:val="none" w:sz="0" w:space="0" w:color="auto"/>
      </w:divBdr>
    </w:div>
    <w:div w:id="970093026">
      <w:bodyDiv w:val="1"/>
      <w:marLeft w:val="0"/>
      <w:marRight w:val="0"/>
      <w:marTop w:val="0"/>
      <w:marBottom w:val="0"/>
      <w:divBdr>
        <w:top w:val="none" w:sz="0" w:space="0" w:color="auto"/>
        <w:left w:val="none" w:sz="0" w:space="0" w:color="auto"/>
        <w:bottom w:val="none" w:sz="0" w:space="0" w:color="auto"/>
        <w:right w:val="none" w:sz="0" w:space="0" w:color="auto"/>
      </w:divBdr>
    </w:div>
    <w:div w:id="971323338">
      <w:bodyDiv w:val="1"/>
      <w:marLeft w:val="0"/>
      <w:marRight w:val="0"/>
      <w:marTop w:val="0"/>
      <w:marBottom w:val="0"/>
      <w:divBdr>
        <w:top w:val="none" w:sz="0" w:space="0" w:color="auto"/>
        <w:left w:val="none" w:sz="0" w:space="0" w:color="auto"/>
        <w:bottom w:val="none" w:sz="0" w:space="0" w:color="auto"/>
        <w:right w:val="none" w:sz="0" w:space="0" w:color="auto"/>
      </w:divBdr>
    </w:div>
    <w:div w:id="973028559">
      <w:bodyDiv w:val="1"/>
      <w:marLeft w:val="0"/>
      <w:marRight w:val="0"/>
      <w:marTop w:val="0"/>
      <w:marBottom w:val="0"/>
      <w:divBdr>
        <w:top w:val="none" w:sz="0" w:space="0" w:color="auto"/>
        <w:left w:val="none" w:sz="0" w:space="0" w:color="auto"/>
        <w:bottom w:val="none" w:sz="0" w:space="0" w:color="auto"/>
        <w:right w:val="none" w:sz="0" w:space="0" w:color="auto"/>
      </w:divBdr>
    </w:div>
    <w:div w:id="975523770">
      <w:bodyDiv w:val="1"/>
      <w:marLeft w:val="0"/>
      <w:marRight w:val="0"/>
      <w:marTop w:val="0"/>
      <w:marBottom w:val="0"/>
      <w:divBdr>
        <w:top w:val="none" w:sz="0" w:space="0" w:color="auto"/>
        <w:left w:val="none" w:sz="0" w:space="0" w:color="auto"/>
        <w:bottom w:val="none" w:sz="0" w:space="0" w:color="auto"/>
        <w:right w:val="none" w:sz="0" w:space="0" w:color="auto"/>
      </w:divBdr>
      <w:divsChild>
        <w:div w:id="274866190">
          <w:marLeft w:val="0"/>
          <w:marRight w:val="0"/>
          <w:marTop w:val="0"/>
          <w:marBottom w:val="0"/>
          <w:divBdr>
            <w:top w:val="none" w:sz="0" w:space="0" w:color="auto"/>
            <w:left w:val="none" w:sz="0" w:space="0" w:color="auto"/>
            <w:bottom w:val="none" w:sz="0" w:space="0" w:color="auto"/>
            <w:right w:val="none" w:sz="0" w:space="0" w:color="auto"/>
          </w:divBdr>
          <w:divsChild>
            <w:div w:id="292054560">
              <w:marLeft w:val="0"/>
              <w:marRight w:val="0"/>
              <w:marTop w:val="0"/>
              <w:marBottom w:val="0"/>
              <w:divBdr>
                <w:top w:val="none" w:sz="0" w:space="0" w:color="auto"/>
                <w:left w:val="none" w:sz="0" w:space="0" w:color="auto"/>
                <w:bottom w:val="none" w:sz="0" w:space="0" w:color="auto"/>
                <w:right w:val="none" w:sz="0" w:space="0" w:color="auto"/>
              </w:divBdr>
              <w:divsChild>
                <w:div w:id="23211525">
                  <w:marLeft w:val="0"/>
                  <w:marRight w:val="0"/>
                  <w:marTop w:val="0"/>
                  <w:marBottom w:val="0"/>
                  <w:divBdr>
                    <w:top w:val="none" w:sz="0" w:space="0" w:color="auto"/>
                    <w:left w:val="none" w:sz="0" w:space="0" w:color="auto"/>
                    <w:bottom w:val="none" w:sz="0" w:space="0" w:color="auto"/>
                    <w:right w:val="none" w:sz="0" w:space="0" w:color="auto"/>
                  </w:divBdr>
                  <w:divsChild>
                    <w:div w:id="111197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492238">
      <w:bodyDiv w:val="1"/>
      <w:marLeft w:val="0"/>
      <w:marRight w:val="0"/>
      <w:marTop w:val="0"/>
      <w:marBottom w:val="0"/>
      <w:divBdr>
        <w:top w:val="none" w:sz="0" w:space="0" w:color="auto"/>
        <w:left w:val="none" w:sz="0" w:space="0" w:color="auto"/>
        <w:bottom w:val="none" w:sz="0" w:space="0" w:color="auto"/>
        <w:right w:val="none" w:sz="0" w:space="0" w:color="auto"/>
      </w:divBdr>
    </w:div>
    <w:div w:id="977539928">
      <w:bodyDiv w:val="1"/>
      <w:marLeft w:val="0"/>
      <w:marRight w:val="0"/>
      <w:marTop w:val="0"/>
      <w:marBottom w:val="0"/>
      <w:divBdr>
        <w:top w:val="none" w:sz="0" w:space="0" w:color="auto"/>
        <w:left w:val="none" w:sz="0" w:space="0" w:color="auto"/>
        <w:bottom w:val="none" w:sz="0" w:space="0" w:color="auto"/>
        <w:right w:val="none" w:sz="0" w:space="0" w:color="auto"/>
      </w:divBdr>
    </w:div>
    <w:div w:id="987781507">
      <w:bodyDiv w:val="1"/>
      <w:marLeft w:val="0"/>
      <w:marRight w:val="0"/>
      <w:marTop w:val="0"/>
      <w:marBottom w:val="0"/>
      <w:divBdr>
        <w:top w:val="none" w:sz="0" w:space="0" w:color="auto"/>
        <w:left w:val="none" w:sz="0" w:space="0" w:color="auto"/>
        <w:bottom w:val="none" w:sz="0" w:space="0" w:color="auto"/>
        <w:right w:val="none" w:sz="0" w:space="0" w:color="auto"/>
      </w:divBdr>
      <w:divsChild>
        <w:div w:id="1064838818">
          <w:marLeft w:val="0"/>
          <w:marRight w:val="0"/>
          <w:marTop w:val="0"/>
          <w:marBottom w:val="0"/>
          <w:divBdr>
            <w:top w:val="none" w:sz="0" w:space="0" w:color="auto"/>
            <w:left w:val="none" w:sz="0" w:space="0" w:color="auto"/>
            <w:bottom w:val="none" w:sz="0" w:space="0" w:color="auto"/>
            <w:right w:val="none" w:sz="0" w:space="0" w:color="auto"/>
          </w:divBdr>
          <w:divsChild>
            <w:div w:id="856968659">
              <w:marLeft w:val="0"/>
              <w:marRight w:val="0"/>
              <w:marTop w:val="0"/>
              <w:marBottom w:val="0"/>
              <w:divBdr>
                <w:top w:val="none" w:sz="0" w:space="0" w:color="auto"/>
                <w:left w:val="none" w:sz="0" w:space="0" w:color="auto"/>
                <w:bottom w:val="none" w:sz="0" w:space="0" w:color="auto"/>
                <w:right w:val="none" w:sz="0" w:space="0" w:color="auto"/>
              </w:divBdr>
              <w:divsChild>
                <w:div w:id="1467429119">
                  <w:marLeft w:val="0"/>
                  <w:marRight w:val="0"/>
                  <w:marTop w:val="0"/>
                  <w:marBottom w:val="0"/>
                  <w:divBdr>
                    <w:top w:val="none" w:sz="0" w:space="0" w:color="auto"/>
                    <w:left w:val="none" w:sz="0" w:space="0" w:color="auto"/>
                    <w:bottom w:val="none" w:sz="0" w:space="0" w:color="auto"/>
                    <w:right w:val="none" w:sz="0" w:space="0" w:color="auto"/>
                  </w:divBdr>
                  <w:divsChild>
                    <w:div w:id="7085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76414">
      <w:bodyDiv w:val="1"/>
      <w:marLeft w:val="0"/>
      <w:marRight w:val="0"/>
      <w:marTop w:val="0"/>
      <w:marBottom w:val="0"/>
      <w:divBdr>
        <w:top w:val="none" w:sz="0" w:space="0" w:color="auto"/>
        <w:left w:val="none" w:sz="0" w:space="0" w:color="auto"/>
        <w:bottom w:val="none" w:sz="0" w:space="0" w:color="auto"/>
        <w:right w:val="none" w:sz="0" w:space="0" w:color="auto"/>
      </w:divBdr>
      <w:divsChild>
        <w:div w:id="1075393778">
          <w:marLeft w:val="0"/>
          <w:marRight w:val="0"/>
          <w:marTop w:val="0"/>
          <w:marBottom w:val="0"/>
          <w:divBdr>
            <w:top w:val="none" w:sz="0" w:space="0" w:color="auto"/>
            <w:left w:val="none" w:sz="0" w:space="0" w:color="auto"/>
            <w:bottom w:val="none" w:sz="0" w:space="0" w:color="auto"/>
            <w:right w:val="none" w:sz="0" w:space="0" w:color="auto"/>
          </w:divBdr>
          <w:divsChild>
            <w:div w:id="2052923836">
              <w:marLeft w:val="0"/>
              <w:marRight w:val="0"/>
              <w:marTop w:val="0"/>
              <w:marBottom w:val="0"/>
              <w:divBdr>
                <w:top w:val="none" w:sz="0" w:space="0" w:color="auto"/>
                <w:left w:val="none" w:sz="0" w:space="0" w:color="auto"/>
                <w:bottom w:val="none" w:sz="0" w:space="0" w:color="auto"/>
                <w:right w:val="none" w:sz="0" w:space="0" w:color="auto"/>
              </w:divBdr>
              <w:divsChild>
                <w:div w:id="82162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644106">
      <w:bodyDiv w:val="1"/>
      <w:marLeft w:val="0"/>
      <w:marRight w:val="0"/>
      <w:marTop w:val="0"/>
      <w:marBottom w:val="0"/>
      <w:divBdr>
        <w:top w:val="none" w:sz="0" w:space="0" w:color="auto"/>
        <w:left w:val="none" w:sz="0" w:space="0" w:color="auto"/>
        <w:bottom w:val="none" w:sz="0" w:space="0" w:color="auto"/>
        <w:right w:val="none" w:sz="0" w:space="0" w:color="auto"/>
      </w:divBdr>
      <w:divsChild>
        <w:div w:id="2095932645">
          <w:marLeft w:val="0"/>
          <w:marRight w:val="0"/>
          <w:marTop w:val="0"/>
          <w:marBottom w:val="0"/>
          <w:divBdr>
            <w:top w:val="none" w:sz="0" w:space="0" w:color="auto"/>
            <w:left w:val="none" w:sz="0" w:space="0" w:color="auto"/>
            <w:bottom w:val="none" w:sz="0" w:space="0" w:color="auto"/>
            <w:right w:val="none" w:sz="0" w:space="0" w:color="auto"/>
          </w:divBdr>
          <w:divsChild>
            <w:div w:id="1212420761">
              <w:marLeft w:val="0"/>
              <w:marRight w:val="0"/>
              <w:marTop w:val="0"/>
              <w:marBottom w:val="0"/>
              <w:divBdr>
                <w:top w:val="none" w:sz="0" w:space="0" w:color="auto"/>
                <w:left w:val="none" w:sz="0" w:space="0" w:color="auto"/>
                <w:bottom w:val="none" w:sz="0" w:space="0" w:color="auto"/>
                <w:right w:val="none" w:sz="0" w:space="0" w:color="auto"/>
              </w:divBdr>
              <w:divsChild>
                <w:div w:id="68166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658299">
      <w:bodyDiv w:val="1"/>
      <w:marLeft w:val="0"/>
      <w:marRight w:val="0"/>
      <w:marTop w:val="0"/>
      <w:marBottom w:val="0"/>
      <w:divBdr>
        <w:top w:val="none" w:sz="0" w:space="0" w:color="auto"/>
        <w:left w:val="none" w:sz="0" w:space="0" w:color="auto"/>
        <w:bottom w:val="none" w:sz="0" w:space="0" w:color="auto"/>
        <w:right w:val="none" w:sz="0" w:space="0" w:color="auto"/>
      </w:divBdr>
    </w:div>
    <w:div w:id="1006513627">
      <w:bodyDiv w:val="1"/>
      <w:marLeft w:val="0"/>
      <w:marRight w:val="0"/>
      <w:marTop w:val="0"/>
      <w:marBottom w:val="0"/>
      <w:divBdr>
        <w:top w:val="none" w:sz="0" w:space="0" w:color="auto"/>
        <w:left w:val="none" w:sz="0" w:space="0" w:color="auto"/>
        <w:bottom w:val="none" w:sz="0" w:space="0" w:color="auto"/>
        <w:right w:val="none" w:sz="0" w:space="0" w:color="auto"/>
      </w:divBdr>
      <w:divsChild>
        <w:div w:id="1041520291">
          <w:marLeft w:val="0"/>
          <w:marRight w:val="0"/>
          <w:marTop w:val="0"/>
          <w:marBottom w:val="0"/>
          <w:divBdr>
            <w:top w:val="none" w:sz="0" w:space="0" w:color="auto"/>
            <w:left w:val="none" w:sz="0" w:space="0" w:color="auto"/>
            <w:bottom w:val="none" w:sz="0" w:space="0" w:color="auto"/>
            <w:right w:val="none" w:sz="0" w:space="0" w:color="auto"/>
          </w:divBdr>
          <w:divsChild>
            <w:div w:id="805049634">
              <w:marLeft w:val="0"/>
              <w:marRight w:val="0"/>
              <w:marTop w:val="0"/>
              <w:marBottom w:val="0"/>
              <w:divBdr>
                <w:top w:val="none" w:sz="0" w:space="0" w:color="auto"/>
                <w:left w:val="none" w:sz="0" w:space="0" w:color="auto"/>
                <w:bottom w:val="none" w:sz="0" w:space="0" w:color="auto"/>
                <w:right w:val="none" w:sz="0" w:space="0" w:color="auto"/>
              </w:divBdr>
              <w:divsChild>
                <w:div w:id="195624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2079">
      <w:bodyDiv w:val="1"/>
      <w:marLeft w:val="0"/>
      <w:marRight w:val="0"/>
      <w:marTop w:val="0"/>
      <w:marBottom w:val="0"/>
      <w:divBdr>
        <w:top w:val="none" w:sz="0" w:space="0" w:color="auto"/>
        <w:left w:val="none" w:sz="0" w:space="0" w:color="auto"/>
        <w:bottom w:val="none" w:sz="0" w:space="0" w:color="auto"/>
        <w:right w:val="none" w:sz="0" w:space="0" w:color="auto"/>
      </w:divBdr>
      <w:divsChild>
        <w:div w:id="246814263">
          <w:marLeft w:val="0"/>
          <w:marRight w:val="0"/>
          <w:marTop w:val="0"/>
          <w:marBottom w:val="0"/>
          <w:divBdr>
            <w:top w:val="none" w:sz="0" w:space="0" w:color="auto"/>
            <w:left w:val="none" w:sz="0" w:space="0" w:color="auto"/>
            <w:bottom w:val="none" w:sz="0" w:space="0" w:color="auto"/>
            <w:right w:val="none" w:sz="0" w:space="0" w:color="auto"/>
          </w:divBdr>
          <w:divsChild>
            <w:div w:id="2136555575">
              <w:marLeft w:val="0"/>
              <w:marRight w:val="0"/>
              <w:marTop w:val="0"/>
              <w:marBottom w:val="0"/>
              <w:divBdr>
                <w:top w:val="none" w:sz="0" w:space="0" w:color="auto"/>
                <w:left w:val="none" w:sz="0" w:space="0" w:color="auto"/>
                <w:bottom w:val="none" w:sz="0" w:space="0" w:color="auto"/>
                <w:right w:val="none" w:sz="0" w:space="0" w:color="auto"/>
              </w:divBdr>
              <w:divsChild>
                <w:div w:id="4510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522786">
      <w:bodyDiv w:val="1"/>
      <w:marLeft w:val="0"/>
      <w:marRight w:val="0"/>
      <w:marTop w:val="0"/>
      <w:marBottom w:val="0"/>
      <w:divBdr>
        <w:top w:val="none" w:sz="0" w:space="0" w:color="auto"/>
        <w:left w:val="none" w:sz="0" w:space="0" w:color="auto"/>
        <w:bottom w:val="none" w:sz="0" w:space="0" w:color="auto"/>
        <w:right w:val="none" w:sz="0" w:space="0" w:color="auto"/>
      </w:divBdr>
      <w:divsChild>
        <w:div w:id="913703197">
          <w:marLeft w:val="0"/>
          <w:marRight w:val="0"/>
          <w:marTop w:val="0"/>
          <w:marBottom w:val="0"/>
          <w:divBdr>
            <w:top w:val="none" w:sz="0" w:space="0" w:color="auto"/>
            <w:left w:val="none" w:sz="0" w:space="0" w:color="auto"/>
            <w:bottom w:val="none" w:sz="0" w:space="0" w:color="auto"/>
            <w:right w:val="none" w:sz="0" w:space="0" w:color="auto"/>
          </w:divBdr>
          <w:divsChild>
            <w:div w:id="2126076896">
              <w:marLeft w:val="0"/>
              <w:marRight w:val="0"/>
              <w:marTop w:val="0"/>
              <w:marBottom w:val="0"/>
              <w:divBdr>
                <w:top w:val="none" w:sz="0" w:space="0" w:color="auto"/>
                <w:left w:val="none" w:sz="0" w:space="0" w:color="auto"/>
                <w:bottom w:val="none" w:sz="0" w:space="0" w:color="auto"/>
                <w:right w:val="none" w:sz="0" w:space="0" w:color="auto"/>
              </w:divBdr>
              <w:divsChild>
                <w:div w:id="52907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029364">
      <w:bodyDiv w:val="1"/>
      <w:marLeft w:val="0"/>
      <w:marRight w:val="0"/>
      <w:marTop w:val="0"/>
      <w:marBottom w:val="0"/>
      <w:divBdr>
        <w:top w:val="none" w:sz="0" w:space="0" w:color="auto"/>
        <w:left w:val="none" w:sz="0" w:space="0" w:color="auto"/>
        <w:bottom w:val="none" w:sz="0" w:space="0" w:color="auto"/>
        <w:right w:val="none" w:sz="0" w:space="0" w:color="auto"/>
      </w:divBdr>
      <w:divsChild>
        <w:div w:id="861435774">
          <w:marLeft w:val="0"/>
          <w:marRight w:val="0"/>
          <w:marTop w:val="0"/>
          <w:marBottom w:val="0"/>
          <w:divBdr>
            <w:top w:val="none" w:sz="0" w:space="0" w:color="auto"/>
            <w:left w:val="none" w:sz="0" w:space="0" w:color="auto"/>
            <w:bottom w:val="none" w:sz="0" w:space="0" w:color="auto"/>
            <w:right w:val="none" w:sz="0" w:space="0" w:color="auto"/>
          </w:divBdr>
          <w:divsChild>
            <w:div w:id="832452823">
              <w:marLeft w:val="0"/>
              <w:marRight w:val="0"/>
              <w:marTop w:val="0"/>
              <w:marBottom w:val="0"/>
              <w:divBdr>
                <w:top w:val="none" w:sz="0" w:space="0" w:color="auto"/>
                <w:left w:val="none" w:sz="0" w:space="0" w:color="auto"/>
                <w:bottom w:val="none" w:sz="0" w:space="0" w:color="auto"/>
                <w:right w:val="none" w:sz="0" w:space="0" w:color="auto"/>
              </w:divBdr>
              <w:divsChild>
                <w:div w:id="91239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343764">
      <w:bodyDiv w:val="1"/>
      <w:marLeft w:val="0"/>
      <w:marRight w:val="0"/>
      <w:marTop w:val="0"/>
      <w:marBottom w:val="0"/>
      <w:divBdr>
        <w:top w:val="none" w:sz="0" w:space="0" w:color="auto"/>
        <w:left w:val="none" w:sz="0" w:space="0" w:color="auto"/>
        <w:bottom w:val="none" w:sz="0" w:space="0" w:color="auto"/>
        <w:right w:val="none" w:sz="0" w:space="0" w:color="auto"/>
      </w:divBdr>
      <w:divsChild>
        <w:div w:id="580337563">
          <w:marLeft w:val="0"/>
          <w:marRight w:val="0"/>
          <w:marTop w:val="0"/>
          <w:marBottom w:val="0"/>
          <w:divBdr>
            <w:top w:val="none" w:sz="0" w:space="0" w:color="auto"/>
            <w:left w:val="none" w:sz="0" w:space="0" w:color="auto"/>
            <w:bottom w:val="none" w:sz="0" w:space="0" w:color="auto"/>
            <w:right w:val="none" w:sz="0" w:space="0" w:color="auto"/>
          </w:divBdr>
        </w:div>
        <w:div w:id="675114745">
          <w:marLeft w:val="0"/>
          <w:marRight w:val="0"/>
          <w:marTop w:val="0"/>
          <w:marBottom w:val="0"/>
          <w:divBdr>
            <w:top w:val="none" w:sz="0" w:space="0" w:color="auto"/>
            <w:left w:val="none" w:sz="0" w:space="0" w:color="auto"/>
            <w:bottom w:val="none" w:sz="0" w:space="0" w:color="auto"/>
            <w:right w:val="none" w:sz="0" w:space="0" w:color="auto"/>
          </w:divBdr>
        </w:div>
        <w:div w:id="709650137">
          <w:marLeft w:val="0"/>
          <w:marRight w:val="0"/>
          <w:marTop w:val="0"/>
          <w:marBottom w:val="0"/>
          <w:divBdr>
            <w:top w:val="none" w:sz="0" w:space="0" w:color="auto"/>
            <w:left w:val="none" w:sz="0" w:space="0" w:color="auto"/>
            <w:bottom w:val="none" w:sz="0" w:space="0" w:color="auto"/>
            <w:right w:val="none" w:sz="0" w:space="0" w:color="auto"/>
          </w:divBdr>
        </w:div>
        <w:div w:id="742875107">
          <w:marLeft w:val="0"/>
          <w:marRight w:val="0"/>
          <w:marTop w:val="0"/>
          <w:marBottom w:val="0"/>
          <w:divBdr>
            <w:top w:val="none" w:sz="0" w:space="0" w:color="auto"/>
            <w:left w:val="none" w:sz="0" w:space="0" w:color="auto"/>
            <w:bottom w:val="none" w:sz="0" w:space="0" w:color="auto"/>
            <w:right w:val="none" w:sz="0" w:space="0" w:color="auto"/>
          </w:divBdr>
        </w:div>
        <w:div w:id="1548563784">
          <w:marLeft w:val="0"/>
          <w:marRight w:val="0"/>
          <w:marTop w:val="0"/>
          <w:marBottom w:val="0"/>
          <w:divBdr>
            <w:top w:val="none" w:sz="0" w:space="0" w:color="auto"/>
            <w:left w:val="none" w:sz="0" w:space="0" w:color="auto"/>
            <w:bottom w:val="none" w:sz="0" w:space="0" w:color="auto"/>
            <w:right w:val="none" w:sz="0" w:space="0" w:color="auto"/>
          </w:divBdr>
        </w:div>
        <w:div w:id="1643727973">
          <w:marLeft w:val="0"/>
          <w:marRight w:val="0"/>
          <w:marTop w:val="0"/>
          <w:marBottom w:val="0"/>
          <w:divBdr>
            <w:top w:val="none" w:sz="0" w:space="0" w:color="auto"/>
            <w:left w:val="none" w:sz="0" w:space="0" w:color="auto"/>
            <w:bottom w:val="none" w:sz="0" w:space="0" w:color="auto"/>
            <w:right w:val="none" w:sz="0" w:space="0" w:color="auto"/>
          </w:divBdr>
        </w:div>
        <w:div w:id="1814367074">
          <w:marLeft w:val="0"/>
          <w:marRight w:val="0"/>
          <w:marTop w:val="0"/>
          <w:marBottom w:val="0"/>
          <w:divBdr>
            <w:top w:val="none" w:sz="0" w:space="0" w:color="auto"/>
            <w:left w:val="none" w:sz="0" w:space="0" w:color="auto"/>
            <w:bottom w:val="none" w:sz="0" w:space="0" w:color="auto"/>
            <w:right w:val="none" w:sz="0" w:space="0" w:color="auto"/>
          </w:divBdr>
        </w:div>
      </w:divsChild>
    </w:div>
    <w:div w:id="1028025513">
      <w:bodyDiv w:val="1"/>
      <w:marLeft w:val="0"/>
      <w:marRight w:val="0"/>
      <w:marTop w:val="0"/>
      <w:marBottom w:val="0"/>
      <w:divBdr>
        <w:top w:val="none" w:sz="0" w:space="0" w:color="auto"/>
        <w:left w:val="none" w:sz="0" w:space="0" w:color="auto"/>
        <w:bottom w:val="none" w:sz="0" w:space="0" w:color="auto"/>
        <w:right w:val="none" w:sz="0" w:space="0" w:color="auto"/>
      </w:divBdr>
      <w:divsChild>
        <w:div w:id="1050836816">
          <w:marLeft w:val="0"/>
          <w:marRight w:val="0"/>
          <w:marTop w:val="0"/>
          <w:marBottom w:val="0"/>
          <w:divBdr>
            <w:top w:val="none" w:sz="0" w:space="0" w:color="auto"/>
            <w:left w:val="none" w:sz="0" w:space="0" w:color="auto"/>
            <w:bottom w:val="none" w:sz="0" w:space="0" w:color="auto"/>
            <w:right w:val="none" w:sz="0" w:space="0" w:color="auto"/>
          </w:divBdr>
          <w:divsChild>
            <w:div w:id="2017489503">
              <w:marLeft w:val="0"/>
              <w:marRight w:val="0"/>
              <w:marTop w:val="0"/>
              <w:marBottom w:val="0"/>
              <w:divBdr>
                <w:top w:val="none" w:sz="0" w:space="0" w:color="auto"/>
                <w:left w:val="none" w:sz="0" w:space="0" w:color="auto"/>
                <w:bottom w:val="none" w:sz="0" w:space="0" w:color="auto"/>
                <w:right w:val="none" w:sz="0" w:space="0" w:color="auto"/>
              </w:divBdr>
              <w:divsChild>
                <w:div w:id="61290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64445">
      <w:bodyDiv w:val="1"/>
      <w:marLeft w:val="0"/>
      <w:marRight w:val="0"/>
      <w:marTop w:val="0"/>
      <w:marBottom w:val="0"/>
      <w:divBdr>
        <w:top w:val="none" w:sz="0" w:space="0" w:color="auto"/>
        <w:left w:val="none" w:sz="0" w:space="0" w:color="auto"/>
        <w:bottom w:val="none" w:sz="0" w:space="0" w:color="auto"/>
        <w:right w:val="none" w:sz="0" w:space="0" w:color="auto"/>
      </w:divBdr>
    </w:div>
    <w:div w:id="1034235899">
      <w:bodyDiv w:val="1"/>
      <w:marLeft w:val="0"/>
      <w:marRight w:val="0"/>
      <w:marTop w:val="0"/>
      <w:marBottom w:val="0"/>
      <w:divBdr>
        <w:top w:val="none" w:sz="0" w:space="0" w:color="auto"/>
        <w:left w:val="none" w:sz="0" w:space="0" w:color="auto"/>
        <w:bottom w:val="none" w:sz="0" w:space="0" w:color="auto"/>
        <w:right w:val="none" w:sz="0" w:space="0" w:color="auto"/>
      </w:divBdr>
      <w:divsChild>
        <w:div w:id="151219244">
          <w:marLeft w:val="1094"/>
          <w:marRight w:val="0"/>
          <w:marTop w:val="0"/>
          <w:marBottom w:val="0"/>
          <w:divBdr>
            <w:top w:val="none" w:sz="0" w:space="0" w:color="auto"/>
            <w:left w:val="none" w:sz="0" w:space="0" w:color="auto"/>
            <w:bottom w:val="none" w:sz="0" w:space="0" w:color="auto"/>
            <w:right w:val="none" w:sz="0" w:space="0" w:color="auto"/>
          </w:divBdr>
        </w:div>
        <w:div w:id="753206561">
          <w:marLeft w:val="1094"/>
          <w:marRight w:val="0"/>
          <w:marTop w:val="0"/>
          <w:marBottom w:val="0"/>
          <w:divBdr>
            <w:top w:val="none" w:sz="0" w:space="0" w:color="auto"/>
            <w:left w:val="none" w:sz="0" w:space="0" w:color="auto"/>
            <w:bottom w:val="none" w:sz="0" w:space="0" w:color="auto"/>
            <w:right w:val="none" w:sz="0" w:space="0" w:color="auto"/>
          </w:divBdr>
        </w:div>
        <w:div w:id="1029338712">
          <w:marLeft w:val="1094"/>
          <w:marRight w:val="0"/>
          <w:marTop w:val="0"/>
          <w:marBottom w:val="0"/>
          <w:divBdr>
            <w:top w:val="none" w:sz="0" w:space="0" w:color="auto"/>
            <w:left w:val="none" w:sz="0" w:space="0" w:color="auto"/>
            <w:bottom w:val="none" w:sz="0" w:space="0" w:color="auto"/>
            <w:right w:val="none" w:sz="0" w:space="0" w:color="auto"/>
          </w:divBdr>
        </w:div>
        <w:div w:id="1074158887">
          <w:marLeft w:val="1094"/>
          <w:marRight w:val="0"/>
          <w:marTop w:val="0"/>
          <w:marBottom w:val="0"/>
          <w:divBdr>
            <w:top w:val="none" w:sz="0" w:space="0" w:color="auto"/>
            <w:left w:val="none" w:sz="0" w:space="0" w:color="auto"/>
            <w:bottom w:val="none" w:sz="0" w:space="0" w:color="auto"/>
            <w:right w:val="none" w:sz="0" w:space="0" w:color="auto"/>
          </w:divBdr>
        </w:div>
        <w:div w:id="1280340244">
          <w:marLeft w:val="1094"/>
          <w:marRight w:val="0"/>
          <w:marTop w:val="0"/>
          <w:marBottom w:val="0"/>
          <w:divBdr>
            <w:top w:val="none" w:sz="0" w:space="0" w:color="auto"/>
            <w:left w:val="none" w:sz="0" w:space="0" w:color="auto"/>
            <w:bottom w:val="none" w:sz="0" w:space="0" w:color="auto"/>
            <w:right w:val="none" w:sz="0" w:space="0" w:color="auto"/>
          </w:divBdr>
        </w:div>
        <w:div w:id="1692564097">
          <w:marLeft w:val="1094"/>
          <w:marRight w:val="0"/>
          <w:marTop w:val="0"/>
          <w:marBottom w:val="0"/>
          <w:divBdr>
            <w:top w:val="none" w:sz="0" w:space="0" w:color="auto"/>
            <w:left w:val="none" w:sz="0" w:space="0" w:color="auto"/>
            <w:bottom w:val="none" w:sz="0" w:space="0" w:color="auto"/>
            <w:right w:val="none" w:sz="0" w:space="0" w:color="auto"/>
          </w:divBdr>
        </w:div>
        <w:div w:id="1774519742">
          <w:marLeft w:val="1094"/>
          <w:marRight w:val="0"/>
          <w:marTop w:val="0"/>
          <w:marBottom w:val="0"/>
          <w:divBdr>
            <w:top w:val="none" w:sz="0" w:space="0" w:color="auto"/>
            <w:left w:val="none" w:sz="0" w:space="0" w:color="auto"/>
            <w:bottom w:val="none" w:sz="0" w:space="0" w:color="auto"/>
            <w:right w:val="none" w:sz="0" w:space="0" w:color="auto"/>
          </w:divBdr>
        </w:div>
      </w:divsChild>
    </w:div>
    <w:div w:id="1035692914">
      <w:bodyDiv w:val="1"/>
      <w:marLeft w:val="0"/>
      <w:marRight w:val="0"/>
      <w:marTop w:val="0"/>
      <w:marBottom w:val="0"/>
      <w:divBdr>
        <w:top w:val="none" w:sz="0" w:space="0" w:color="auto"/>
        <w:left w:val="none" w:sz="0" w:space="0" w:color="auto"/>
        <w:bottom w:val="none" w:sz="0" w:space="0" w:color="auto"/>
        <w:right w:val="none" w:sz="0" w:space="0" w:color="auto"/>
      </w:divBdr>
    </w:div>
    <w:div w:id="1040983366">
      <w:bodyDiv w:val="1"/>
      <w:marLeft w:val="0"/>
      <w:marRight w:val="0"/>
      <w:marTop w:val="0"/>
      <w:marBottom w:val="0"/>
      <w:divBdr>
        <w:top w:val="none" w:sz="0" w:space="0" w:color="auto"/>
        <w:left w:val="none" w:sz="0" w:space="0" w:color="auto"/>
        <w:bottom w:val="none" w:sz="0" w:space="0" w:color="auto"/>
        <w:right w:val="none" w:sz="0" w:space="0" w:color="auto"/>
      </w:divBdr>
      <w:divsChild>
        <w:div w:id="148524386">
          <w:marLeft w:val="0"/>
          <w:marRight w:val="0"/>
          <w:marTop w:val="0"/>
          <w:marBottom w:val="0"/>
          <w:divBdr>
            <w:top w:val="none" w:sz="0" w:space="0" w:color="auto"/>
            <w:left w:val="none" w:sz="0" w:space="0" w:color="auto"/>
            <w:bottom w:val="none" w:sz="0" w:space="0" w:color="auto"/>
            <w:right w:val="none" w:sz="0" w:space="0" w:color="auto"/>
          </w:divBdr>
          <w:divsChild>
            <w:div w:id="883323705">
              <w:marLeft w:val="0"/>
              <w:marRight w:val="0"/>
              <w:marTop w:val="0"/>
              <w:marBottom w:val="0"/>
              <w:divBdr>
                <w:top w:val="none" w:sz="0" w:space="0" w:color="auto"/>
                <w:left w:val="none" w:sz="0" w:space="0" w:color="auto"/>
                <w:bottom w:val="none" w:sz="0" w:space="0" w:color="auto"/>
                <w:right w:val="none" w:sz="0" w:space="0" w:color="auto"/>
              </w:divBdr>
              <w:divsChild>
                <w:div w:id="907034369">
                  <w:marLeft w:val="0"/>
                  <w:marRight w:val="0"/>
                  <w:marTop w:val="0"/>
                  <w:marBottom w:val="0"/>
                  <w:divBdr>
                    <w:top w:val="none" w:sz="0" w:space="0" w:color="auto"/>
                    <w:left w:val="none" w:sz="0" w:space="0" w:color="auto"/>
                    <w:bottom w:val="none" w:sz="0" w:space="0" w:color="auto"/>
                    <w:right w:val="none" w:sz="0" w:space="0" w:color="auto"/>
                  </w:divBdr>
                  <w:divsChild>
                    <w:div w:id="210587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3210666">
      <w:bodyDiv w:val="1"/>
      <w:marLeft w:val="0"/>
      <w:marRight w:val="0"/>
      <w:marTop w:val="0"/>
      <w:marBottom w:val="0"/>
      <w:divBdr>
        <w:top w:val="none" w:sz="0" w:space="0" w:color="auto"/>
        <w:left w:val="none" w:sz="0" w:space="0" w:color="auto"/>
        <w:bottom w:val="none" w:sz="0" w:space="0" w:color="auto"/>
        <w:right w:val="none" w:sz="0" w:space="0" w:color="auto"/>
      </w:divBdr>
      <w:divsChild>
        <w:div w:id="1360282503">
          <w:marLeft w:val="0"/>
          <w:marRight w:val="0"/>
          <w:marTop w:val="0"/>
          <w:marBottom w:val="0"/>
          <w:divBdr>
            <w:top w:val="none" w:sz="0" w:space="0" w:color="auto"/>
            <w:left w:val="none" w:sz="0" w:space="0" w:color="auto"/>
            <w:bottom w:val="none" w:sz="0" w:space="0" w:color="auto"/>
            <w:right w:val="none" w:sz="0" w:space="0" w:color="auto"/>
          </w:divBdr>
          <w:divsChild>
            <w:div w:id="820192547">
              <w:marLeft w:val="0"/>
              <w:marRight w:val="0"/>
              <w:marTop w:val="0"/>
              <w:marBottom w:val="0"/>
              <w:divBdr>
                <w:top w:val="none" w:sz="0" w:space="0" w:color="auto"/>
                <w:left w:val="none" w:sz="0" w:space="0" w:color="auto"/>
                <w:bottom w:val="none" w:sz="0" w:space="0" w:color="auto"/>
                <w:right w:val="none" w:sz="0" w:space="0" w:color="auto"/>
              </w:divBdr>
              <w:divsChild>
                <w:div w:id="189412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797000">
      <w:bodyDiv w:val="1"/>
      <w:marLeft w:val="0"/>
      <w:marRight w:val="0"/>
      <w:marTop w:val="0"/>
      <w:marBottom w:val="0"/>
      <w:divBdr>
        <w:top w:val="none" w:sz="0" w:space="0" w:color="auto"/>
        <w:left w:val="none" w:sz="0" w:space="0" w:color="auto"/>
        <w:bottom w:val="none" w:sz="0" w:space="0" w:color="auto"/>
        <w:right w:val="none" w:sz="0" w:space="0" w:color="auto"/>
      </w:divBdr>
    </w:div>
    <w:div w:id="1048340906">
      <w:bodyDiv w:val="1"/>
      <w:marLeft w:val="0"/>
      <w:marRight w:val="0"/>
      <w:marTop w:val="0"/>
      <w:marBottom w:val="0"/>
      <w:divBdr>
        <w:top w:val="none" w:sz="0" w:space="0" w:color="auto"/>
        <w:left w:val="none" w:sz="0" w:space="0" w:color="auto"/>
        <w:bottom w:val="none" w:sz="0" w:space="0" w:color="auto"/>
        <w:right w:val="none" w:sz="0" w:space="0" w:color="auto"/>
      </w:divBdr>
      <w:divsChild>
        <w:div w:id="813832609">
          <w:marLeft w:val="0"/>
          <w:marRight w:val="0"/>
          <w:marTop w:val="0"/>
          <w:marBottom w:val="0"/>
          <w:divBdr>
            <w:top w:val="none" w:sz="0" w:space="0" w:color="auto"/>
            <w:left w:val="none" w:sz="0" w:space="0" w:color="auto"/>
            <w:bottom w:val="none" w:sz="0" w:space="0" w:color="auto"/>
            <w:right w:val="none" w:sz="0" w:space="0" w:color="auto"/>
          </w:divBdr>
          <w:divsChild>
            <w:div w:id="1849129473">
              <w:marLeft w:val="0"/>
              <w:marRight w:val="0"/>
              <w:marTop w:val="0"/>
              <w:marBottom w:val="0"/>
              <w:divBdr>
                <w:top w:val="none" w:sz="0" w:space="0" w:color="auto"/>
                <w:left w:val="none" w:sz="0" w:space="0" w:color="auto"/>
                <w:bottom w:val="none" w:sz="0" w:space="0" w:color="auto"/>
                <w:right w:val="none" w:sz="0" w:space="0" w:color="auto"/>
              </w:divBdr>
              <w:divsChild>
                <w:div w:id="16058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80430">
      <w:bodyDiv w:val="1"/>
      <w:marLeft w:val="0"/>
      <w:marRight w:val="0"/>
      <w:marTop w:val="0"/>
      <w:marBottom w:val="0"/>
      <w:divBdr>
        <w:top w:val="none" w:sz="0" w:space="0" w:color="auto"/>
        <w:left w:val="none" w:sz="0" w:space="0" w:color="auto"/>
        <w:bottom w:val="none" w:sz="0" w:space="0" w:color="auto"/>
        <w:right w:val="none" w:sz="0" w:space="0" w:color="auto"/>
      </w:divBdr>
      <w:divsChild>
        <w:div w:id="401222801">
          <w:marLeft w:val="0"/>
          <w:marRight w:val="0"/>
          <w:marTop w:val="0"/>
          <w:marBottom w:val="0"/>
          <w:divBdr>
            <w:top w:val="none" w:sz="0" w:space="0" w:color="auto"/>
            <w:left w:val="none" w:sz="0" w:space="0" w:color="auto"/>
            <w:bottom w:val="none" w:sz="0" w:space="0" w:color="auto"/>
            <w:right w:val="none" w:sz="0" w:space="0" w:color="auto"/>
          </w:divBdr>
          <w:divsChild>
            <w:div w:id="696541959">
              <w:marLeft w:val="0"/>
              <w:marRight w:val="0"/>
              <w:marTop w:val="0"/>
              <w:marBottom w:val="0"/>
              <w:divBdr>
                <w:top w:val="none" w:sz="0" w:space="0" w:color="auto"/>
                <w:left w:val="none" w:sz="0" w:space="0" w:color="auto"/>
                <w:bottom w:val="none" w:sz="0" w:space="0" w:color="auto"/>
                <w:right w:val="none" w:sz="0" w:space="0" w:color="auto"/>
              </w:divBdr>
              <w:divsChild>
                <w:div w:id="2557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211779">
      <w:bodyDiv w:val="1"/>
      <w:marLeft w:val="0"/>
      <w:marRight w:val="0"/>
      <w:marTop w:val="0"/>
      <w:marBottom w:val="0"/>
      <w:divBdr>
        <w:top w:val="none" w:sz="0" w:space="0" w:color="auto"/>
        <w:left w:val="none" w:sz="0" w:space="0" w:color="auto"/>
        <w:bottom w:val="none" w:sz="0" w:space="0" w:color="auto"/>
        <w:right w:val="none" w:sz="0" w:space="0" w:color="auto"/>
      </w:divBdr>
      <w:divsChild>
        <w:div w:id="263341119">
          <w:marLeft w:val="360"/>
          <w:marRight w:val="0"/>
          <w:marTop w:val="0"/>
          <w:marBottom w:val="0"/>
          <w:divBdr>
            <w:top w:val="none" w:sz="0" w:space="0" w:color="auto"/>
            <w:left w:val="none" w:sz="0" w:space="0" w:color="auto"/>
            <w:bottom w:val="none" w:sz="0" w:space="0" w:color="auto"/>
            <w:right w:val="none" w:sz="0" w:space="0" w:color="auto"/>
          </w:divBdr>
        </w:div>
      </w:divsChild>
    </w:div>
    <w:div w:id="1071150900">
      <w:bodyDiv w:val="1"/>
      <w:marLeft w:val="0"/>
      <w:marRight w:val="0"/>
      <w:marTop w:val="0"/>
      <w:marBottom w:val="0"/>
      <w:divBdr>
        <w:top w:val="none" w:sz="0" w:space="0" w:color="auto"/>
        <w:left w:val="none" w:sz="0" w:space="0" w:color="auto"/>
        <w:bottom w:val="none" w:sz="0" w:space="0" w:color="auto"/>
        <w:right w:val="none" w:sz="0" w:space="0" w:color="auto"/>
      </w:divBdr>
    </w:div>
    <w:div w:id="1077747508">
      <w:bodyDiv w:val="1"/>
      <w:marLeft w:val="0"/>
      <w:marRight w:val="0"/>
      <w:marTop w:val="0"/>
      <w:marBottom w:val="0"/>
      <w:divBdr>
        <w:top w:val="none" w:sz="0" w:space="0" w:color="auto"/>
        <w:left w:val="none" w:sz="0" w:space="0" w:color="auto"/>
        <w:bottom w:val="none" w:sz="0" w:space="0" w:color="auto"/>
        <w:right w:val="none" w:sz="0" w:space="0" w:color="auto"/>
      </w:divBdr>
      <w:divsChild>
        <w:div w:id="68772726">
          <w:marLeft w:val="0"/>
          <w:marRight w:val="0"/>
          <w:marTop w:val="0"/>
          <w:marBottom w:val="0"/>
          <w:divBdr>
            <w:top w:val="none" w:sz="0" w:space="0" w:color="auto"/>
            <w:left w:val="none" w:sz="0" w:space="0" w:color="auto"/>
            <w:bottom w:val="none" w:sz="0" w:space="0" w:color="auto"/>
            <w:right w:val="none" w:sz="0" w:space="0" w:color="auto"/>
          </w:divBdr>
          <w:divsChild>
            <w:div w:id="1100953584">
              <w:marLeft w:val="0"/>
              <w:marRight w:val="0"/>
              <w:marTop w:val="0"/>
              <w:marBottom w:val="0"/>
              <w:divBdr>
                <w:top w:val="none" w:sz="0" w:space="0" w:color="auto"/>
                <w:left w:val="none" w:sz="0" w:space="0" w:color="auto"/>
                <w:bottom w:val="none" w:sz="0" w:space="0" w:color="auto"/>
                <w:right w:val="none" w:sz="0" w:space="0" w:color="auto"/>
              </w:divBdr>
              <w:divsChild>
                <w:div w:id="144029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901324">
      <w:bodyDiv w:val="1"/>
      <w:marLeft w:val="0"/>
      <w:marRight w:val="0"/>
      <w:marTop w:val="0"/>
      <w:marBottom w:val="0"/>
      <w:divBdr>
        <w:top w:val="none" w:sz="0" w:space="0" w:color="auto"/>
        <w:left w:val="none" w:sz="0" w:space="0" w:color="auto"/>
        <w:bottom w:val="none" w:sz="0" w:space="0" w:color="auto"/>
        <w:right w:val="none" w:sz="0" w:space="0" w:color="auto"/>
      </w:divBdr>
      <w:divsChild>
        <w:div w:id="907617474">
          <w:marLeft w:val="288"/>
          <w:marRight w:val="0"/>
          <w:marTop w:val="0"/>
          <w:marBottom w:val="0"/>
          <w:divBdr>
            <w:top w:val="none" w:sz="0" w:space="0" w:color="auto"/>
            <w:left w:val="none" w:sz="0" w:space="0" w:color="auto"/>
            <w:bottom w:val="none" w:sz="0" w:space="0" w:color="auto"/>
            <w:right w:val="none" w:sz="0" w:space="0" w:color="auto"/>
          </w:divBdr>
        </w:div>
      </w:divsChild>
    </w:div>
    <w:div w:id="1078282850">
      <w:bodyDiv w:val="1"/>
      <w:marLeft w:val="0"/>
      <w:marRight w:val="0"/>
      <w:marTop w:val="0"/>
      <w:marBottom w:val="0"/>
      <w:divBdr>
        <w:top w:val="none" w:sz="0" w:space="0" w:color="auto"/>
        <w:left w:val="none" w:sz="0" w:space="0" w:color="auto"/>
        <w:bottom w:val="none" w:sz="0" w:space="0" w:color="auto"/>
        <w:right w:val="none" w:sz="0" w:space="0" w:color="auto"/>
      </w:divBdr>
      <w:divsChild>
        <w:div w:id="152649453">
          <w:marLeft w:val="1371"/>
          <w:marRight w:val="0"/>
          <w:marTop w:val="0"/>
          <w:marBottom w:val="0"/>
          <w:divBdr>
            <w:top w:val="none" w:sz="0" w:space="0" w:color="auto"/>
            <w:left w:val="none" w:sz="0" w:space="0" w:color="auto"/>
            <w:bottom w:val="none" w:sz="0" w:space="0" w:color="auto"/>
            <w:right w:val="none" w:sz="0" w:space="0" w:color="auto"/>
          </w:divBdr>
        </w:div>
        <w:div w:id="594094252">
          <w:marLeft w:val="1371"/>
          <w:marRight w:val="0"/>
          <w:marTop w:val="0"/>
          <w:marBottom w:val="0"/>
          <w:divBdr>
            <w:top w:val="none" w:sz="0" w:space="0" w:color="auto"/>
            <w:left w:val="none" w:sz="0" w:space="0" w:color="auto"/>
            <w:bottom w:val="none" w:sz="0" w:space="0" w:color="auto"/>
            <w:right w:val="none" w:sz="0" w:space="0" w:color="auto"/>
          </w:divBdr>
        </w:div>
        <w:div w:id="1442070380">
          <w:marLeft w:val="1371"/>
          <w:marRight w:val="0"/>
          <w:marTop w:val="0"/>
          <w:marBottom w:val="0"/>
          <w:divBdr>
            <w:top w:val="none" w:sz="0" w:space="0" w:color="auto"/>
            <w:left w:val="none" w:sz="0" w:space="0" w:color="auto"/>
            <w:bottom w:val="none" w:sz="0" w:space="0" w:color="auto"/>
            <w:right w:val="none" w:sz="0" w:space="0" w:color="auto"/>
          </w:divBdr>
        </w:div>
      </w:divsChild>
    </w:div>
    <w:div w:id="1080637801">
      <w:bodyDiv w:val="1"/>
      <w:marLeft w:val="0"/>
      <w:marRight w:val="0"/>
      <w:marTop w:val="0"/>
      <w:marBottom w:val="0"/>
      <w:divBdr>
        <w:top w:val="none" w:sz="0" w:space="0" w:color="auto"/>
        <w:left w:val="none" w:sz="0" w:space="0" w:color="auto"/>
        <w:bottom w:val="none" w:sz="0" w:space="0" w:color="auto"/>
        <w:right w:val="none" w:sz="0" w:space="0" w:color="auto"/>
      </w:divBdr>
      <w:divsChild>
        <w:div w:id="416481715">
          <w:marLeft w:val="0"/>
          <w:marRight w:val="0"/>
          <w:marTop w:val="0"/>
          <w:marBottom w:val="0"/>
          <w:divBdr>
            <w:top w:val="none" w:sz="0" w:space="0" w:color="auto"/>
            <w:left w:val="none" w:sz="0" w:space="0" w:color="auto"/>
            <w:bottom w:val="none" w:sz="0" w:space="0" w:color="auto"/>
            <w:right w:val="none" w:sz="0" w:space="0" w:color="auto"/>
          </w:divBdr>
          <w:divsChild>
            <w:div w:id="1549804477">
              <w:marLeft w:val="0"/>
              <w:marRight w:val="0"/>
              <w:marTop w:val="0"/>
              <w:marBottom w:val="0"/>
              <w:divBdr>
                <w:top w:val="none" w:sz="0" w:space="0" w:color="auto"/>
                <w:left w:val="none" w:sz="0" w:space="0" w:color="auto"/>
                <w:bottom w:val="none" w:sz="0" w:space="0" w:color="auto"/>
                <w:right w:val="none" w:sz="0" w:space="0" w:color="auto"/>
              </w:divBdr>
              <w:divsChild>
                <w:div w:id="20899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034532">
      <w:bodyDiv w:val="1"/>
      <w:marLeft w:val="0"/>
      <w:marRight w:val="0"/>
      <w:marTop w:val="0"/>
      <w:marBottom w:val="0"/>
      <w:divBdr>
        <w:top w:val="none" w:sz="0" w:space="0" w:color="auto"/>
        <w:left w:val="none" w:sz="0" w:space="0" w:color="auto"/>
        <w:bottom w:val="none" w:sz="0" w:space="0" w:color="auto"/>
        <w:right w:val="none" w:sz="0" w:space="0" w:color="auto"/>
      </w:divBdr>
    </w:div>
    <w:div w:id="1085106870">
      <w:bodyDiv w:val="1"/>
      <w:marLeft w:val="0"/>
      <w:marRight w:val="0"/>
      <w:marTop w:val="0"/>
      <w:marBottom w:val="0"/>
      <w:divBdr>
        <w:top w:val="none" w:sz="0" w:space="0" w:color="auto"/>
        <w:left w:val="none" w:sz="0" w:space="0" w:color="auto"/>
        <w:bottom w:val="none" w:sz="0" w:space="0" w:color="auto"/>
        <w:right w:val="none" w:sz="0" w:space="0" w:color="auto"/>
      </w:divBdr>
      <w:divsChild>
        <w:div w:id="1114905577">
          <w:marLeft w:val="0"/>
          <w:marRight w:val="0"/>
          <w:marTop w:val="0"/>
          <w:marBottom w:val="0"/>
          <w:divBdr>
            <w:top w:val="none" w:sz="0" w:space="0" w:color="auto"/>
            <w:left w:val="none" w:sz="0" w:space="0" w:color="auto"/>
            <w:bottom w:val="none" w:sz="0" w:space="0" w:color="auto"/>
            <w:right w:val="none" w:sz="0" w:space="0" w:color="auto"/>
          </w:divBdr>
          <w:divsChild>
            <w:div w:id="1537428464">
              <w:marLeft w:val="0"/>
              <w:marRight w:val="0"/>
              <w:marTop w:val="0"/>
              <w:marBottom w:val="0"/>
              <w:divBdr>
                <w:top w:val="none" w:sz="0" w:space="0" w:color="auto"/>
                <w:left w:val="none" w:sz="0" w:space="0" w:color="auto"/>
                <w:bottom w:val="none" w:sz="0" w:space="0" w:color="auto"/>
                <w:right w:val="none" w:sz="0" w:space="0" w:color="auto"/>
              </w:divBdr>
              <w:divsChild>
                <w:div w:id="181413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421775">
      <w:bodyDiv w:val="1"/>
      <w:marLeft w:val="0"/>
      <w:marRight w:val="0"/>
      <w:marTop w:val="0"/>
      <w:marBottom w:val="0"/>
      <w:divBdr>
        <w:top w:val="none" w:sz="0" w:space="0" w:color="auto"/>
        <w:left w:val="none" w:sz="0" w:space="0" w:color="auto"/>
        <w:bottom w:val="none" w:sz="0" w:space="0" w:color="auto"/>
        <w:right w:val="none" w:sz="0" w:space="0" w:color="auto"/>
      </w:divBdr>
    </w:div>
    <w:div w:id="1087385194">
      <w:bodyDiv w:val="1"/>
      <w:marLeft w:val="0"/>
      <w:marRight w:val="0"/>
      <w:marTop w:val="0"/>
      <w:marBottom w:val="0"/>
      <w:divBdr>
        <w:top w:val="none" w:sz="0" w:space="0" w:color="auto"/>
        <w:left w:val="none" w:sz="0" w:space="0" w:color="auto"/>
        <w:bottom w:val="none" w:sz="0" w:space="0" w:color="auto"/>
        <w:right w:val="none" w:sz="0" w:space="0" w:color="auto"/>
      </w:divBdr>
      <w:divsChild>
        <w:div w:id="1742946040">
          <w:marLeft w:val="0"/>
          <w:marRight w:val="0"/>
          <w:marTop w:val="0"/>
          <w:marBottom w:val="0"/>
          <w:divBdr>
            <w:top w:val="none" w:sz="0" w:space="0" w:color="auto"/>
            <w:left w:val="none" w:sz="0" w:space="0" w:color="auto"/>
            <w:bottom w:val="none" w:sz="0" w:space="0" w:color="auto"/>
            <w:right w:val="none" w:sz="0" w:space="0" w:color="auto"/>
          </w:divBdr>
          <w:divsChild>
            <w:div w:id="328680872">
              <w:marLeft w:val="0"/>
              <w:marRight w:val="0"/>
              <w:marTop w:val="0"/>
              <w:marBottom w:val="0"/>
              <w:divBdr>
                <w:top w:val="none" w:sz="0" w:space="0" w:color="auto"/>
                <w:left w:val="none" w:sz="0" w:space="0" w:color="auto"/>
                <w:bottom w:val="none" w:sz="0" w:space="0" w:color="auto"/>
                <w:right w:val="none" w:sz="0" w:space="0" w:color="auto"/>
              </w:divBdr>
              <w:divsChild>
                <w:div w:id="1436553294">
                  <w:marLeft w:val="0"/>
                  <w:marRight w:val="0"/>
                  <w:marTop w:val="0"/>
                  <w:marBottom w:val="0"/>
                  <w:divBdr>
                    <w:top w:val="none" w:sz="0" w:space="0" w:color="auto"/>
                    <w:left w:val="none" w:sz="0" w:space="0" w:color="auto"/>
                    <w:bottom w:val="none" w:sz="0" w:space="0" w:color="auto"/>
                    <w:right w:val="none" w:sz="0" w:space="0" w:color="auto"/>
                  </w:divBdr>
                  <w:divsChild>
                    <w:div w:id="121446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934114">
      <w:bodyDiv w:val="1"/>
      <w:marLeft w:val="0"/>
      <w:marRight w:val="0"/>
      <w:marTop w:val="0"/>
      <w:marBottom w:val="0"/>
      <w:divBdr>
        <w:top w:val="none" w:sz="0" w:space="0" w:color="auto"/>
        <w:left w:val="none" w:sz="0" w:space="0" w:color="auto"/>
        <w:bottom w:val="none" w:sz="0" w:space="0" w:color="auto"/>
        <w:right w:val="none" w:sz="0" w:space="0" w:color="auto"/>
      </w:divBdr>
      <w:divsChild>
        <w:div w:id="477500212">
          <w:marLeft w:val="0"/>
          <w:marRight w:val="0"/>
          <w:marTop w:val="0"/>
          <w:marBottom w:val="0"/>
          <w:divBdr>
            <w:top w:val="none" w:sz="0" w:space="0" w:color="auto"/>
            <w:left w:val="none" w:sz="0" w:space="0" w:color="auto"/>
            <w:bottom w:val="none" w:sz="0" w:space="0" w:color="auto"/>
            <w:right w:val="none" w:sz="0" w:space="0" w:color="auto"/>
          </w:divBdr>
          <w:divsChild>
            <w:div w:id="378631160">
              <w:marLeft w:val="0"/>
              <w:marRight w:val="0"/>
              <w:marTop w:val="0"/>
              <w:marBottom w:val="0"/>
              <w:divBdr>
                <w:top w:val="none" w:sz="0" w:space="0" w:color="auto"/>
                <w:left w:val="none" w:sz="0" w:space="0" w:color="auto"/>
                <w:bottom w:val="none" w:sz="0" w:space="0" w:color="auto"/>
                <w:right w:val="none" w:sz="0" w:space="0" w:color="auto"/>
              </w:divBdr>
              <w:divsChild>
                <w:div w:id="174969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060331">
      <w:bodyDiv w:val="1"/>
      <w:marLeft w:val="0"/>
      <w:marRight w:val="0"/>
      <w:marTop w:val="0"/>
      <w:marBottom w:val="0"/>
      <w:divBdr>
        <w:top w:val="none" w:sz="0" w:space="0" w:color="auto"/>
        <w:left w:val="none" w:sz="0" w:space="0" w:color="auto"/>
        <w:bottom w:val="none" w:sz="0" w:space="0" w:color="auto"/>
        <w:right w:val="none" w:sz="0" w:space="0" w:color="auto"/>
      </w:divBdr>
    </w:div>
    <w:div w:id="1098716135">
      <w:bodyDiv w:val="1"/>
      <w:marLeft w:val="0"/>
      <w:marRight w:val="0"/>
      <w:marTop w:val="0"/>
      <w:marBottom w:val="0"/>
      <w:divBdr>
        <w:top w:val="none" w:sz="0" w:space="0" w:color="auto"/>
        <w:left w:val="none" w:sz="0" w:space="0" w:color="auto"/>
        <w:bottom w:val="none" w:sz="0" w:space="0" w:color="auto"/>
        <w:right w:val="none" w:sz="0" w:space="0" w:color="auto"/>
      </w:divBdr>
      <w:divsChild>
        <w:div w:id="379788602">
          <w:marLeft w:val="0"/>
          <w:marRight w:val="0"/>
          <w:marTop w:val="0"/>
          <w:marBottom w:val="0"/>
          <w:divBdr>
            <w:top w:val="none" w:sz="0" w:space="0" w:color="auto"/>
            <w:left w:val="none" w:sz="0" w:space="0" w:color="auto"/>
            <w:bottom w:val="none" w:sz="0" w:space="0" w:color="auto"/>
            <w:right w:val="none" w:sz="0" w:space="0" w:color="auto"/>
          </w:divBdr>
          <w:divsChild>
            <w:div w:id="1188786438">
              <w:marLeft w:val="0"/>
              <w:marRight w:val="0"/>
              <w:marTop w:val="0"/>
              <w:marBottom w:val="0"/>
              <w:divBdr>
                <w:top w:val="none" w:sz="0" w:space="0" w:color="auto"/>
                <w:left w:val="none" w:sz="0" w:space="0" w:color="auto"/>
                <w:bottom w:val="none" w:sz="0" w:space="0" w:color="auto"/>
                <w:right w:val="none" w:sz="0" w:space="0" w:color="auto"/>
              </w:divBdr>
              <w:divsChild>
                <w:div w:id="1829901519">
                  <w:marLeft w:val="0"/>
                  <w:marRight w:val="0"/>
                  <w:marTop w:val="0"/>
                  <w:marBottom w:val="0"/>
                  <w:divBdr>
                    <w:top w:val="none" w:sz="0" w:space="0" w:color="auto"/>
                    <w:left w:val="none" w:sz="0" w:space="0" w:color="auto"/>
                    <w:bottom w:val="none" w:sz="0" w:space="0" w:color="auto"/>
                    <w:right w:val="none" w:sz="0" w:space="0" w:color="auto"/>
                  </w:divBdr>
                  <w:divsChild>
                    <w:div w:id="19910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2071726">
      <w:bodyDiv w:val="1"/>
      <w:marLeft w:val="0"/>
      <w:marRight w:val="0"/>
      <w:marTop w:val="0"/>
      <w:marBottom w:val="0"/>
      <w:divBdr>
        <w:top w:val="none" w:sz="0" w:space="0" w:color="auto"/>
        <w:left w:val="none" w:sz="0" w:space="0" w:color="auto"/>
        <w:bottom w:val="none" w:sz="0" w:space="0" w:color="auto"/>
        <w:right w:val="none" w:sz="0" w:space="0" w:color="auto"/>
      </w:divBdr>
    </w:div>
    <w:div w:id="1107433082">
      <w:bodyDiv w:val="1"/>
      <w:marLeft w:val="0"/>
      <w:marRight w:val="0"/>
      <w:marTop w:val="0"/>
      <w:marBottom w:val="0"/>
      <w:divBdr>
        <w:top w:val="none" w:sz="0" w:space="0" w:color="auto"/>
        <w:left w:val="none" w:sz="0" w:space="0" w:color="auto"/>
        <w:bottom w:val="none" w:sz="0" w:space="0" w:color="auto"/>
        <w:right w:val="none" w:sz="0" w:space="0" w:color="auto"/>
      </w:divBdr>
    </w:div>
    <w:div w:id="1107577697">
      <w:bodyDiv w:val="1"/>
      <w:marLeft w:val="0"/>
      <w:marRight w:val="0"/>
      <w:marTop w:val="0"/>
      <w:marBottom w:val="0"/>
      <w:divBdr>
        <w:top w:val="none" w:sz="0" w:space="0" w:color="auto"/>
        <w:left w:val="none" w:sz="0" w:space="0" w:color="auto"/>
        <w:bottom w:val="none" w:sz="0" w:space="0" w:color="auto"/>
        <w:right w:val="none" w:sz="0" w:space="0" w:color="auto"/>
      </w:divBdr>
      <w:divsChild>
        <w:div w:id="245304759">
          <w:marLeft w:val="0"/>
          <w:marRight w:val="0"/>
          <w:marTop w:val="0"/>
          <w:marBottom w:val="0"/>
          <w:divBdr>
            <w:top w:val="none" w:sz="0" w:space="0" w:color="auto"/>
            <w:left w:val="none" w:sz="0" w:space="0" w:color="auto"/>
            <w:bottom w:val="none" w:sz="0" w:space="0" w:color="auto"/>
            <w:right w:val="none" w:sz="0" w:space="0" w:color="auto"/>
          </w:divBdr>
          <w:divsChild>
            <w:div w:id="1596552998">
              <w:marLeft w:val="0"/>
              <w:marRight w:val="0"/>
              <w:marTop w:val="0"/>
              <w:marBottom w:val="0"/>
              <w:divBdr>
                <w:top w:val="none" w:sz="0" w:space="0" w:color="auto"/>
                <w:left w:val="none" w:sz="0" w:space="0" w:color="auto"/>
                <w:bottom w:val="none" w:sz="0" w:space="0" w:color="auto"/>
                <w:right w:val="none" w:sz="0" w:space="0" w:color="auto"/>
              </w:divBdr>
              <w:divsChild>
                <w:div w:id="112173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772798">
      <w:bodyDiv w:val="1"/>
      <w:marLeft w:val="0"/>
      <w:marRight w:val="0"/>
      <w:marTop w:val="0"/>
      <w:marBottom w:val="0"/>
      <w:divBdr>
        <w:top w:val="none" w:sz="0" w:space="0" w:color="auto"/>
        <w:left w:val="none" w:sz="0" w:space="0" w:color="auto"/>
        <w:bottom w:val="none" w:sz="0" w:space="0" w:color="auto"/>
        <w:right w:val="none" w:sz="0" w:space="0" w:color="auto"/>
      </w:divBdr>
      <w:divsChild>
        <w:div w:id="626208016">
          <w:marLeft w:val="0"/>
          <w:marRight w:val="0"/>
          <w:marTop w:val="0"/>
          <w:marBottom w:val="0"/>
          <w:divBdr>
            <w:top w:val="none" w:sz="0" w:space="0" w:color="auto"/>
            <w:left w:val="none" w:sz="0" w:space="0" w:color="auto"/>
            <w:bottom w:val="none" w:sz="0" w:space="0" w:color="auto"/>
            <w:right w:val="none" w:sz="0" w:space="0" w:color="auto"/>
          </w:divBdr>
          <w:divsChild>
            <w:div w:id="98069245">
              <w:marLeft w:val="0"/>
              <w:marRight w:val="0"/>
              <w:marTop w:val="0"/>
              <w:marBottom w:val="0"/>
              <w:divBdr>
                <w:top w:val="none" w:sz="0" w:space="0" w:color="auto"/>
                <w:left w:val="none" w:sz="0" w:space="0" w:color="auto"/>
                <w:bottom w:val="none" w:sz="0" w:space="0" w:color="auto"/>
                <w:right w:val="none" w:sz="0" w:space="0" w:color="auto"/>
              </w:divBdr>
              <w:divsChild>
                <w:div w:id="106787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15919">
      <w:bodyDiv w:val="1"/>
      <w:marLeft w:val="0"/>
      <w:marRight w:val="0"/>
      <w:marTop w:val="0"/>
      <w:marBottom w:val="0"/>
      <w:divBdr>
        <w:top w:val="none" w:sz="0" w:space="0" w:color="auto"/>
        <w:left w:val="none" w:sz="0" w:space="0" w:color="auto"/>
        <w:bottom w:val="none" w:sz="0" w:space="0" w:color="auto"/>
        <w:right w:val="none" w:sz="0" w:space="0" w:color="auto"/>
      </w:divBdr>
      <w:divsChild>
        <w:div w:id="624509982">
          <w:marLeft w:val="0"/>
          <w:marRight w:val="0"/>
          <w:marTop w:val="0"/>
          <w:marBottom w:val="0"/>
          <w:divBdr>
            <w:top w:val="none" w:sz="0" w:space="0" w:color="auto"/>
            <w:left w:val="none" w:sz="0" w:space="0" w:color="auto"/>
            <w:bottom w:val="none" w:sz="0" w:space="0" w:color="auto"/>
            <w:right w:val="none" w:sz="0" w:space="0" w:color="auto"/>
          </w:divBdr>
          <w:divsChild>
            <w:div w:id="659044243">
              <w:marLeft w:val="0"/>
              <w:marRight w:val="0"/>
              <w:marTop w:val="0"/>
              <w:marBottom w:val="0"/>
              <w:divBdr>
                <w:top w:val="none" w:sz="0" w:space="0" w:color="auto"/>
                <w:left w:val="none" w:sz="0" w:space="0" w:color="auto"/>
                <w:bottom w:val="none" w:sz="0" w:space="0" w:color="auto"/>
                <w:right w:val="none" w:sz="0" w:space="0" w:color="auto"/>
              </w:divBdr>
              <w:divsChild>
                <w:div w:id="207188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531880">
      <w:bodyDiv w:val="1"/>
      <w:marLeft w:val="0"/>
      <w:marRight w:val="0"/>
      <w:marTop w:val="0"/>
      <w:marBottom w:val="0"/>
      <w:divBdr>
        <w:top w:val="none" w:sz="0" w:space="0" w:color="auto"/>
        <w:left w:val="none" w:sz="0" w:space="0" w:color="auto"/>
        <w:bottom w:val="none" w:sz="0" w:space="0" w:color="auto"/>
        <w:right w:val="none" w:sz="0" w:space="0" w:color="auto"/>
      </w:divBdr>
      <w:divsChild>
        <w:div w:id="1824198585">
          <w:marLeft w:val="0"/>
          <w:marRight w:val="0"/>
          <w:marTop w:val="0"/>
          <w:marBottom w:val="0"/>
          <w:divBdr>
            <w:top w:val="none" w:sz="0" w:space="0" w:color="auto"/>
            <w:left w:val="none" w:sz="0" w:space="0" w:color="auto"/>
            <w:bottom w:val="none" w:sz="0" w:space="0" w:color="auto"/>
            <w:right w:val="none" w:sz="0" w:space="0" w:color="auto"/>
          </w:divBdr>
          <w:divsChild>
            <w:div w:id="1553228836">
              <w:marLeft w:val="0"/>
              <w:marRight w:val="0"/>
              <w:marTop w:val="0"/>
              <w:marBottom w:val="0"/>
              <w:divBdr>
                <w:top w:val="none" w:sz="0" w:space="0" w:color="auto"/>
                <w:left w:val="none" w:sz="0" w:space="0" w:color="auto"/>
                <w:bottom w:val="none" w:sz="0" w:space="0" w:color="auto"/>
                <w:right w:val="none" w:sz="0" w:space="0" w:color="auto"/>
              </w:divBdr>
              <w:divsChild>
                <w:div w:id="85723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650786">
      <w:bodyDiv w:val="1"/>
      <w:marLeft w:val="0"/>
      <w:marRight w:val="0"/>
      <w:marTop w:val="0"/>
      <w:marBottom w:val="0"/>
      <w:divBdr>
        <w:top w:val="none" w:sz="0" w:space="0" w:color="auto"/>
        <w:left w:val="none" w:sz="0" w:space="0" w:color="auto"/>
        <w:bottom w:val="none" w:sz="0" w:space="0" w:color="auto"/>
        <w:right w:val="none" w:sz="0" w:space="0" w:color="auto"/>
      </w:divBdr>
      <w:divsChild>
        <w:div w:id="463738196">
          <w:marLeft w:val="0"/>
          <w:marRight w:val="0"/>
          <w:marTop w:val="0"/>
          <w:marBottom w:val="0"/>
          <w:divBdr>
            <w:top w:val="none" w:sz="0" w:space="0" w:color="auto"/>
            <w:left w:val="none" w:sz="0" w:space="0" w:color="auto"/>
            <w:bottom w:val="none" w:sz="0" w:space="0" w:color="auto"/>
            <w:right w:val="none" w:sz="0" w:space="0" w:color="auto"/>
          </w:divBdr>
          <w:divsChild>
            <w:div w:id="993532437">
              <w:marLeft w:val="0"/>
              <w:marRight w:val="0"/>
              <w:marTop w:val="0"/>
              <w:marBottom w:val="0"/>
              <w:divBdr>
                <w:top w:val="none" w:sz="0" w:space="0" w:color="auto"/>
                <w:left w:val="none" w:sz="0" w:space="0" w:color="auto"/>
                <w:bottom w:val="none" w:sz="0" w:space="0" w:color="auto"/>
                <w:right w:val="none" w:sz="0" w:space="0" w:color="auto"/>
              </w:divBdr>
              <w:divsChild>
                <w:div w:id="110653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356177">
      <w:bodyDiv w:val="1"/>
      <w:marLeft w:val="0"/>
      <w:marRight w:val="0"/>
      <w:marTop w:val="0"/>
      <w:marBottom w:val="0"/>
      <w:divBdr>
        <w:top w:val="none" w:sz="0" w:space="0" w:color="auto"/>
        <w:left w:val="none" w:sz="0" w:space="0" w:color="auto"/>
        <w:bottom w:val="none" w:sz="0" w:space="0" w:color="auto"/>
        <w:right w:val="none" w:sz="0" w:space="0" w:color="auto"/>
      </w:divBdr>
      <w:divsChild>
        <w:div w:id="180973895">
          <w:marLeft w:val="1371"/>
          <w:marRight w:val="0"/>
          <w:marTop w:val="0"/>
          <w:marBottom w:val="0"/>
          <w:divBdr>
            <w:top w:val="none" w:sz="0" w:space="0" w:color="auto"/>
            <w:left w:val="none" w:sz="0" w:space="0" w:color="auto"/>
            <w:bottom w:val="none" w:sz="0" w:space="0" w:color="auto"/>
            <w:right w:val="none" w:sz="0" w:space="0" w:color="auto"/>
          </w:divBdr>
        </w:div>
        <w:div w:id="762725422">
          <w:marLeft w:val="1371"/>
          <w:marRight w:val="0"/>
          <w:marTop w:val="0"/>
          <w:marBottom w:val="0"/>
          <w:divBdr>
            <w:top w:val="none" w:sz="0" w:space="0" w:color="auto"/>
            <w:left w:val="none" w:sz="0" w:space="0" w:color="auto"/>
            <w:bottom w:val="none" w:sz="0" w:space="0" w:color="auto"/>
            <w:right w:val="none" w:sz="0" w:space="0" w:color="auto"/>
          </w:divBdr>
        </w:div>
        <w:div w:id="795828716">
          <w:marLeft w:val="1371"/>
          <w:marRight w:val="0"/>
          <w:marTop w:val="0"/>
          <w:marBottom w:val="0"/>
          <w:divBdr>
            <w:top w:val="none" w:sz="0" w:space="0" w:color="auto"/>
            <w:left w:val="none" w:sz="0" w:space="0" w:color="auto"/>
            <w:bottom w:val="none" w:sz="0" w:space="0" w:color="auto"/>
            <w:right w:val="none" w:sz="0" w:space="0" w:color="auto"/>
          </w:divBdr>
        </w:div>
        <w:div w:id="840466062">
          <w:marLeft w:val="1371"/>
          <w:marRight w:val="0"/>
          <w:marTop w:val="0"/>
          <w:marBottom w:val="0"/>
          <w:divBdr>
            <w:top w:val="none" w:sz="0" w:space="0" w:color="auto"/>
            <w:left w:val="none" w:sz="0" w:space="0" w:color="auto"/>
            <w:bottom w:val="none" w:sz="0" w:space="0" w:color="auto"/>
            <w:right w:val="none" w:sz="0" w:space="0" w:color="auto"/>
          </w:divBdr>
        </w:div>
        <w:div w:id="1507011992">
          <w:marLeft w:val="1371"/>
          <w:marRight w:val="0"/>
          <w:marTop w:val="0"/>
          <w:marBottom w:val="0"/>
          <w:divBdr>
            <w:top w:val="none" w:sz="0" w:space="0" w:color="auto"/>
            <w:left w:val="none" w:sz="0" w:space="0" w:color="auto"/>
            <w:bottom w:val="none" w:sz="0" w:space="0" w:color="auto"/>
            <w:right w:val="none" w:sz="0" w:space="0" w:color="auto"/>
          </w:divBdr>
        </w:div>
      </w:divsChild>
    </w:div>
    <w:div w:id="1130513086">
      <w:bodyDiv w:val="1"/>
      <w:marLeft w:val="0"/>
      <w:marRight w:val="0"/>
      <w:marTop w:val="0"/>
      <w:marBottom w:val="0"/>
      <w:divBdr>
        <w:top w:val="none" w:sz="0" w:space="0" w:color="auto"/>
        <w:left w:val="none" w:sz="0" w:space="0" w:color="auto"/>
        <w:bottom w:val="none" w:sz="0" w:space="0" w:color="auto"/>
        <w:right w:val="none" w:sz="0" w:space="0" w:color="auto"/>
      </w:divBdr>
      <w:divsChild>
        <w:div w:id="1847935833">
          <w:marLeft w:val="0"/>
          <w:marRight w:val="0"/>
          <w:marTop w:val="0"/>
          <w:marBottom w:val="0"/>
          <w:divBdr>
            <w:top w:val="none" w:sz="0" w:space="0" w:color="auto"/>
            <w:left w:val="none" w:sz="0" w:space="0" w:color="auto"/>
            <w:bottom w:val="none" w:sz="0" w:space="0" w:color="auto"/>
            <w:right w:val="none" w:sz="0" w:space="0" w:color="auto"/>
          </w:divBdr>
          <w:divsChild>
            <w:div w:id="328870404">
              <w:marLeft w:val="0"/>
              <w:marRight w:val="0"/>
              <w:marTop w:val="0"/>
              <w:marBottom w:val="0"/>
              <w:divBdr>
                <w:top w:val="none" w:sz="0" w:space="0" w:color="auto"/>
                <w:left w:val="none" w:sz="0" w:space="0" w:color="auto"/>
                <w:bottom w:val="none" w:sz="0" w:space="0" w:color="auto"/>
                <w:right w:val="none" w:sz="0" w:space="0" w:color="auto"/>
              </w:divBdr>
              <w:divsChild>
                <w:div w:id="43332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139014">
      <w:bodyDiv w:val="1"/>
      <w:marLeft w:val="0"/>
      <w:marRight w:val="0"/>
      <w:marTop w:val="0"/>
      <w:marBottom w:val="0"/>
      <w:divBdr>
        <w:top w:val="none" w:sz="0" w:space="0" w:color="auto"/>
        <w:left w:val="none" w:sz="0" w:space="0" w:color="auto"/>
        <w:bottom w:val="none" w:sz="0" w:space="0" w:color="auto"/>
        <w:right w:val="none" w:sz="0" w:space="0" w:color="auto"/>
      </w:divBdr>
      <w:divsChild>
        <w:div w:id="863831315">
          <w:marLeft w:val="0"/>
          <w:marRight w:val="0"/>
          <w:marTop w:val="0"/>
          <w:marBottom w:val="0"/>
          <w:divBdr>
            <w:top w:val="none" w:sz="0" w:space="0" w:color="auto"/>
            <w:left w:val="none" w:sz="0" w:space="0" w:color="auto"/>
            <w:bottom w:val="none" w:sz="0" w:space="0" w:color="auto"/>
            <w:right w:val="none" w:sz="0" w:space="0" w:color="auto"/>
          </w:divBdr>
          <w:divsChild>
            <w:div w:id="843517744">
              <w:marLeft w:val="0"/>
              <w:marRight w:val="0"/>
              <w:marTop w:val="0"/>
              <w:marBottom w:val="0"/>
              <w:divBdr>
                <w:top w:val="none" w:sz="0" w:space="0" w:color="auto"/>
                <w:left w:val="none" w:sz="0" w:space="0" w:color="auto"/>
                <w:bottom w:val="none" w:sz="0" w:space="0" w:color="auto"/>
                <w:right w:val="none" w:sz="0" w:space="0" w:color="auto"/>
              </w:divBdr>
              <w:divsChild>
                <w:div w:id="96720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372202">
      <w:bodyDiv w:val="1"/>
      <w:marLeft w:val="0"/>
      <w:marRight w:val="0"/>
      <w:marTop w:val="0"/>
      <w:marBottom w:val="0"/>
      <w:divBdr>
        <w:top w:val="none" w:sz="0" w:space="0" w:color="auto"/>
        <w:left w:val="none" w:sz="0" w:space="0" w:color="auto"/>
        <w:bottom w:val="none" w:sz="0" w:space="0" w:color="auto"/>
        <w:right w:val="none" w:sz="0" w:space="0" w:color="auto"/>
      </w:divBdr>
      <w:divsChild>
        <w:div w:id="1046222631">
          <w:marLeft w:val="0"/>
          <w:marRight w:val="0"/>
          <w:marTop w:val="0"/>
          <w:marBottom w:val="0"/>
          <w:divBdr>
            <w:top w:val="none" w:sz="0" w:space="0" w:color="auto"/>
            <w:left w:val="none" w:sz="0" w:space="0" w:color="auto"/>
            <w:bottom w:val="none" w:sz="0" w:space="0" w:color="auto"/>
            <w:right w:val="none" w:sz="0" w:space="0" w:color="auto"/>
          </w:divBdr>
          <w:divsChild>
            <w:div w:id="388722667">
              <w:marLeft w:val="0"/>
              <w:marRight w:val="0"/>
              <w:marTop w:val="0"/>
              <w:marBottom w:val="0"/>
              <w:divBdr>
                <w:top w:val="none" w:sz="0" w:space="0" w:color="auto"/>
                <w:left w:val="none" w:sz="0" w:space="0" w:color="auto"/>
                <w:bottom w:val="none" w:sz="0" w:space="0" w:color="auto"/>
                <w:right w:val="none" w:sz="0" w:space="0" w:color="auto"/>
              </w:divBdr>
              <w:divsChild>
                <w:div w:id="85230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220689">
      <w:bodyDiv w:val="1"/>
      <w:marLeft w:val="0"/>
      <w:marRight w:val="0"/>
      <w:marTop w:val="0"/>
      <w:marBottom w:val="0"/>
      <w:divBdr>
        <w:top w:val="none" w:sz="0" w:space="0" w:color="auto"/>
        <w:left w:val="none" w:sz="0" w:space="0" w:color="auto"/>
        <w:bottom w:val="none" w:sz="0" w:space="0" w:color="auto"/>
        <w:right w:val="none" w:sz="0" w:space="0" w:color="auto"/>
      </w:divBdr>
    </w:div>
    <w:div w:id="1140731748">
      <w:bodyDiv w:val="1"/>
      <w:marLeft w:val="0"/>
      <w:marRight w:val="0"/>
      <w:marTop w:val="0"/>
      <w:marBottom w:val="0"/>
      <w:divBdr>
        <w:top w:val="none" w:sz="0" w:space="0" w:color="auto"/>
        <w:left w:val="none" w:sz="0" w:space="0" w:color="auto"/>
        <w:bottom w:val="none" w:sz="0" w:space="0" w:color="auto"/>
        <w:right w:val="none" w:sz="0" w:space="0" w:color="auto"/>
      </w:divBdr>
      <w:divsChild>
        <w:div w:id="166097052">
          <w:marLeft w:val="0"/>
          <w:marRight w:val="0"/>
          <w:marTop w:val="0"/>
          <w:marBottom w:val="0"/>
          <w:divBdr>
            <w:top w:val="none" w:sz="0" w:space="0" w:color="auto"/>
            <w:left w:val="none" w:sz="0" w:space="0" w:color="auto"/>
            <w:bottom w:val="none" w:sz="0" w:space="0" w:color="auto"/>
            <w:right w:val="none" w:sz="0" w:space="0" w:color="auto"/>
          </w:divBdr>
          <w:divsChild>
            <w:div w:id="1890680130">
              <w:marLeft w:val="0"/>
              <w:marRight w:val="0"/>
              <w:marTop w:val="0"/>
              <w:marBottom w:val="0"/>
              <w:divBdr>
                <w:top w:val="none" w:sz="0" w:space="0" w:color="auto"/>
                <w:left w:val="none" w:sz="0" w:space="0" w:color="auto"/>
                <w:bottom w:val="none" w:sz="0" w:space="0" w:color="auto"/>
                <w:right w:val="none" w:sz="0" w:space="0" w:color="auto"/>
              </w:divBdr>
              <w:divsChild>
                <w:div w:id="139678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156699">
      <w:bodyDiv w:val="1"/>
      <w:marLeft w:val="0"/>
      <w:marRight w:val="0"/>
      <w:marTop w:val="0"/>
      <w:marBottom w:val="0"/>
      <w:divBdr>
        <w:top w:val="none" w:sz="0" w:space="0" w:color="auto"/>
        <w:left w:val="none" w:sz="0" w:space="0" w:color="auto"/>
        <w:bottom w:val="none" w:sz="0" w:space="0" w:color="auto"/>
        <w:right w:val="none" w:sz="0" w:space="0" w:color="auto"/>
      </w:divBdr>
      <w:divsChild>
        <w:div w:id="1134368264">
          <w:marLeft w:val="0"/>
          <w:marRight w:val="0"/>
          <w:marTop w:val="0"/>
          <w:marBottom w:val="0"/>
          <w:divBdr>
            <w:top w:val="none" w:sz="0" w:space="0" w:color="auto"/>
            <w:left w:val="none" w:sz="0" w:space="0" w:color="auto"/>
            <w:bottom w:val="none" w:sz="0" w:space="0" w:color="auto"/>
            <w:right w:val="none" w:sz="0" w:space="0" w:color="auto"/>
          </w:divBdr>
          <w:divsChild>
            <w:div w:id="2067336058">
              <w:marLeft w:val="0"/>
              <w:marRight w:val="0"/>
              <w:marTop w:val="0"/>
              <w:marBottom w:val="0"/>
              <w:divBdr>
                <w:top w:val="none" w:sz="0" w:space="0" w:color="auto"/>
                <w:left w:val="none" w:sz="0" w:space="0" w:color="auto"/>
                <w:bottom w:val="none" w:sz="0" w:space="0" w:color="auto"/>
                <w:right w:val="none" w:sz="0" w:space="0" w:color="auto"/>
              </w:divBdr>
              <w:divsChild>
                <w:div w:id="10053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818796">
      <w:bodyDiv w:val="1"/>
      <w:marLeft w:val="0"/>
      <w:marRight w:val="0"/>
      <w:marTop w:val="0"/>
      <w:marBottom w:val="0"/>
      <w:divBdr>
        <w:top w:val="none" w:sz="0" w:space="0" w:color="auto"/>
        <w:left w:val="none" w:sz="0" w:space="0" w:color="auto"/>
        <w:bottom w:val="none" w:sz="0" w:space="0" w:color="auto"/>
        <w:right w:val="none" w:sz="0" w:space="0" w:color="auto"/>
      </w:divBdr>
    </w:div>
    <w:div w:id="1156922308">
      <w:bodyDiv w:val="1"/>
      <w:marLeft w:val="0"/>
      <w:marRight w:val="0"/>
      <w:marTop w:val="0"/>
      <w:marBottom w:val="0"/>
      <w:divBdr>
        <w:top w:val="none" w:sz="0" w:space="0" w:color="auto"/>
        <w:left w:val="none" w:sz="0" w:space="0" w:color="auto"/>
        <w:bottom w:val="none" w:sz="0" w:space="0" w:color="auto"/>
        <w:right w:val="none" w:sz="0" w:space="0" w:color="auto"/>
      </w:divBdr>
      <w:divsChild>
        <w:div w:id="2025931646">
          <w:marLeft w:val="0"/>
          <w:marRight w:val="0"/>
          <w:marTop w:val="0"/>
          <w:marBottom w:val="0"/>
          <w:divBdr>
            <w:top w:val="none" w:sz="0" w:space="0" w:color="auto"/>
            <w:left w:val="none" w:sz="0" w:space="0" w:color="auto"/>
            <w:bottom w:val="none" w:sz="0" w:space="0" w:color="auto"/>
            <w:right w:val="none" w:sz="0" w:space="0" w:color="auto"/>
          </w:divBdr>
          <w:divsChild>
            <w:div w:id="2039238087">
              <w:marLeft w:val="0"/>
              <w:marRight w:val="0"/>
              <w:marTop w:val="0"/>
              <w:marBottom w:val="0"/>
              <w:divBdr>
                <w:top w:val="none" w:sz="0" w:space="0" w:color="auto"/>
                <w:left w:val="none" w:sz="0" w:space="0" w:color="auto"/>
                <w:bottom w:val="none" w:sz="0" w:space="0" w:color="auto"/>
                <w:right w:val="none" w:sz="0" w:space="0" w:color="auto"/>
              </w:divBdr>
              <w:divsChild>
                <w:div w:id="105234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702097">
      <w:bodyDiv w:val="1"/>
      <w:marLeft w:val="0"/>
      <w:marRight w:val="0"/>
      <w:marTop w:val="0"/>
      <w:marBottom w:val="0"/>
      <w:divBdr>
        <w:top w:val="none" w:sz="0" w:space="0" w:color="auto"/>
        <w:left w:val="none" w:sz="0" w:space="0" w:color="auto"/>
        <w:bottom w:val="none" w:sz="0" w:space="0" w:color="auto"/>
        <w:right w:val="none" w:sz="0" w:space="0" w:color="auto"/>
      </w:divBdr>
      <w:divsChild>
        <w:div w:id="2061050400">
          <w:marLeft w:val="0"/>
          <w:marRight w:val="0"/>
          <w:marTop w:val="0"/>
          <w:marBottom w:val="0"/>
          <w:divBdr>
            <w:top w:val="none" w:sz="0" w:space="0" w:color="auto"/>
            <w:left w:val="none" w:sz="0" w:space="0" w:color="auto"/>
            <w:bottom w:val="none" w:sz="0" w:space="0" w:color="auto"/>
            <w:right w:val="none" w:sz="0" w:space="0" w:color="auto"/>
          </w:divBdr>
          <w:divsChild>
            <w:div w:id="1074162101">
              <w:marLeft w:val="0"/>
              <w:marRight w:val="0"/>
              <w:marTop w:val="0"/>
              <w:marBottom w:val="0"/>
              <w:divBdr>
                <w:top w:val="none" w:sz="0" w:space="0" w:color="auto"/>
                <w:left w:val="none" w:sz="0" w:space="0" w:color="auto"/>
                <w:bottom w:val="none" w:sz="0" w:space="0" w:color="auto"/>
                <w:right w:val="none" w:sz="0" w:space="0" w:color="auto"/>
              </w:divBdr>
              <w:divsChild>
                <w:div w:id="1616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749555">
      <w:bodyDiv w:val="1"/>
      <w:marLeft w:val="0"/>
      <w:marRight w:val="0"/>
      <w:marTop w:val="0"/>
      <w:marBottom w:val="0"/>
      <w:divBdr>
        <w:top w:val="none" w:sz="0" w:space="0" w:color="auto"/>
        <w:left w:val="none" w:sz="0" w:space="0" w:color="auto"/>
        <w:bottom w:val="none" w:sz="0" w:space="0" w:color="auto"/>
        <w:right w:val="none" w:sz="0" w:space="0" w:color="auto"/>
      </w:divBdr>
      <w:divsChild>
        <w:div w:id="810905790">
          <w:marLeft w:val="0"/>
          <w:marRight w:val="0"/>
          <w:marTop w:val="0"/>
          <w:marBottom w:val="0"/>
          <w:divBdr>
            <w:top w:val="none" w:sz="0" w:space="0" w:color="auto"/>
            <w:left w:val="none" w:sz="0" w:space="0" w:color="auto"/>
            <w:bottom w:val="none" w:sz="0" w:space="0" w:color="auto"/>
            <w:right w:val="none" w:sz="0" w:space="0" w:color="auto"/>
          </w:divBdr>
          <w:divsChild>
            <w:div w:id="606425695">
              <w:marLeft w:val="0"/>
              <w:marRight w:val="0"/>
              <w:marTop w:val="0"/>
              <w:marBottom w:val="0"/>
              <w:divBdr>
                <w:top w:val="none" w:sz="0" w:space="0" w:color="auto"/>
                <w:left w:val="none" w:sz="0" w:space="0" w:color="auto"/>
                <w:bottom w:val="none" w:sz="0" w:space="0" w:color="auto"/>
                <w:right w:val="none" w:sz="0" w:space="0" w:color="auto"/>
              </w:divBdr>
              <w:divsChild>
                <w:div w:id="52298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659539">
      <w:bodyDiv w:val="1"/>
      <w:marLeft w:val="0"/>
      <w:marRight w:val="0"/>
      <w:marTop w:val="0"/>
      <w:marBottom w:val="0"/>
      <w:divBdr>
        <w:top w:val="none" w:sz="0" w:space="0" w:color="auto"/>
        <w:left w:val="none" w:sz="0" w:space="0" w:color="auto"/>
        <w:bottom w:val="none" w:sz="0" w:space="0" w:color="auto"/>
        <w:right w:val="none" w:sz="0" w:space="0" w:color="auto"/>
      </w:divBdr>
      <w:divsChild>
        <w:div w:id="1963879393">
          <w:marLeft w:val="0"/>
          <w:marRight w:val="0"/>
          <w:marTop w:val="0"/>
          <w:marBottom w:val="0"/>
          <w:divBdr>
            <w:top w:val="none" w:sz="0" w:space="0" w:color="auto"/>
            <w:left w:val="none" w:sz="0" w:space="0" w:color="auto"/>
            <w:bottom w:val="none" w:sz="0" w:space="0" w:color="auto"/>
            <w:right w:val="none" w:sz="0" w:space="0" w:color="auto"/>
          </w:divBdr>
          <w:divsChild>
            <w:div w:id="228156079">
              <w:marLeft w:val="0"/>
              <w:marRight w:val="0"/>
              <w:marTop w:val="0"/>
              <w:marBottom w:val="0"/>
              <w:divBdr>
                <w:top w:val="none" w:sz="0" w:space="0" w:color="auto"/>
                <w:left w:val="none" w:sz="0" w:space="0" w:color="auto"/>
                <w:bottom w:val="none" w:sz="0" w:space="0" w:color="auto"/>
                <w:right w:val="none" w:sz="0" w:space="0" w:color="auto"/>
              </w:divBdr>
              <w:divsChild>
                <w:div w:id="175952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210431">
      <w:bodyDiv w:val="1"/>
      <w:marLeft w:val="0"/>
      <w:marRight w:val="0"/>
      <w:marTop w:val="0"/>
      <w:marBottom w:val="0"/>
      <w:divBdr>
        <w:top w:val="none" w:sz="0" w:space="0" w:color="auto"/>
        <w:left w:val="none" w:sz="0" w:space="0" w:color="auto"/>
        <w:bottom w:val="none" w:sz="0" w:space="0" w:color="auto"/>
        <w:right w:val="none" w:sz="0" w:space="0" w:color="auto"/>
      </w:divBdr>
      <w:divsChild>
        <w:div w:id="1399478603">
          <w:marLeft w:val="0"/>
          <w:marRight w:val="0"/>
          <w:marTop w:val="0"/>
          <w:marBottom w:val="0"/>
          <w:divBdr>
            <w:top w:val="none" w:sz="0" w:space="0" w:color="auto"/>
            <w:left w:val="none" w:sz="0" w:space="0" w:color="auto"/>
            <w:bottom w:val="none" w:sz="0" w:space="0" w:color="auto"/>
            <w:right w:val="none" w:sz="0" w:space="0" w:color="auto"/>
          </w:divBdr>
          <w:divsChild>
            <w:div w:id="1306860518">
              <w:marLeft w:val="0"/>
              <w:marRight w:val="0"/>
              <w:marTop w:val="0"/>
              <w:marBottom w:val="0"/>
              <w:divBdr>
                <w:top w:val="none" w:sz="0" w:space="0" w:color="auto"/>
                <w:left w:val="none" w:sz="0" w:space="0" w:color="auto"/>
                <w:bottom w:val="none" w:sz="0" w:space="0" w:color="auto"/>
                <w:right w:val="none" w:sz="0" w:space="0" w:color="auto"/>
              </w:divBdr>
              <w:divsChild>
                <w:div w:id="129021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052815">
      <w:bodyDiv w:val="1"/>
      <w:marLeft w:val="0"/>
      <w:marRight w:val="0"/>
      <w:marTop w:val="0"/>
      <w:marBottom w:val="0"/>
      <w:divBdr>
        <w:top w:val="none" w:sz="0" w:space="0" w:color="auto"/>
        <w:left w:val="none" w:sz="0" w:space="0" w:color="auto"/>
        <w:bottom w:val="none" w:sz="0" w:space="0" w:color="auto"/>
        <w:right w:val="none" w:sz="0" w:space="0" w:color="auto"/>
      </w:divBdr>
    </w:div>
    <w:div w:id="1185678859">
      <w:bodyDiv w:val="1"/>
      <w:marLeft w:val="0"/>
      <w:marRight w:val="0"/>
      <w:marTop w:val="0"/>
      <w:marBottom w:val="0"/>
      <w:divBdr>
        <w:top w:val="none" w:sz="0" w:space="0" w:color="auto"/>
        <w:left w:val="none" w:sz="0" w:space="0" w:color="auto"/>
        <w:bottom w:val="none" w:sz="0" w:space="0" w:color="auto"/>
        <w:right w:val="none" w:sz="0" w:space="0" w:color="auto"/>
      </w:divBdr>
      <w:divsChild>
        <w:div w:id="938172401">
          <w:marLeft w:val="0"/>
          <w:marRight w:val="0"/>
          <w:marTop w:val="0"/>
          <w:marBottom w:val="0"/>
          <w:divBdr>
            <w:top w:val="none" w:sz="0" w:space="0" w:color="auto"/>
            <w:left w:val="none" w:sz="0" w:space="0" w:color="auto"/>
            <w:bottom w:val="none" w:sz="0" w:space="0" w:color="auto"/>
            <w:right w:val="none" w:sz="0" w:space="0" w:color="auto"/>
          </w:divBdr>
          <w:divsChild>
            <w:div w:id="1006323138">
              <w:marLeft w:val="0"/>
              <w:marRight w:val="0"/>
              <w:marTop w:val="0"/>
              <w:marBottom w:val="0"/>
              <w:divBdr>
                <w:top w:val="none" w:sz="0" w:space="0" w:color="auto"/>
                <w:left w:val="none" w:sz="0" w:space="0" w:color="auto"/>
                <w:bottom w:val="none" w:sz="0" w:space="0" w:color="auto"/>
                <w:right w:val="none" w:sz="0" w:space="0" w:color="auto"/>
              </w:divBdr>
              <w:divsChild>
                <w:div w:id="141161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715068">
      <w:bodyDiv w:val="1"/>
      <w:marLeft w:val="0"/>
      <w:marRight w:val="0"/>
      <w:marTop w:val="0"/>
      <w:marBottom w:val="0"/>
      <w:divBdr>
        <w:top w:val="none" w:sz="0" w:space="0" w:color="auto"/>
        <w:left w:val="none" w:sz="0" w:space="0" w:color="auto"/>
        <w:bottom w:val="none" w:sz="0" w:space="0" w:color="auto"/>
        <w:right w:val="none" w:sz="0" w:space="0" w:color="auto"/>
      </w:divBdr>
      <w:divsChild>
        <w:div w:id="446236861">
          <w:marLeft w:val="0"/>
          <w:marRight w:val="0"/>
          <w:marTop w:val="0"/>
          <w:marBottom w:val="0"/>
          <w:divBdr>
            <w:top w:val="none" w:sz="0" w:space="0" w:color="auto"/>
            <w:left w:val="none" w:sz="0" w:space="0" w:color="auto"/>
            <w:bottom w:val="none" w:sz="0" w:space="0" w:color="auto"/>
            <w:right w:val="none" w:sz="0" w:space="0" w:color="auto"/>
          </w:divBdr>
          <w:divsChild>
            <w:div w:id="334386406">
              <w:marLeft w:val="0"/>
              <w:marRight w:val="0"/>
              <w:marTop w:val="0"/>
              <w:marBottom w:val="0"/>
              <w:divBdr>
                <w:top w:val="none" w:sz="0" w:space="0" w:color="auto"/>
                <w:left w:val="none" w:sz="0" w:space="0" w:color="auto"/>
                <w:bottom w:val="none" w:sz="0" w:space="0" w:color="auto"/>
                <w:right w:val="none" w:sz="0" w:space="0" w:color="auto"/>
              </w:divBdr>
              <w:divsChild>
                <w:div w:id="22094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212307">
      <w:bodyDiv w:val="1"/>
      <w:marLeft w:val="0"/>
      <w:marRight w:val="0"/>
      <w:marTop w:val="0"/>
      <w:marBottom w:val="0"/>
      <w:divBdr>
        <w:top w:val="none" w:sz="0" w:space="0" w:color="auto"/>
        <w:left w:val="none" w:sz="0" w:space="0" w:color="auto"/>
        <w:bottom w:val="none" w:sz="0" w:space="0" w:color="auto"/>
        <w:right w:val="none" w:sz="0" w:space="0" w:color="auto"/>
      </w:divBdr>
      <w:divsChild>
        <w:div w:id="1188373628">
          <w:marLeft w:val="0"/>
          <w:marRight w:val="0"/>
          <w:marTop w:val="0"/>
          <w:marBottom w:val="0"/>
          <w:divBdr>
            <w:top w:val="none" w:sz="0" w:space="0" w:color="auto"/>
            <w:left w:val="none" w:sz="0" w:space="0" w:color="auto"/>
            <w:bottom w:val="none" w:sz="0" w:space="0" w:color="auto"/>
            <w:right w:val="none" w:sz="0" w:space="0" w:color="auto"/>
          </w:divBdr>
          <w:divsChild>
            <w:div w:id="478807666">
              <w:marLeft w:val="0"/>
              <w:marRight w:val="0"/>
              <w:marTop w:val="0"/>
              <w:marBottom w:val="0"/>
              <w:divBdr>
                <w:top w:val="none" w:sz="0" w:space="0" w:color="auto"/>
                <w:left w:val="none" w:sz="0" w:space="0" w:color="auto"/>
                <w:bottom w:val="none" w:sz="0" w:space="0" w:color="auto"/>
                <w:right w:val="none" w:sz="0" w:space="0" w:color="auto"/>
              </w:divBdr>
              <w:divsChild>
                <w:div w:id="53203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381718">
      <w:bodyDiv w:val="1"/>
      <w:marLeft w:val="0"/>
      <w:marRight w:val="0"/>
      <w:marTop w:val="0"/>
      <w:marBottom w:val="0"/>
      <w:divBdr>
        <w:top w:val="none" w:sz="0" w:space="0" w:color="auto"/>
        <w:left w:val="none" w:sz="0" w:space="0" w:color="auto"/>
        <w:bottom w:val="none" w:sz="0" w:space="0" w:color="auto"/>
        <w:right w:val="none" w:sz="0" w:space="0" w:color="auto"/>
      </w:divBdr>
      <w:divsChild>
        <w:div w:id="569968429">
          <w:marLeft w:val="0"/>
          <w:marRight w:val="0"/>
          <w:marTop w:val="0"/>
          <w:marBottom w:val="0"/>
          <w:divBdr>
            <w:top w:val="none" w:sz="0" w:space="0" w:color="auto"/>
            <w:left w:val="none" w:sz="0" w:space="0" w:color="auto"/>
            <w:bottom w:val="none" w:sz="0" w:space="0" w:color="auto"/>
            <w:right w:val="none" w:sz="0" w:space="0" w:color="auto"/>
          </w:divBdr>
          <w:divsChild>
            <w:div w:id="95489119">
              <w:marLeft w:val="0"/>
              <w:marRight w:val="0"/>
              <w:marTop w:val="0"/>
              <w:marBottom w:val="0"/>
              <w:divBdr>
                <w:top w:val="none" w:sz="0" w:space="0" w:color="auto"/>
                <w:left w:val="none" w:sz="0" w:space="0" w:color="auto"/>
                <w:bottom w:val="none" w:sz="0" w:space="0" w:color="auto"/>
                <w:right w:val="none" w:sz="0" w:space="0" w:color="auto"/>
              </w:divBdr>
              <w:divsChild>
                <w:div w:id="79483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893878">
      <w:bodyDiv w:val="1"/>
      <w:marLeft w:val="0"/>
      <w:marRight w:val="0"/>
      <w:marTop w:val="0"/>
      <w:marBottom w:val="0"/>
      <w:divBdr>
        <w:top w:val="none" w:sz="0" w:space="0" w:color="auto"/>
        <w:left w:val="none" w:sz="0" w:space="0" w:color="auto"/>
        <w:bottom w:val="none" w:sz="0" w:space="0" w:color="auto"/>
        <w:right w:val="none" w:sz="0" w:space="0" w:color="auto"/>
      </w:divBdr>
    </w:div>
    <w:div w:id="1217401653">
      <w:bodyDiv w:val="1"/>
      <w:marLeft w:val="0"/>
      <w:marRight w:val="0"/>
      <w:marTop w:val="0"/>
      <w:marBottom w:val="0"/>
      <w:divBdr>
        <w:top w:val="none" w:sz="0" w:space="0" w:color="auto"/>
        <w:left w:val="none" w:sz="0" w:space="0" w:color="auto"/>
        <w:bottom w:val="none" w:sz="0" w:space="0" w:color="auto"/>
        <w:right w:val="none" w:sz="0" w:space="0" w:color="auto"/>
      </w:divBdr>
      <w:divsChild>
        <w:div w:id="1136990028">
          <w:marLeft w:val="0"/>
          <w:marRight w:val="0"/>
          <w:marTop w:val="0"/>
          <w:marBottom w:val="0"/>
          <w:divBdr>
            <w:top w:val="none" w:sz="0" w:space="0" w:color="auto"/>
            <w:left w:val="none" w:sz="0" w:space="0" w:color="auto"/>
            <w:bottom w:val="none" w:sz="0" w:space="0" w:color="auto"/>
            <w:right w:val="none" w:sz="0" w:space="0" w:color="auto"/>
          </w:divBdr>
          <w:divsChild>
            <w:div w:id="1154839025">
              <w:marLeft w:val="0"/>
              <w:marRight w:val="0"/>
              <w:marTop w:val="0"/>
              <w:marBottom w:val="0"/>
              <w:divBdr>
                <w:top w:val="none" w:sz="0" w:space="0" w:color="auto"/>
                <w:left w:val="none" w:sz="0" w:space="0" w:color="auto"/>
                <w:bottom w:val="none" w:sz="0" w:space="0" w:color="auto"/>
                <w:right w:val="none" w:sz="0" w:space="0" w:color="auto"/>
              </w:divBdr>
              <w:divsChild>
                <w:div w:id="127660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0943">
      <w:bodyDiv w:val="1"/>
      <w:marLeft w:val="0"/>
      <w:marRight w:val="0"/>
      <w:marTop w:val="0"/>
      <w:marBottom w:val="0"/>
      <w:divBdr>
        <w:top w:val="none" w:sz="0" w:space="0" w:color="auto"/>
        <w:left w:val="none" w:sz="0" w:space="0" w:color="auto"/>
        <w:bottom w:val="none" w:sz="0" w:space="0" w:color="auto"/>
        <w:right w:val="none" w:sz="0" w:space="0" w:color="auto"/>
      </w:divBdr>
      <w:divsChild>
        <w:div w:id="1486434793">
          <w:marLeft w:val="0"/>
          <w:marRight w:val="0"/>
          <w:marTop w:val="0"/>
          <w:marBottom w:val="0"/>
          <w:divBdr>
            <w:top w:val="none" w:sz="0" w:space="0" w:color="auto"/>
            <w:left w:val="none" w:sz="0" w:space="0" w:color="auto"/>
            <w:bottom w:val="none" w:sz="0" w:space="0" w:color="auto"/>
            <w:right w:val="none" w:sz="0" w:space="0" w:color="auto"/>
          </w:divBdr>
          <w:divsChild>
            <w:div w:id="107355030">
              <w:marLeft w:val="0"/>
              <w:marRight w:val="0"/>
              <w:marTop w:val="0"/>
              <w:marBottom w:val="0"/>
              <w:divBdr>
                <w:top w:val="none" w:sz="0" w:space="0" w:color="auto"/>
                <w:left w:val="none" w:sz="0" w:space="0" w:color="auto"/>
                <w:bottom w:val="none" w:sz="0" w:space="0" w:color="auto"/>
                <w:right w:val="none" w:sz="0" w:space="0" w:color="auto"/>
              </w:divBdr>
              <w:divsChild>
                <w:div w:id="23548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180593">
      <w:bodyDiv w:val="1"/>
      <w:marLeft w:val="0"/>
      <w:marRight w:val="0"/>
      <w:marTop w:val="0"/>
      <w:marBottom w:val="0"/>
      <w:divBdr>
        <w:top w:val="none" w:sz="0" w:space="0" w:color="auto"/>
        <w:left w:val="none" w:sz="0" w:space="0" w:color="auto"/>
        <w:bottom w:val="none" w:sz="0" w:space="0" w:color="auto"/>
        <w:right w:val="none" w:sz="0" w:space="0" w:color="auto"/>
      </w:divBdr>
    </w:div>
    <w:div w:id="1230773292">
      <w:bodyDiv w:val="1"/>
      <w:marLeft w:val="0"/>
      <w:marRight w:val="0"/>
      <w:marTop w:val="0"/>
      <w:marBottom w:val="0"/>
      <w:divBdr>
        <w:top w:val="none" w:sz="0" w:space="0" w:color="auto"/>
        <w:left w:val="none" w:sz="0" w:space="0" w:color="auto"/>
        <w:bottom w:val="none" w:sz="0" w:space="0" w:color="auto"/>
        <w:right w:val="none" w:sz="0" w:space="0" w:color="auto"/>
      </w:divBdr>
    </w:div>
    <w:div w:id="1232736086">
      <w:bodyDiv w:val="1"/>
      <w:marLeft w:val="0"/>
      <w:marRight w:val="0"/>
      <w:marTop w:val="0"/>
      <w:marBottom w:val="0"/>
      <w:divBdr>
        <w:top w:val="none" w:sz="0" w:space="0" w:color="auto"/>
        <w:left w:val="none" w:sz="0" w:space="0" w:color="auto"/>
        <w:bottom w:val="none" w:sz="0" w:space="0" w:color="auto"/>
        <w:right w:val="none" w:sz="0" w:space="0" w:color="auto"/>
      </w:divBdr>
      <w:divsChild>
        <w:div w:id="504520556">
          <w:marLeft w:val="0"/>
          <w:marRight w:val="0"/>
          <w:marTop w:val="0"/>
          <w:marBottom w:val="0"/>
          <w:divBdr>
            <w:top w:val="none" w:sz="0" w:space="0" w:color="auto"/>
            <w:left w:val="none" w:sz="0" w:space="0" w:color="auto"/>
            <w:bottom w:val="none" w:sz="0" w:space="0" w:color="auto"/>
            <w:right w:val="none" w:sz="0" w:space="0" w:color="auto"/>
          </w:divBdr>
          <w:divsChild>
            <w:div w:id="353384806">
              <w:marLeft w:val="0"/>
              <w:marRight w:val="0"/>
              <w:marTop w:val="0"/>
              <w:marBottom w:val="0"/>
              <w:divBdr>
                <w:top w:val="none" w:sz="0" w:space="0" w:color="auto"/>
                <w:left w:val="none" w:sz="0" w:space="0" w:color="auto"/>
                <w:bottom w:val="none" w:sz="0" w:space="0" w:color="auto"/>
                <w:right w:val="none" w:sz="0" w:space="0" w:color="auto"/>
              </w:divBdr>
              <w:divsChild>
                <w:div w:id="118313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615902">
      <w:bodyDiv w:val="1"/>
      <w:marLeft w:val="0"/>
      <w:marRight w:val="0"/>
      <w:marTop w:val="0"/>
      <w:marBottom w:val="0"/>
      <w:divBdr>
        <w:top w:val="none" w:sz="0" w:space="0" w:color="auto"/>
        <w:left w:val="none" w:sz="0" w:space="0" w:color="auto"/>
        <w:bottom w:val="none" w:sz="0" w:space="0" w:color="auto"/>
        <w:right w:val="none" w:sz="0" w:space="0" w:color="auto"/>
      </w:divBdr>
      <w:divsChild>
        <w:div w:id="1808820690">
          <w:marLeft w:val="0"/>
          <w:marRight w:val="0"/>
          <w:marTop w:val="0"/>
          <w:marBottom w:val="0"/>
          <w:divBdr>
            <w:top w:val="none" w:sz="0" w:space="0" w:color="auto"/>
            <w:left w:val="none" w:sz="0" w:space="0" w:color="auto"/>
            <w:bottom w:val="none" w:sz="0" w:space="0" w:color="auto"/>
            <w:right w:val="none" w:sz="0" w:space="0" w:color="auto"/>
          </w:divBdr>
          <w:divsChild>
            <w:div w:id="1641157603">
              <w:marLeft w:val="0"/>
              <w:marRight w:val="0"/>
              <w:marTop w:val="0"/>
              <w:marBottom w:val="0"/>
              <w:divBdr>
                <w:top w:val="none" w:sz="0" w:space="0" w:color="auto"/>
                <w:left w:val="none" w:sz="0" w:space="0" w:color="auto"/>
                <w:bottom w:val="none" w:sz="0" w:space="0" w:color="auto"/>
                <w:right w:val="none" w:sz="0" w:space="0" w:color="auto"/>
              </w:divBdr>
              <w:divsChild>
                <w:div w:id="115691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971629">
      <w:bodyDiv w:val="1"/>
      <w:marLeft w:val="0"/>
      <w:marRight w:val="0"/>
      <w:marTop w:val="0"/>
      <w:marBottom w:val="0"/>
      <w:divBdr>
        <w:top w:val="none" w:sz="0" w:space="0" w:color="auto"/>
        <w:left w:val="none" w:sz="0" w:space="0" w:color="auto"/>
        <w:bottom w:val="none" w:sz="0" w:space="0" w:color="auto"/>
        <w:right w:val="none" w:sz="0" w:space="0" w:color="auto"/>
      </w:divBdr>
    </w:div>
    <w:div w:id="1252012849">
      <w:bodyDiv w:val="1"/>
      <w:marLeft w:val="0"/>
      <w:marRight w:val="0"/>
      <w:marTop w:val="0"/>
      <w:marBottom w:val="0"/>
      <w:divBdr>
        <w:top w:val="none" w:sz="0" w:space="0" w:color="auto"/>
        <w:left w:val="none" w:sz="0" w:space="0" w:color="auto"/>
        <w:bottom w:val="none" w:sz="0" w:space="0" w:color="auto"/>
        <w:right w:val="none" w:sz="0" w:space="0" w:color="auto"/>
      </w:divBdr>
    </w:div>
    <w:div w:id="1254556397">
      <w:bodyDiv w:val="1"/>
      <w:marLeft w:val="0"/>
      <w:marRight w:val="0"/>
      <w:marTop w:val="0"/>
      <w:marBottom w:val="0"/>
      <w:divBdr>
        <w:top w:val="none" w:sz="0" w:space="0" w:color="auto"/>
        <w:left w:val="none" w:sz="0" w:space="0" w:color="auto"/>
        <w:bottom w:val="none" w:sz="0" w:space="0" w:color="auto"/>
        <w:right w:val="none" w:sz="0" w:space="0" w:color="auto"/>
      </w:divBdr>
    </w:div>
    <w:div w:id="1264342563">
      <w:bodyDiv w:val="1"/>
      <w:marLeft w:val="0"/>
      <w:marRight w:val="0"/>
      <w:marTop w:val="0"/>
      <w:marBottom w:val="0"/>
      <w:divBdr>
        <w:top w:val="none" w:sz="0" w:space="0" w:color="auto"/>
        <w:left w:val="none" w:sz="0" w:space="0" w:color="auto"/>
        <w:bottom w:val="none" w:sz="0" w:space="0" w:color="auto"/>
        <w:right w:val="none" w:sz="0" w:space="0" w:color="auto"/>
      </w:divBdr>
      <w:divsChild>
        <w:div w:id="1316832439">
          <w:marLeft w:val="0"/>
          <w:marRight w:val="0"/>
          <w:marTop w:val="0"/>
          <w:marBottom w:val="0"/>
          <w:divBdr>
            <w:top w:val="none" w:sz="0" w:space="0" w:color="auto"/>
            <w:left w:val="none" w:sz="0" w:space="0" w:color="auto"/>
            <w:bottom w:val="none" w:sz="0" w:space="0" w:color="auto"/>
            <w:right w:val="none" w:sz="0" w:space="0" w:color="auto"/>
          </w:divBdr>
          <w:divsChild>
            <w:div w:id="1690061741">
              <w:marLeft w:val="0"/>
              <w:marRight w:val="0"/>
              <w:marTop w:val="0"/>
              <w:marBottom w:val="0"/>
              <w:divBdr>
                <w:top w:val="none" w:sz="0" w:space="0" w:color="auto"/>
                <w:left w:val="none" w:sz="0" w:space="0" w:color="auto"/>
                <w:bottom w:val="none" w:sz="0" w:space="0" w:color="auto"/>
                <w:right w:val="none" w:sz="0" w:space="0" w:color="auto"/>
              </w:divBdr>
              <w:divsChild>
                <w:div w:id="48281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198437">
      <w:bodyDiv w:val="1"/>
      <w:marLeft w:val="0"/>
      <w:marRight w:val="0"/>
      <w:marTop w:val="0"/>
      <w:marBottom w:val="0"/>
      <w:divBdr>
        <w:top w:val="none" w:sz="0" w:space="0" w:color="auto"/>
        <w:left w:val="none" w:sz="0" w:space="0" w:color="auto"/>
        <w:bottom w:val="none" w:sz="0" w:space="0" w:color="auto"/>
        <w:right w:val="none" w:sz="0" w:space="0" w:color="auto"/>
      </w:divBdr>
      <w:divsChild>
        <w:div w:id="1905140624">
          <w:marLeft w:val="0"/>
          <w:marRight w:val="0"/>
          <w:marTop w:val="0"/>
          <w:marBottom w:val="0"/>
          <w:divBdr>
            <w:top w:val="none" w:sz="0" w:space="0" w:color="auto"/>
            <w:left w:val="none" w:sz="0" w:space="0" w:color="auto"/>
            <w:bottom w:val="none" w:sz="0" w:space="0" w:color="auto"/>
            <w:right w:val="none" w:sz="0" w:space="0" w:color="auto"/>
          </w:divBdr>
          <w:divsChild>
            <w:div w:id="1276061288">
              <w:marLeft w:val="0"/>
              <w:marRight w:val="0"/>
              <w:marTop w:val="0"/>
              <w:marBottom w:val="0"/>
              <w:divBdr>
                <w:top w:val="none" w:sz="0" w:space="0" w:color="auto"/>
                <w:left w:val="none" w:sz="0" w:space="0" w:color="auto"/>
                <w:bottom w:val="none" w:sz="0" w:space="0" w:color="auto"/>
                <w:right w:val="none" w:sz="0" w:space="0" w:color="auto"/>
              </w:divBdr>
              <w:divsChild>
                <w:div w:id="105843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797247">
      <w:bodyDiv w:val="1"/>
      <w:marLeft w:val="0"/>
      <w:marRight w:val="0"/>
      <w:marTop w:val="0"/>
      <w:marBottom w:val="0"/>
      <w:divBdr>
        <w:top w:val="none" w:sz="0" w:space="0" w:color="auto"/>
        <w:left w:val="none" w:sz="0" w:space="0" w:color="auto"/>
        <w:bottom w:val="none" w:sz="0" w:space="0" w:color="auto"/>
        <w:right w:val="none" w:sz="0" w:space="0" w:color="auto"/>
      </w:divBdr>
      <w:divsChild>
        <w:div w:id="660893562">
          <w:marLeft w:val="0"/>
          <w:marRight w:val="0"/>
          <w:marTop w:val="0"/>
          <w:marBottom w:val="0"/>
          <w:divBdr>
            <w:top w:val="none" w:sz="0" w:space="0" w:color="auto"/>
            <w:left w:val="none" w:sz="0" w:space="0" w:color="auto"/>
            <w:bottom w:val="none" w:sz="0" w:space="0" w:color="auto"/>
            <w:right w:val="none" w:sz="0" w:space="0" w:color="auto"/>
          </w:divBdr>
          <w:divsChild>
            <w:div w:id="1703898618">
              <w:marLeft w:val="0"/>
              <w:marRight w:val="0"/>
              <w:marTop w:val="0"/>
              <w:marBottom w:val="0"/>
              <w:divBdr>
                <w:top w:val="none" w:sz="0" w:space="0" w:color="auto"/>
                <w:left w:val="none" w:sz="0" w:space="0" w:color="auto"/>
                <w:bottom w:val="none" w:sz="0" w:space="0" w:color="auto"/>
                <w:right w:val="none" w:sz="0" w:space="0" w:color="auto"/>
              </w:divBdr>
              <w:divsChild>
                <w:div w:id="55917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996794">
      <w:bodyDiv w:val="1"/>
      <w:marLeft w:val="0"/>
      <w:marRight w:val="0"/>
      <w:marTop w:val="0"/>
      <w:marBottom w:val="0"/>
      <w:divBdr>
        <w:top w:val="none" w:sz="0" w:space="0" w:color="auto"/>
        <w:left w:val="none" w:sz="0" w:space="0" w:color="auto"/>
        <w:bottom w:val="none" w:sz="0" w:space="0" w:color="auto"/>
        <w:right w:val="none" w:sz="0" w:space="0" w:color="auto"/>
      </w:divBdr>
      <w:divsChild>
        <w:div w:id="853809679">
          <w:marLeft w:val="0"/>
          <w:marRight w:val="0"/>
          <w:marTop w:val="0"/>
          <w:marBottom w:val="0"/>
          <w:divBdr>
            <w:top w:val="none" w:sz="0" w:space="0" w:color="auto"/>
            <w:left w:val="none" w:sz="0" w:space="0" w:color="auto"/>
            <w:bottom w:val="none" w:sz="0" w:space="0" w:color="auto"/>
            <w:right w:val="none" w:sz="0" w:space="0" w:color="auto"/>
          </w:divBdr>
          <w:divsChild>
            <w:div w:id="726536685">
              <w:marLeft w:val="0"/>
              <w:marRight w:val="0"/>
              <w:marTop w:val="0"/>
              <w:marBottom w:val="0"/>
              <w:divBdr>
                <w:top w:val="none" w:sz="0" w:space="0" w:color="auto"/>
                <w:left w:val="none" w:sz="0" w:space="0" w:color="auto"/>
                <w:bottom w:val="none" w:sz="0" w:space="0" w:color="auto"/>
                <w:right w:val="none" w:sz="0" w:space="0" w:color="auto"/>
              </w:divBdr>
              <w:divsChild>
                <w:div w:id="110927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858411">
      <w:bodyDiv w:val="1"/>
      <w:marLeft w:val="0"/>
      <w:marRight w:val="0"/>
      <w:marTop w:val="0"/>
      <w:marBottom w:val="0"/>
      <w:divBdr>
        <w:top w:val="none" w:sz="0" w:space="0" w:color="auto"/>
        <w:left w:val="none" w:sz="0" w:space="0" w:color="auto"/>
        <w:bottom w:val="none" w:sz="0" w:space="0" w:color="auto"/>
        <w:right w:val="none" w:sz="0" w:space="0" w:color="auto"/>
      </w:divBdr>
    </w:div>
    <w:div w:id="1299804509">
      <w:bodyDiv w:val="1"/>
      <w:marLeft w:val="0"/>
      <w:marRight w:val="0"/>
      <w:marTop w:val="0"/>
      <w:marBottom w:val="0"/>
      <w:divBdr>
        <w:top w:val="none" w:sz="0" w:space="0" w:color="auto"/>
        <w:left w:val="none" w:sz="0" w:space="0" w:color="auto"/>
        <w:bottom w:val="none" w:sz="0" w:space="0" w:color="auto"/>
        <w:right w:val="none" w:sz="0" w:space="0" w:color="auto"/>
      </w:divBdr>
      <w:divsChild>
        <w:div w:id="2128238720">
          <w:marLeft w:val="0"/>
          <w:marRight w:val="0"/>
          <w:marTop w:val="0"/>
          <w:marBottom w:val="0"/>
          <w:divBdr>
            <w:top w:val="none" w:sz="0" w:space="0" w:color="auto"/>
            <w:left w:val="none" w:sz="0" w:space="0" w:color="auto"/>
            <w:bottom w:val="none" w:sz="0" w:space="0" w:color="auto"/>
            <w:right w:val="none" w:sz="0" w:space="0" w:color="auto"/>
          </w:divBdr>
          <w:divsChild>
            <w:div w:id="1176387522">
              <w:marLeft w:val="0"/>
              <w:marRight w:val="0"/>
              <w:marTop w:val="0"/>
              <w:marBottom w:val="0"/>
              <w:divBdr>
                <w:top w:val="none" w:sz="0" w:space="0" w:color="auto"/>
                <w:left w:val="none" w:sz="0" w:space="0" w:color="auto"/>
                <w:bottom w:val="none" w:sz="0" w:space="0" w:color="auto"/>
                <w:right w:val="none" w:sz="0" w:space="0" w:color="auto"/>
              </w:divBdr>
              <w:divsChild>
                <w:div w:id="12662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955103">
      <w:bodyDiv w:val="1"/>
      <w:marLeft w:val="0"/>
      <w:marRight w:val="0"/>
      <w:marTop w:val="0"/>
      <w:marBottom w:val="0"/>
      <w:divBdr>
        <w:top w:val="none" w:sz="0" w:space="0" w:color="auto"/>
        <w:left w:val="none" w:sz="0" w:space="0" w:color="auto"/>
        <w:bottom w:val="none" w:sz="0" w:space="0" w:color="auto"/>
        <w:right w:val="none" w:sz="0" w:space="0" w:color="auto"/>
      </w:divBdr>
      <w:divsChild>
        <w:div w:id="1238512359">
          <w:marLeft w:val="0"/>
          <w:marRight w:val="0"/>
          <w:marTop w:val="0"/>
          <w:marBottom w:val="0"/>
          <w:divBdr>
            <w:top w:val="none" w:sz="0" w:space="0" w:color="auto"/>
            <w:left w:val="none" w:sz="0" w:space="0" w:color="auto"/>
            <w:bottom w:val="none" w:sz="0" w:space="0" w:color="auto"/>
            <w:right w:val="none" w:sz="0" w:space="0" w:color="auto"/>
          </w:divBdr>
          <w:divsChild>
            <w:div w:id="1021010135">
              <w:marLeft w:val="0"/>
              <w:marRight w:val="0"/>
              <w:marTop w:val="0"/>
              <w:marBottom w:val="0"/>
              <w:divBdr>
                <w:top w:val="none" w:sz="0" w:space="0" w:color="auto"/>
                <w:left w:val="none" w:sz="0" w:space="0" w:color="auto"/>
                <w:bottom w:val="none" w:sz="0" w:space="0" w:color="auto"/>
                <w:right w:val="none" w:sz="0" w:space="0" w:color="auto"/>
              </w:divBdr>
              <w:divsChild>
                <w:div w:id="198581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805119">
      <w:bodyDiv w:val="1"/>
      <w:marLeft w:val="0"/>
      <w:marRight w:val="0"/>
      <w:marTop w:val="0"/>
      <w:marBottom w:val="0"/>
      <w:divBdr>
        <w:top w:val="none" w:sz="0" w:space="0" w:color="auto"/>
        <w:left w:val="none" w:sz="0" w:space="0" w:color="auto"/>
        <w:bottom w:val="none" w:sz="0" w:space="0" w:color="auto"/>
        <w:right w:val="none" w:sz="0" w:space="0" w:color="auto"/>
      </w:divBdr>
      <w:divsChild>
        <w:div w:id="892041737">
          <w:marLeft w:val="0"/>
          <w:marRight w:val="0"/>
          <w:marTop w:val="0"/>
          <w:marBottom w:val="0"/>
          <w:divBdr>
            <w:top w:val="none" w:sz="0" w:space="0" w:color="auto"/>
            <w:left w:val="none" w:sz="0" w:space="0" w:color="auto"/>
            <w:bottom w:val="none" w:sz="0" w:space="0" w:color="auto"/>
            <w:right w:val="none" w:sz="0" w:space="0" w:color="auto"/>
          </w:divBdr>
          <w:divsChild>
            <w:div w:id="243806156">
              <w:marLeft w:val="0"/>
              <w:marRight w:val="0"/>
              <w:marTop w:val="0"/>
              <w:marBottom w:val="0"/>
              <w:divBdr>
                <w:top w:val="none" w:sz="0" w:space="0" w:color="auto"/>
                <w:left w:val="none" w:sz="0" w:space="0" w:color="auto"/>
                <w:bottom w:val="none" w:sz="0" w:space="0" w:color="auto"/>
                <w:right w:val="none" w:sz="0" w:space="0" w:color="auto"/>
              </w:divBdr>
              <w:divsChild>
                <w:div w:id="167892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660765">
      <w:bodyDiv w:val="1"/>
      <w:marLeft w:val="0"/>
      <w:marRight w:val="0"/>
      <w:marTop w:val="0"/>
      <w:marBottom w:val="0"/>
      <w:divBdr>
        <w:top w:val="none" w:sz="0" w:space="0" w:color="auto"/>
        <w:left w:val="none" w:sz="0" w:space="0" w:color="auto"/>
        <w:bottom w:val="none" w:sz="0" w:space="0" w:color="auto"/>
        <w:right w:val="none" w:sz="0" w:space="0" w:color="auto"/>
      </w:divBdr>
      <w:divsChild>
        <w:div w:id="1403716714">
          <w:marLeft w:val="0"/>
          <w:marRight w:val="0"/>
          <w:marTop w:val="0"/>
          <w:marBottom w:val="0"/>
          <w:divBdr>
            <w:top w:val="none" w:sz="0" w:space="0" w:color="auto"/>
            <w:left w:val="none" w:sz="0" w:space="0" w:color="auto"/>
            <w:bottom w:val="none" w:sz="0" w:space="0" w:color="auto"/>
            <w:right w:val="none" w:sz="0" w:space="0" w:color="auto"/>
          </w:divBdr>
          <w:divsChild>
            <w:div w:id="934944075">
              <w:marLeft w:val="0"/>
              <w:marRight w:val="0"/>
              <w:marTop w:val="0"/>
              <w:marBottom w:val="0"/>
              <w:divBdr>
                <w:top w:val="none" w:sz="0" w:space="0" w:color="auto"/>
                <w:left w:val="none" w:sz="0" w:space="0" w:color="auto"/>
                <w:bottom w:val="none" w:sz="0" w:space="0" w:color="auto"/>
                <w:right w:val="none" w:sz="0" w:space="0" w:color="auto"/>
              </w:divBdr>
              <w:divsChild>
                <w:div w:id="966087570">
                  <w:marLeft w:val="0"/>
                  <w:marRight w:val="0"/>
                  <w:marTop w:val="0"/>
                  <w:marBottom w:val="0"/>
                  <w:divBdr>
                    <w:top w:val="none" w:sz="0" w:space="0" w:color="auto"/>
                    <w:left w:val="none" w:sz="0" w:space="0" w:color="auto"/>
                    <w:bottom w:val="none" w:sz="0" w:space="0" w:color="auto"/>
                    <w:right w:val="none" w:sz="0" w:space="0" w:color="auto"/>
                  </w:divBdr>
                  <w:divsChild>
                    <w:div w:id="157812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715228">
      <w:bodyDiv w:val="1"/>
      <w:marLeft w:val="0"/>
      <w:marRight w:val="0"/>
      <w:marTop w:val="0"/>
      <w:marBottom w:val="0"/>
      <w:divBdr>
        <w:top w:val="none" w:sz="0" w:space="0" w:color="auto"/>
        <w:left w:val="none" w:sz="0" w:space="0" w:color="auto"/>
        <w:bottom w:val="none" w:sz="0" w:space="0" w:color="auto"/>
        <w:right w:val="none" w:sz="0" w:space="0" w:color="auto"/>
      </w:divBdr>
    </w:div>
    <w:div w:id="1318994862">
      <w:bodyDiv w:val="1"/>
      <w:marLeft w:val="0"/>
      <w:marRight w:val="0"/>
      <w:marTop w:val="0"/>
      <w:marBottom w:val="0"/>
      <w:divBdr>
        <w:top w:val="none" w:sz="0" w:space="0" w:color="auto"/>
        <w:left w:val="none" w:sz="0" w:space="0" w:color="auto"/>
        <w:bottom w:val="none" w:sz="0" w:space="0" w:color="auto"/>
        <w:right w:val="none" w:sz="0" w:space="0" w:color="auto"/>
      </w:divBdr>
      <w:divsChild>
        <w:div w:id="338586073">
          <w:marLeft w:val="0"/>
          <w:marRight w:val="0"/>
          <w:marTop w:val="0"/>
          <w:marBottom w:val="0"/>
          <w:divBdr>
            <w:top w:val="none" w:sz="0" w:space="0" w:color="auto"/>
            <w:left w:val="none" w:sz="0" w:space="0" w:color="auto"/>
            <w:bottom w:val="none" w:sz="0" w:space="0" w:color="auto"/>
            <w:right w:val="none" w:sz="0" w:space="0" w:color="auto"/>
          </w:divBdr>
          <w:divsChild>
            <w:div w:id="443352005">
              <w:marLeft w:val="0"/>
              <w:marRight w:val="0"/>
              <w:marTop w:val="0"/>
              <w:marBottom w:val="0"/>
              <w:divBdr>
                <w:top w:val="none" w:sz="0" w:space="0" w:color="auto"/>
                <w:left w:val="none" w:sz="0" w:space="0" w:color="auto"/>
                <w:bottom w:val="none" w:sz="0" w:space="0" w:color="auto"/>
                <w:right w:val="none" w:sz="0" w:space="0" w:color="auto"/>
              </w:divBdr>
              <w:divsChild>
                <w:div w:id="44500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009378">
      <w:bodyDiv w:val="1"/>
      <w:marLeft w:val="0"/>
      <w:marRight w:val="0"/>
      <w:marTop w:val="0"/>
      <w:marBottom w:val="0"/>
      <w:divBdr>
        <w:top w:val="none" w:sz="0" w:space="0" w:color="auto"/>
        <w:left w:val="none" w:sz="0" w:space="0" w:color="auto"/>
        <w:bottom w:val="none" w:sz="0" w:space="0" w:color="auto"/>
        <w:right w:val="none" w:sz="0" w:space="0" w:color="auto"/>
      </w:divBdr>
      <w:divsChild>
        <w:div w:id="2070494608">
          <w:marLeft w:val="0"/>
          <w:marRight w:val="0"/>
          <w:marTop w:val="0"/>
          <w:marBottom w:val="0"/>
          <w:divBdr>
            <w:top w:val="none" w:sz="0" w:space="0" w:color="auto"/>
            <w:left w:val="none" w:sz="0" w:space="0" w:color="auto"/>
            <w:bottom w:val="none" w:sz="0" w:space="0" w:color="auto"/>
            <w:right w:val="none" w:sz="0" w:space="0" w:color="auto"/>
          </w:divBdr>
          <w:divsChild>
            <w:div w:id="312606756">
              <w:marLeft w:val="0"/>
              <w:marRight w:val="0"/>
              <w:marTop w:val="0"/>
              <w:marBottom w:val="0"/>
              <w:divBdr>
                <w:top w:val="none" w:sz="0" w:space="0" w:color="auto"/>
                <w:left w:val="none" w:sz="0" w:space="0" w:color="auto"/>
                <w:bottom w:val="none" w:sz="0" w:space="0" w:color="auto"/>
                <w:right w:val="none" w:sz="0" w:space="0" w:color="auto"/>
              </w:divBdr>
              <w:divsChild>
                <w:div w:id="914316225">
                  <w:marLeft w:val="0"/>
                  <w:marRight w:val="0"/>
                  <w:marTop w:val="0"/>
                  <w:marBottom w:val="0"/>
                  <w:divBdr>
                    <w:top w:val="none" w:sz="0" w:space="0" w:color="auto"/>
                    <w:left w:val="none" w:sz="0" w:space="0" w:color="auto"/>
                    <w:bottom w:val="none" w:sz="0" w:space="0" w:color="auto"/>
                    <w:right w:val="none" w:sz="0" w:space="0" w:color="auto"/>
                  </w:divBdr>
                  <w:divsChild>
                    <w:div w:id="176083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545086">
      <w:bodyDiv w:val="1"/>
      <w:marLeft w:val="0"/>
      <w:marRight w:val="0"/>
      <w:marTop w:val="0"/>
      <w:marBottom w:val="0"/>
      <w:divBdr>
        <w:top w:val="none" w:sz="0" w:space="0" w:color="auto"/>
        <w:left w:val="none" w:sz="0" w:space="0" w:color="auto"/>
        <w:bottom w:val="none" w:sz="0" w:space="0" w:color="auto"/>
        <w:right w:val="none" w:sz="0" w:space="0" w:color="auto"/>
      </w:divBdr>
      <w:divsChild>
        <w:div w:id="598832385">
          <w:marLeft w:val="0"/>
          <w:marRight w:val="0"/>
          <w:marTop w:val="0"/>
          <w:marBottom w:val="0"/>
          <w:divBdr>
            <w:top w:val="none" w:sz="0" w:space="0" w:color="auto"/>
            <w:left w:val="none" w:sz="0" w:space="0" w:color="auto"/>
            <w:bottom w:val="none" w:sz="0" w:space="0" w:color="auto"/>
            <w:right w:val="none" w:sz="0" w:space="0" w:color="auto"/>
          </w:divBdr>
          <w:divsChild>
            <w:div w:id="1925913533">
              <w:marLeft w:val="0"/>
              <w:marRight w:val="0"/>
              <w:marTop w:val="0"/>
              <w:marBottom w:val="0"/>
              <w:divBdr>
                <w:top w:val="none" w:sz="0" w:space="0" w:color="auto"/>
                <w:left w:val="none" w:sz="0" w:space="0" w:color="auto"/>
                <w:bottom w:val="none" w:sz="0" w:space="0" w:color="auto"/>
                <w:right w:val="none" w:sz="0" w:space="0" w:color="auto"/>
              </w:divBdr>
              <w:divsChild>
                <w:div w:id="207038676">
                  <w:marLeft w:val="0"/>
                  <w:marRight w:val="0"/>
                  <w:marTop w:val="0"/>
                  <w:marBottom w:val="0"/>
                  <w:divBdr>
                    <w:top w:val="none" w:sz="0" w:space="0" w:color="auto"/>
                    <w:left w:val="none" w:sz="0" w:space="0" w:color="auto"/>
                    <w:bottom w:val="none" w:sz="0" w:space="0" w:color="auto"/>
                    <w:right w:val="none" w:sz="0" w:space="0" w:color="auto"/>
                  </w:divBdr>
                  <w:divsChild>
                    <w:div w:id="55405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048856">
      <w:bodyDiv w:val="1"/>
      <w:marLeft w:val="0"/>
      <w:marRight w:val="0"/>
      <w:marTop w:val="0"/>
      <w:marBottom w:val="0"/>
      <w:divBdr>
        <w:top w:val="none" w:sz="0" w:space="0" w:color="auto"/>
        <w:left w:val="none" w:sz="0" w:space="0" w:color="auto"/>
        <w:bottom w:val="none" w:sz="0" w:space="0" w:color="auto"/>
        <w:right w:val="none" w:sz="0" w:space="0" w:color="auto"/>
      </w:divBdr>
    </w:div>
    <w:div w:id="1327049642">
      <w:bodyDiv w:val="1"/>
      <w:marLeft w:val="0"/>
      <w:marRight w:val="0"/>
      <w:marTop w:val="0"/>
      <w:marBottom w:val="0"/>
      <w:divBdr>
        <w:top w:val="none" w:sz="0" w:space="0" w:color="auto"/>
        <w:left w:val="none" w:sz="0" w:space="0" w:color="auto"/>
        <w:bottom w:val="none" w:sz="0" w:space="0" w:color="auto"/>
        <w:right w:val="none" w:sz="0" w:space="0" w:color="auto"/>
      </w:divBdr>
      <w:divsChild>
        <w:div w:id="1662006281">
          <w:marLeft w:val="0"/>
          <w:marRight w:val="0"/>
          <w:marTop w:val="0"/>
          <w:marBottom w:val="0"/>
          <w:divBdr>
            <w:top w:val="none" w:sz="0" w:space="0" w:color="auto"/>
            <w:left w:val="none" w:sz="0" w:space="0" w:color="auto"/>
            <w:bottom w:val="none" w:sz="0" w:space="0" w:color="auto"/>
            <w:right w:val="none" w:sz="0" w:space="0" w:color="auto"/>
          </w:divBdr>
          <w:divsChild>
            <w:div w:id="991326152">
              <w:marLeft w:val="0"/>
              <w:marRight w:val="0"/>
              <w:marTop w:val="0"/>
              <w:marBottom w:val="0"/>
              <w:divBdr>
                <w:top w:val="none" w:sz="0" w:space="0" w:color="auto"/>
                <w:left w:val="none" w:sz="0" w:space="0" w:color="auto"/>
                <w:bottom w:val="none" w:sz="0" w:space="0" w:color="auto"/>
                <w:right w:val="none" w:sz="0" w:space="0" w:color="auto"/>
              </w:divBdr>
              <w:divsChild>
                <w:div w:id="62462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166737">
      <w:bodyDiv w:val="1"/>
      <w:marLeft w:val="0"/>
      <w:marRight w:val="0"/>
      <w:marTop w:val="0"/>
      <w:marBottom w:val="0"/>
      <w:divBdr>
        <w:top w:val="none" w:sz="0" w:space="0" w:color="auto"/>
        <w:left w:val="none" w:sz="0" w:space="0" w:color="auto"/>
        <w:bottom w:val="none" w:sz="0" w:space="0" w:color="auto"/>
        <w:right w:val="none" w:sz="0" w:space="0" w:color="auto"/>
      </w:divBdr>
      <w:divsChild>
        <w:div w:id="490217203">
          <w:marLeft w:val="0"/>
          <w:marRight w:val="0"/>
          <w:marTop w:val="0"/>
          <w:marBottom w:val="0"/>
          <w:divBdr>
            <w:top w:val="none" w:sz="0" w:space="0" w:color="auto"/>
            <w:left w:val="none" w:sz="0" w:space="0" w:color="auto"/>
            <w:bottom w:val="none" w:sz="0" w:space="0" w:color="auto"/>
            <w:right w:val="none" w:sz="0" w:space="0" w:color="auto"/>
          </w:divBdr>
          <w:divsChild>
            <w:div w:id="1473981724">
              <w:marLeft w:val="0"/>
              <w:marRight w:val="0"/>
              <w:marTop w:val="0"/>
              <w:marBottom w:val="0"/>
              <w:divBdr>
                <w:top w:val="none" w:sz="0" w:space="0" w:color="auto"/>
                <w:left w:val="none" w:sz="0" w:space="0" w:color="auto"/>
                <w:bottom w:val="none" w:sz="0" w:space="0" w:color="auto"/>
                <w:right w:val="none" w:sz="0" w:space="0" w:color="auto"/>
              </w:divBdr>
              <w:divsChild>
                <w:div w:id="213532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179270">
      <w:bodyDiv w:val="1"/>
      <w:marLeft w:val="0"/>
      <w:marRight w:val="0"/>
      <w:marTop w:val="0"/>
      <w:marBottom w:val="0"/>
      <w:divBdr>
        <w:top w:val="none" w:sz="0" w:space="0" w:color="auto"/>
        <w:left w:val="none" w:sz="0" w:space="0" w:color="auto"/>
        <w:bottom w:val="none" w:sz="0" w:space="0" w:color="auto"/>
        <w:right w:val="none" w:sz="0" w:space="0" w:color="auto"/>
      </w:divBdr>
      <w:divsChild>
        <w:div w:id="287012837">
          <w:marLeft w:val="1911"/>
          <w:marRight w:val="0"/>
          <w:marTop w:val="0"/>
          <w:marBottom w:val="0"/>
          <w:divBdr>
            <w:top w:val="none" w:sz="0" w:space="0" w:color="auto"/>
            <w:left w:val="none" w:sz="0" w:space="0" w:color="auto"/>
            <w:bottom w:val="none" w:sz="0" w:space="0" w:color="auto"/>
            <w:right w:val="none" w:sz="0" w:space="0" w:color="auto"/>
          </w:divBdr>
        </w:div>
        <w:div w:id="652296285">
          <w:marLeft w:val="1911"/>
          <w:marRight w:val="0"/>
          <w:marTop w:val="0"/>
          <w:marBottom w:val="0"/>
          <w:divBdr>
            <w:top w:val="none" w:sz="0" w:space="0" w:color="auto"/>
            <w:left w:val="none" w:sz="0" w:space="0" w:color="auto"/>
            <w:bottom w:val="none" w:sz="0" w:space="0" w:color="auto"/>
            <w:right w:val="none" w:sz="0" w:space="0" w:color="auto"/>
          </w:divBdr>
        </w:div>
        <w:div w:id="871653896">
          <w:marLeft w:val="1911"/>
          <w:marRight w:val="0"/>
          <w:marTop w:val="0"/>
          <w:marBottom w:val="0"/>
          <w:divBdr>
            <w:top w:val="none" w:sz="0" w:space="0" w:color="auto"/>
            <w:left w:val="none" w:sz="0" w:space="0" w:color="auto"/>
            <w:bottom w:val="none" w:sz="0" w:space="0" w:color="auto"/>
            <w:right w:val="none" w:sz="0" w:space="0" w:color="auto"/>
          </w:divBdr>
        </w:div>
        <w:div w:id="987130742">
          <w:marLeft w:val="1911"/>
          <w:marRight w:val="0"/>
          <w:marTop w:val="0"/>
          <w:marBottom w:val="0"/>
          <w:divBdr>
            <w:top w:val="none" w:sz="0" w:space="0" w:color="auto"/>
            <w:left w:val="none" w:sz="0" w:space="0" w:color="auto"/>
            <w:bottom w:val="none" w:sz="0" w:space="0" w:color="auto"/>
            <w:right w:val="none" w:sz="0" w:space="0" w:color="auto"/>
          </w:divBdr>
        </w:div>
        <w:div w:id="1359820966">
          <w:marLeft w:val="1911"/>
          <w:marRight w:val="0"/>
          <w:marTop w:val="0"/>
          <w:marBottom w:val="0"/>
          <w:divBdr>
            <w:top w:val="none" w:sz="0" w:space="0" w:color="auto"/>
            <w:left w:val="none" w:sz="0" w:space="0" w:color="auto"/>
            <w:bottom w:val="none" w:sz="0" w:space="0" w:color="auto"/>
            <w:right w:val="none" w:sz="0" w:space="0" w:color="auto"/>
          </w:divBdr>
        </w:div>
        <w:div w:id="1517890560">
          <w:marLeft w:val="1371"/>
          <w:marRight w:val="0"/>
          <w:marTop w:val="0"/>
          <w:marBottom w:val="0"/>
          <w:divBdr>
            <w:top w:val="none" w:sz="0" w:space="0" w:color="auto"/>
            <w:left w:val="none" w:sz="0" w:space="0" w:color="auto"/>
            <w:bottom w:val="none" w:sz="0" w:space="0" w:color="auto"/>
            <w:right w:val="none" w:sz="0" w:space="0" w:color="auto"/>
          </w:divBdr>
        </w:div>
        <w:div w:id="1885553510">
          <w:marLeft w:val="1911"/>
          <w:marRight w:val="0"/>
          <w:marTop w:val="0"/>
          <w:marBottom w:val="0"/>
          <w:divBdr>
            <w:top w:val="none" w:sz="0" w:space="0" w:color="auto"/>
            <w:left w:val="none" w:sz="0" w:space="0" w:color="auto"/>
            <w:bottom w:val="none" w:sz="0" w:space="0" w:color="auto"/>
            <w:right w:val="none" w:sz="0" w:space="0" w:color="auto"/>
          </w:divBdr>
        </w:div>
      </w:divsChild>
    </w:div>
    <w:div w:id="1331255053">
      <w:bodyDiv w:val="1"/>
      <w:marLeft w:val="0"/>
      <w:marRight w:val="0"/>
      <w:marTop w:val="0"/>
      <w:marBottom w:val="0"/>
      <w:divBdr>
        <w:top w:val="none" w:sz="0" w:space="0" w:color="auto"/>
        <w:left w:val="none" w:sz="0" w:space="0" w:color="auto"/>
        <w:bottom w:val="none" w:sz="0" w:space="0" w:color="auto"/>
        <w:right w:val="none" w:sz="0" w:space="0" w:color="auto"/>
      </w:divBdr>
    </w:div>
    <w:div w:id="1331642137">
      <w:bodyDiv w:val="1"/>
      <w:marLeft w:val="0"/>
      <w:marRight w:val="0"/>
      <w:marTop w:val="0"/>
      <w:marBottom w:val="0"/>
      <w:divBdr>
        <w:top w:val="none" w:sz="0" w:space="0" w:color="auto"/>
        <w:left w:val="none" w:sz="0" w:space="0" w:color="auto"/>
        <w:bottom w:val="none" w:sz="0" w:space="0" w:color="auto"/>
        <w:right w:val="none" w:sz="0" w:space="0" w:color="auto"/>
      </w:divBdr>
      <w:divsChild>
        <w:div w:id="502017216">
          <w:marLeft w:val="0"/>
          <w:marRight w:val="0"/>
          <w:marTop w:val="0"/>
          <w:marBottom w:val="0"/>
          <w:divBdr>
            <w:top w:val="none" w:sz="0" w:space="0" w:color="auto"/>
            <w:left w:val="none" w:sz="0" w:space="0" w:color="auto"/>
            <w:bottom w:val="none" w:sz="0" w:space="0" w:color="auto"/>
            <w:right w:val="none" w:sz="0" w:space="0" w:color="auto"/>
          </w:divBdr>
          <w:divsChild>
            <w:div w:id="809371662">
              <w:marLeft w:val="0"/>
              <w:marRight w:val="0"/>
              <w:marTop w:val="0"/>
              <w:marBottom w:val="0"/>
              <w:divBdr>
                <w:top w:val="none" w:sz="0" w:space="0" w:color="auto"/>
                <w:left w:val="none" w:sz="0" w:space="0" w:color="auto"/>
                <w:bottom w:val="none" w:sz="0" w:space="0" w:color="auto"/>
                <w:right w:val="none" w:sz="0" w:space="0" w:color="auto"/>
              </w:divBdr>
              <w:divsChild>
                <w:div w:id="154248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732750">
      <w:bodyDiv w:val="1"/>
      <w:marLeft w:val="0"/>
      <w:marRight w:val="0"/>
      <w:marTop w:val="0"/>
      <w:marBottom w:val="0"/>
      <w:divBdr>
        <w:top w:val="none" w:sz="0" w:space="0" w:color="auto"/>
        <w:left w:val="none" w:sz="0" w:space="0" w:color="auto"/>
        <w:bottom w:val="none" w:sz="0" w:space="0" w:color="auto"/>
        <w:right w:val="none" w:sz="0" w:space="0" w:color="auto"/>
      </w:divBdr>
    </w:div>
    <w:div w:id="1341197718">
      <w:bodyDiv w:val="1"/>
      <w:marLeft w:val="0"/>
      <w:marRight w:val="0"/>
      <w:marTop w:val="0"/>
      <w:marBottom w:val="0"/>
      <w:divBdr>
        <w:top w:val="none" w:sz="0" w:space="0" w:color="auto"/>
        <w:left w:val="none" w:sz="0" w:space="0" w:color="auto"/>
        <w:bottom w:val="none" w:sz="0" w:space="0" w:color="auto"/>
        <w:right w:val="none" w:sz="0" w:space="0" w:color="auto"/>
      </w:divBdr>
      <w:divsChild>
        <w:div w:id="252977049">
          <w:marLeft w:val="0"/>
          <w:marRight w:val="0"/>
          <w:marTop w:val="0"/>
          <w:marBottom w:val="0"/>
          <w:divBdr>
            <w:top w:val="none" w:sz="0" w:space="0" w:color="auto"/>
            <w:left w:val="none" w:sz="0" w:space="0" w:color="auto"/>
            <w:bottom w:val="none" w:sz="0" w:space="0" w:color="auto"/>
            <w:right w:val="none" w:sz="0" w:space="0" w:color="auto"/>
          </w:divBdr>
          <w:divsChild>
            <w:div w:id="1845628038">
              <w:marLeft w:val="0"/>
              <w:marRight w:val="0"/>
              <w:marTop w:val="0"/>
              <w:marBottom w:val="0"/>
              <w:divBdr>
                <w:top w:val="none" w:sz="0" w:space="0" w:color="auto"/>
                <w:left w:val="none" w:sz="0" w:space="0" w:color="auto"/>
                <w:bottom w:val="none" w:sz="0" w:space="0" w:color="auto"/>
                <w:right w:val="none" w:sz="0" w:space="0" w:color="auto"/>
              </w:divBdr>
              <w:divsChild>
                <w:div w:id="189631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825431">
      <w:bodyDiv w:val="1"/>
      <w:marLeft w:val="0"/>
      <w:marRight w:val="0"/>
      <w:marTop w:val="0"/>
      <w:marBottom w:val="0"/>
      <w:divBdr>
        <w:top w:val="none" w:sz="0" w:space="0" w:color="auto"/>
        <w:left w:val="none" w:sz="0" w:space="0" w:color="auto"/>
        <w:bottom w:val="none" w:sz="0" w:space="0" w:color="auto"/>
        <w:right w:val="none" w:sz="0" w:space="0" w:color="auto"/>
      </w:divBdr>
    </w:div>
    <w:div w:id="1345979541">
      <w:bodyDiv w:val="1"/>
      <w:marLeft w:val="0"/>
      <w:marRight w:val="0"/>
      <w:marTop w:val="0"/>
      <w:marBottom w:val="0"/>
      <w:divBdr>
        <w:top w:val="none" w:sz="0" w:space="0" w:color="auto"/>
        <w:left w:val="none" w:sz="0" w:space="0" w:color="auto"/>
        <w:bottom w:val="none" w:sz="0" w:space="0" w:color="auto"/>
        <w:right w:val="none" w:sz="0" w:space="0" w:color="auto"/>
      </w:divBdr>
    </w:div>
    <w:div w:id="1347899630">
      <w:bodyDiv w:val="1"/>
      <w:marLeft w:val="0"/>
      <w:marRight w:val="0"/>
      <w:marTop w:val="0"/>
      <w:marBottom w:val="0"/>
      <w:divBdr>
        <w:top w:val="none" w:sz="0" w:space="0" w:color="auto"/>
        <w:left w:val="none" w:sz="0" w:space="0" w:color="auto"/>
        <w:bottom w:val="none" w:sz="0" w:space="0" w:color="auto"/>
        <w:right w:val="none" w:sz="0" w:space="0" w:color="auto"/>
      </w:divBdr>
      <w:divsChild>
        <w:div w:id="1859271099">
          <w:marLeft w:val="0"/>
          <w:marRight w:val="0"/>
          <w:marTop w:val="0"/>
          <w:marBottom w:val="0"/>
          <w:divBdr>
            <w:top w:val="none" w:sz="0" w:space="0" w:color="auto"/>
            <w:left w:val="none" w:sz="0" w:space="0" w:color="auto"/>
            <w:bottom w:val="none" w:sz="0" w:space="0" w:color="auto"/>
            <w:right w:val="none" w:sz="0" w:space="0" w:color="auto"/>
          </w:divBdr>
          <w:divsChild>
            <w:div w:id="1359820343">
              <w:marLeft w:val="0"/>
              <w:marRight w:val="0"/>
              <w:marTop w:val="0"/>
              <w:marBottom w:val="0"/>
              <w:divBdr>
                <w:top w:val="none" w:sz="0" w:space="0" w:color="auto"/>
                <w:left w:val="none" w:sz="0" w:space="0" w:color="auto"/>
                <w:bottom w:val="none" w:sz="0" w:space="0" w:color="auto"/>
                <w:right w:val="none" w:sz="0" w:space="0" w:color="auto"/>
              </w:divBdr>
              <w:divsChild>
                <w:div w:id="196322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872834">
      <w:bodyDiv w:val="1"/>
      <w:marLeft w:val="0"/>
      <w:marRight w:val="0"/>
      <w:marTop w:val="0"/>
      <w:marBottom w:val="0"/>
      <w:divBdr>
        <w:top w:val="none" w:sz="0" w:space="0" w:color="auto"/>
        <w:left w:val="none" w:sz="0" w:space="0" w:color="auto"/>
        <w:bottom w:val="none" w:sz="0" w:space="0" w:color="auto"/>
        <w:right w:val="none" w:sz="0" w:space="0" w:color="auto"/>
      </w:divBdr>
    </w:div>
    <w:div w:id="1349215203">
      <w:bodyDiv w:val="1"/>
      <w:marLeft w:val="0"/>
      <w:marRight w:val="0"/>
      <w:marTop w:val="0"/>
      <w:marBottom w:val="0"/>
      <w:divBdr>
        <w:top w:val="none" w:sz="0" w:space="0" w:color="auto"/>
        <w:left w:val="none" w:sz="0" w:space="0" w:color="auto"/>
        <w:bottom w:val="none" w:sz="0" w:space="0" w:color="auto"/>
        <w:right w:val="none" w:sz="0" w:space="0" w:color="auto"/>
      </w:divBdr>
      <w:divsChild>
        <w:div w:id="1903322034">
          <w:marLeft w:val="0"/>
          <w:marRight w:val="0"/>
          <w:marTop w:val="0"/>
          <w:marBottom w:val="0"/>
          <w:divBdr>
            <w:top w:val="none" w:sz="0" w:space="0" w:color="auto"/>
            <w:left w:val="none" w:sz="0" w:space="0" w:color="auto"/>
            <w:bottom w:val="none" w:sz="0" w:space="0" w:color="auto"/>
            <w:right w:val="none" w:sz="0" w:space="0" w:color="auto"/>
          </w:divBdr>
          <w:divsChild>
            <w:div w:id="1530138855">
              <w:marLeft w:val="0"/>
              <w:marRight w:val="0"/>
              <w:marTop w:val="0"/>
              <w:marBottom w:val="0"/>
              <w:divBdr>
                <w:top w:val="none" w:sz="0" w:space="0" w:color="auto"/>
                <w:left w:val="none" w:sz="0" w:space="0" w:color="auto"/>
                <w:bottom w:val="none" w:sz="0" w:space="0" w:color="auto"/>
                <w:right w:val="none" w:sz="0" w:space="0" w:color="auto"/>
              </w:divBdr>
              <w:divsChild>
                <w:div w:id="192082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551340">
      <w:bodyDiv w:val="1"/>
      <w:marLeft w:val="0"/>
      <w:marRight w:val="0"/>
      <w:marTop w:val="0"/>
      <w:marBottom w:val="0"/>
      <w:divBdr>
        <w:top w:val="none" w:sz="0" w:space="0" w:color="auto"/>
        <w:left w:val="none" w:sz="0" w:space="0" w:color="auto"/>
        <w:bottom w:val="none" w:sz="0" w:space="0" w:color="auto"/>
        <w:right w:val="none" w:sz="0" w:space="0" w:color="auto"/>
      </w:divBdr>
      <w:divsChild>
        <w:div w:id="2143380446">
          <w:marLeft w:val="0"/>
          <w:marRight w:val="0"/>
          <w:marTop w:val="0"/>
          <w:marBottom w:val="0"/>
          <w:divBdr>
            <w:top w:val="none" w:sz="0" w:space="0" w:color="auto"/>
            <w:left w:val="none" w:sz="0" w:space="0" w:color="auto"/>
            <w:bottom w:val="none" w:sz="0" w:space="0" w:color="auto"/>
            <w:right w:val="none" w:sz="0" w:space="0" w:color="auto"/>
          </w:divBdr>
          <w:divsChild>
            <w:div w:id="2113281236">
              <w:marLeft w:val="0"/>
              <w:marRight w:val="0"/>
              <w:marTop w:val="0"/>
              <w:marBottom w:val="0"/>
              <w:divBdr>
                <w:top w:val="none" w:sz="0" w:space="0" w:color="auto"/>
                <w:left w:val="none" w:sz="0" w:space="0" w:color="auto"/>
                <w:bottom w:val="none" w:sz="0" w:space="0" w:color="auto"/>
                <w:right w:val="none" w:sz="0" w:space="0" w:color="auto"/>
              </w:divBdr>
              <w:divsChild>
                <w:div w:id="44978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634140">
      <w:bodyDiv w:val="1"/>
      <w:marLeft w:val="0"/>
      <w:marRight w:val="0"/>
      <w:marTop w:val="0"/>
      <w:marBottom w:val="0"/>
      <w:divBdr>
        <w:top w:val="none" w:sz="0" w:space="0" w:color="auto"/>
        <w:left w:val="none" w:sz="0" w:space="0" w:color="auto"/>
        <w:bottom w:val="none" w:sz="0" w:space="0" w:color="auto"/>
        <w:right w:val="none" w:sz="0" w:space="0" w:color="auto"/>
      </w:divBdr>
      <w:divsChild>
        <w:div w:id="888153059">
          <w:marLeft w:val="0"/>
          <w:marRight w:val="0"/>
          <w:marTop w:val="0"/>
          <w:marBottom w:val="0"/>
          <w:divBdr>
            <w:top w:val="none" w:sz="0" w:space="0" w:color="auto"/>
            <w:left w:val="none" w:sz="0" w:space="0" w:color="auto"/>
            <w:bottom w:val="none" w:sz="0" w:space="0" w:color="auto"/>
            <w:right w:val="none" w:sz="0" w:space="0" w:color="auto"/>
          </w:divBdr>
          <w:divsChild>
            <w:div w:id="454981708">
              <w:marLeft w:val="0"/>
              <w:marRight w:val="0"/>
              <w:marTop w:val="0"/>
              <w:marBottom w:val="0"/>
              <w:divBdr>
                <w:top w:val="none" w:sz="0" w:space="0" w:color="auto"/>
                <w:left w:val="none" w:sz="0" w:space="0" w:color="auto"/>
                <w:bottom w:val="none" w:sz="0" w:space="0" w:color="auto"/>
                <w:right w:val="none" w:sz="0" w:space="0" w:color="auto"/>
              </w:divBdr>
              <w:divsChild>
                <w:div w:id="50293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125693">
      <w:bodyDiv w:val="1"/>
      <w:marLeft w:val="0"/>
      <w:marRight w:val="0"/>
      <w:marTop w:val="0"/>
      <w:marBottom w:val="0"/>
      <w:divBdr>
        <w:top w:val="none" w:sz="0" w:space="0" w:color="auto"/>
        <w:left w:val="none" w:sz="0" w:space="0" w:color="auto"/>
        <w:bottom w:val="none" w:sz="0" w:space="0" w:color="auto"/>
        <w:right w:val="none" w:sz="0" w:space="0" w:color="auto"/>
      </w:divBdr>
    </w:div>
    <w:div w:id="1380086829">
      <w:bodyDiv w:val="1"/>
      <w:marLeft w:val="0"/>
      <w:marRight w:val="0"/>
      <w:marTop w:val="0"/>
      <w:marBottom w:val="0"/>
      <w:divBdr>
        <w:top w:val="none" w:sz="0" w:space="0" w:color="auto"/>
        <w:left w:val="none" w:sz="0" w:space="0" w:color="auto"/>
        <w:bottom w:val="none" w:sz="0" w:space="0" w:color="auto"/>
        <w:right w:val="none" w:sz="0" w:space="0" w:color="auto"/>
      </w:divBdr>
      <w:divsChild>
        <w:div w:id="1361785738">
          <w:marLeft w:val="0"/>
          <w:marRight w:val="0"/>
          <w:marTop w:val="0"/>
          <w:marBottom w:val="0"/>
          <w:divBdr>
            <w:top w:val="none" w:sz="0" w:space="0" w:color="auto"/>
            <w:left w:val="none" w:sz="0" w:space="0" w:color="auto"/>
            <w:bottom w:val="none" w:sz="0" w:space="0" w:color="auto"/>
            <w:right w:val="none" w:sz="0" w:space="0" w:color="auto"/>
          </w:divBdr>
          <w:divsChild>
            <w:div w:id="1358040531">
              <w:marLeft w:val="0"/>
              <w:marRight w:val="0"/>
              <w:marTop w:val="0"/>
              <w:marBottom w:val="0"/>
              <w:divBdr>
                <w:top w:val="none" w:sz="0" w:space="0" w:color="auto"/>
                <w:left w:val="none" w:sz="0" w:space="0" w:color="auto"/>
                <w:bottom w:val="none" w:sz="0" w:space="0" w:color="auto"/>
                <w:right w:val="none" w:sz="0" w:space="0" w:color="auto"/>
              </w:divBdr>
              <w:divsChild>
                <w:div w:id="1271355790">
                  <w:marLeft w:val="0"/>
                  <w:marRight w:val="0"/>
                  <w:marTop w:val="0"/>
                  <w:marBottom w:val="0"/>
                  <w:divBdr>
                    <w:top w:val="none" w:sz="0" w:space="0" w:color="auto"/>
                    <w:left w:val="none" w:sz="0" w:space="0" w:color="auto"/>
                    <w:bottom w:val="none" w:sz="0" w:space="0" w:color="auto"/>
                    <w:right w:val="none" w:sz="0" w:space="0" w:color="auto"/>
                  </w:divBdr>
                  <w:divsChild>
                    <w:div w:id="116288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439100">
      <w:bodyDiv w:val="1"/>
      <w:marLeft w:val="0"/>
      <w:marRight w:val="0"/>
      <w:marTop w:val="0"/>
      <w:marBottom w:val="0"/>
      <w:divBdr>
        <w:top w:val="none" w:sz="0" w:space="0" w:color="auto"/>
        <w:left w:val="none" w:sz="0" w:space="0" w:color="auto"/>
        <w:bottom w:val="none" w:sz="0" w:space="0" w:color="auto"/>
        <w:right w:val="none" w:sz="0" w:space="0" w:color="auto"/>
      </w:divBdr>
      <w:divsChild>
        <w:div w:id="1278298850">
          <w:marLeft w:val="0"/>
          <w:marRight w:val="0"/>
          <w:marTop w:val="0"/>
          <w:marBottom w:val="0"/>
          <w:divBdr>
            <w:top w:val="none" w:sz="0" w:space="0" w:color="auto"/>
            <w:left w:val="none" w:sz="0" w:space="0" w:color="auto"/>
            <w:bottom w:val="none" w:sz="0" w:space="0" w:color="auto"/>
            <w:right w:val="none" w:sz="0" w:space="0" w:color="auto"/>
          </w:divBdr>
          <w:divsChild>
            <w:div w:id="1814718593">
              <w:marLeft w:val="0"/>
              <w:marRight w:val="0"/>
              <w:marTop w:val="0"/>
              <w:marBottom w:val="0"/>
              <w:divBdr>
                <w:top w:val="none" w:sz="0" w:space="0" w:color="auto"/>
                <w:left w:val="none" w:sz="0" w:space="0" w:color="auto"/>
                <w:bottom w:val="none" w:sz="0" w:space="0" w:color="auto"/>
                <w:right w:val="none" w:sz="0" w:space="0" w:color="auto"/>
              </w:divBdr>
              <w:divsChild>
                <w:div w:id="154934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049339">
      <w:bodyDiv w:val="1"/>
      <w:marLeft w:val="0"/>
      <w:marRight w:val="0"/>
      <w:marTop w:val="0"/>
      <w:marBottom w:val="0"/>
      <w:divBdr>
        <w:top w:val="none" w:sz="0" w:space="0" w:color="auto"/>
        <w:left w:val="none" w:sz="0" w:space="0" w:color="auto"/>
        <w:bottom w:val="none" w:sz="0" w:space="0" w:color="auto"/>
        <w:right w:val="none" w:sz="0" w:space="0" w:color="auto"/>
      </w:divBdr>
      <w:divsChild>
        <w:div w:id="255407950">
          <w:marLeft w:val="0"/>
          <w:marRight w:val="0"/>
          <w:marTop w:val="0"/>
          <w:marBottom w:val="0"/>
          <w:divBdr>
            <w:top w:val="none" w:sz="0" w:space="0" w:color="auto"/>
            <w:left w:val="none" w:sz="0" w:space="0" w:color="auto"/>
            <w:bottom w:val="none" w:sz="0" w:space="0" w:color="auto"/>
            <w:right w:val="none" w:sz="0" w:space="0" w:color="auto"/>
          </w:divBdr>
          <w:divsChild>
            <w:div w:id="476608891">
              <w:marLeft w:val="0"/>
              <w:marRight w:val="0"/>
              <w:marTop w:val="0"/>
              <w:marBottom w:val="0"/>
              <w:divBdr>
                <w:top w:val="none" w:sz="0" w:space="0" w:color="auto"/>
                <w:left w:val="none" w:sz="0" w:space="0" w:color="auto"/>
                <w:bottom w:val="none" w:sz="0" w:space="0" w:color="auto"/>
                <w:right w:val="none" w:sz="0" w:space="0" w:color="auto"/>
              </w:divBdr>
              <w:divsChild>
                <w:div w:id="110160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602173">
      <w:bodyDiv w:val="1"/>
      <w:marLeft w:val="0"/>
      <w:marRight w:val="0"/>
      <w:marTop w:val="0"/>
      <w:marBottom w:val="0"/>
      <w:divBdr>
        <w:top w:val="none" w:sz="0" w:space="0" w:color="auto"/>
        <w:left w:val="none" w:sz="0" w:space="0" w:color="auto"/>
        <w:bottom w:val="none" w:sz="0" w:space="0" w:color="auto"/>
        <w:right w:val="none" w:sz="0" w:space="0" w:color="auto"/>
      </w:divBdr>
    </w:div>
    <w:div w:id="1389573580">
      <w:bodyDiv w:val="1"/>
      <w:marLeft w:val="0"/>
      <w:marRight w:val="0"/>
      <w:marTop w:val="0"/>
      <w:marBottom w:val="0"/>
      <w:divBdr>
        <w:top w:val="none" w:sz="0" w:space="0" w:color="auto"/>
        <w:left w:val="none" w:sz="0" w:space="0" w:color="auto"/>
        <w:bottom w:val="none" w:sz="0" w:space="0" w:color="auto"/>
        <w:right w:val="none" w:sz="0" w:space="0" w:color="auto"/>
      </w:divBdr>
      <w:divsChild>
        <w:div w:id="1539077314">
          <w:marLeft w:val="0"/>
          <w:marRight w:val="0"/>
          <w:marTop w:val="0"/>
          <w:marBottom w:val="0"/>
          <w:divBdr>
            <w:top w:val="none" w:sz="0" w:space="0" w:color="auto"/>
            <w:left w:val="none" w:sz="0" w:space="0" w:color="auto"/>
            <w:bottom w:val="none" w:sz="0" w:space="0" w:color="auto"/>
            <w:right w:val="none" w:sz="0" w:space="0" w:color="auto"/>
          </w:divBdr>
          <w:divsChild>
            <w:div w:id="304818888">
              <w:marLeft w:val="0"/>
              <w:marRight w:val="0"/>
              <w:marTop w:val="0"/>
              <w:marBottom w:val="0"/>
              <w:divBdr>
                <w:top w:val="none" w:sz="0" w:space="0" w:color="auto"/>
                <w:left w:val="none" w:sz="0" w:space="0" w:color="auto"/>
                <w:bottom w:val="none" w:sz="0" w:space="0" w:color="auto"/>
                <w:right w:val="none" w:sz="0" w:space="0" w:color="auto"/>
              </w:divBdr>
              <w:divsChild>
                <w:div w:id="28974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961797">
      <w:bodyDiv w:val="1"/>
      <w:marLeft w:val="0"/>
      <w:marRight w:val="0"/>
      <w:marTop w:val="0"/>
      <w:marBottom w:val="0"/>
      <w:divBdr>
        <w:top w:val="none" w:sz="0" w:space="0" w:color="auto"/>
        <w:left w:val="none" w:sz="0" w:space="0" w:color="auto"/>
        <w:bottom w:val="none" w:sz="0" w:space="0" w:color="auto"/>
        <w:right w:val="none" w:sz="0" w:space="0" w:color="auto"/>
      </w:divBdr>
    </w:div>
    <w:div w:id="1391272672">
      <w:bodyDiv w:val="1"/>
      <w:marLeft w:val="0"/>
      <w:marRight w:val="0"/>
      <w:marTop w:val="0"/>
      <w:marBottom w:val="0"/>
      <w:divBdr>
        <w:top w:val="none" w:sz="0" w:space="0" w:color="auto"/>
        <w:left w:val="none" w:sz="0" w:space="0" w:color="auto"/>
        <w:bottom w:val="none" w:sz="0" w:space="0" w:color="auto"/>
        <w:right w:val="none" w:sz="0" w:space="0" w:color="auto"/>
      </w:divBdr>
      <w:divsChild>
        <w:div w:id="1477840629">
          <w:marLeft w:val="0"/>
          <w:marRight w:val="0"/>
          <w:marTop w:val="0"/>
          <w:marBottom w:val="0"/>
          <w:divBdr>
            <w:top w:val="none" w:sz="0" w:space="0" w:color="auto"/>
            <w:left w:val="none" w:sz="0" w:space="0" w:color="auto"/>
            <w:bottom w:val="none" w:sz="0" w:space="0" w:color="auto"/>
            <w:right w:val="none" w:sz="0" w:space="0" w:color="auto"/>
          </w:divBdr>
          <w:divsChild>
            <w:div w:id="1546137816">
              <w:marLeft w:val="0"/>
              <w:marRight w:val="0"/>
              <w:marTop w:val="0"/>
              <w:marBottom w:val="0"/>
              <w:divBdr>
                <w:top w:val="none" w:sz="0" w:space="0" w:color="auto"/>
                <w:left w:val="none" w:sz="0" w:space="0" w:color="auto"/>
                <w:bottom w:val="none" w:sz="0" w:space="0" w:color="auto"/>
                <w:right w:val="none" w:sz="0" w:space="0" w:color="auto"/>
              </w:divBdr>
              <w:divsChild>
                <w:div w:id="67831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920342">
      <w:bodyDiv w:val="1"/>
      <w:marLeft w:val="0"/>
      <w:marRight w:val="0"/>
      <w:marTop w:val="0"/>
      <w:marBottom w:val="0"/>
      <w:divBdr>
        <w:top w:val="none" w:sz="0" w:space="0" w:color="auto"/>
        <w:left w:val="none" w:sz="0" w:space="0" w:color="auto"/>
        <w:bottom w:val="none" w:sz="0" w:space="0" w:color="auto"/>
        <w:right w:val="none" w:sz="0" w:space="0" w:color="auto"/>
      </w:divBdr>
    </w:div>
    <w:div w:id="1393115402">
      <w:bodyDiv w:val="1"/>
      <w:marLeft w:val="0"/>
      <w:marRight w:val="0"/>
      <w:marTop w:val="0"/>
      <w:marBottom w:val="0"/>
      <w:divBdr>
        <w:top w:val="none" w:sz="0" w:space="0" w:color="auto"/>
        <w:left w:val="none" w:sz="0" w:space="0" w:color="auto"/>
        <w:bottom w:val="none" w:sz="0" w:space="0" w:color="auto"/>
        <w:right w:val="none" w:sz="0" w:space="0" w:color="auto"/>
      </w:divBdr>
      <w:divsChild>
        <w:div w:id="109787846">
          <w:marLeft w:val="0"/>
          <w:marRight w:val="0"/>
          <w:marTop w:val="0"/>
          <w:marBottom w:val="0"/>
          <w:divBdr>
            <w:top w:val="none" w:sz="0" w:space="0" w:color="auto"/>
            <w:left w:val="none" w:sz="0" w:space="0" w:color="auto"/>
            <w:bottom w:val="none" w:sz="0" w:space="0" w:color="auto"/>
            <w:right w:val="none" w:sz="0" w:space="0" w:color="auto"/>
          </w:divBdr>
          <w:divsChild>
            <w:div w:id="1304387274">
              <w:marLeft w:val="0"/>
              <w:marRight w:val="0"/>
              <w:marTop w:val="0"/>
              <w:marBottom w:val="0"/>
              <w:divBdr>
                <w:top w:val="none" w:sz="0" w:space="0" w:color="auto"/>
                <w:left w:val="none" w:sz="0" w:space="0" w:color="auto"/>
                <w:bottom w:val="none" w:sz="0" w:space="0" w:color="auto"/>
                <w:right w:val="none" w:sz="0" w:space="0" w:color="auto"/>
              </w:divBdr>
              <w:divsChild>
                <w:div w:id="533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622049">
      <w:bodyDiv w:val="1"/>
      <w:marLeft w:val="0"/>
      <w:marRight w:val="0"/>
      <w:marTop w:val="0"/>
      <w:marBottom w:val="0"/>
      <w:divBdr>
        <w:top w:val="none" w:sz="0" w:space="0" w:color="auto"/>
        <w:left w:val="none" w:sz="0" w:space="0" w:color="auto"/>
        <w:bottom w:val="none" w:sz="0" w:space="0" w:color="auto"/>
        <w:right w:val="none" w:sz="0" w:space="0" w:color="auto"/>
      </w:divBdr>
    </w:div>
    <w:div w:id="1395664980">
      <w:bodyDiv w:val="1"/>
      <w:marLeft w:val="0"/>
      <w:marRight w:val="0"/>
      <w:marTop w:val="0"/>
      <w:marBottom w:val="0"/>
      <w:divBdr>
        <w:top w:val="none" w:sz="0" w:space="0" w:color="auto"/>
        <w:left w:val="none" w:sz="0" w:space="0" w:color="auto"/>
        <w:bottom w:val="none" w:sz="0" w:space="0" w:color="auto"/>
        <w:right w:val="none" w:sz="0" w:space="0" w:color="auto"/>
      </w:divBdr>
      <w:divsChild>
        <w:div w:id="1761834798">
          <w:marLeft w:val="0"/>
          <w:marRight w:val="0"/>
          <w:marTop w:val="0"/>
          <w:marBottom w:val="0"/>
          <w:divBdr>
            <w:top w:val="none" w:sz="0" w:space="0" w:color="auto"/>
            <w:left w:val="none" w:sz="0" w:space="0" w:color="auto"/>
            <w:bottom w:val="none" w:sz="0" w:space="0" w:color="auto"/>
            <w:right w:val="none" w:sz="0" w:space="0" w:color="auto"/>
          </w:divBdr>
          <w:divsChild>
            <w:div w:id="1856992997">
              <w:marLeft w:val="0"/>
              <w:marRight w:val="0"/>
              <w:marTop w:val="0"/>
              <w:marBottom w:val="0"/>
              <w:divBdr>
                <w:top w:val="none" w:sz="0" w:space="0" w:color="auto"/>
                <w:left w:val="none" w:sz="0" w:space="0" w:color="auto"/>
                <w:bottom w:val="none" w:sz="0" w:space="0" w:color="auto"/>
                <w:right w:val="none" w:sz="0" w:space="0" w:color="auto"/>
              </w:divBdr>
              <w:divsChild>
                <w:div w:id="1751582279">
                  <w:marLeft w:val="0"/>
                  <w:marRight w:val="0"/>
                  <w:marTop w:val="0"/>
                  <w:marBottom w:val="0"/>
                  <w:divBdr>
                    <w:top w:val="none" w:sz="0" w:space="0" w:color="auto"/>
                    <w:left w:val="none" w:sz="0" w:space="0" w:color="auto"/>
                    <w:bottom w:val="none" w:sz="0" w:space="0" w:color="auto"/>
                    <w:right w:val="none" w:sz="0" w:space="0" w:color="auto"/>
                  </w:divBdr>
                  <w:divsChild>
                    <w:div w:id="171515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7125987">
      <w:bodyDiv w:val="1"/>
      <w:marLeft w:val="0"/>
      <w:marRight w:val="0"/>
      <w:marTop w:val="0"/>
      <w:marBottom w:val="0"/>
      <w:divBdr>
        <w:top w:val="none" w:sz="0" w:space="0" w:color="auto"/>
        <w:left w:val="none" w:sz="0" w:space="0" w:color="auto"/>
        <w:bottom w:val="none" w:sz="0" w:space="0" w:color="auto"/>
        <w:right w:val="none" w:sz="0" w:space="0" w:color="auto"/>
      </w:divBdr>
      <w:divsChild>
        <w:div w:id="1682004840">
          <w:marLeft w:val="0"/>
          <w:marRight w:val="0"/>
          <w:marTop w:val="0"/>
          <w:marBottom w:val="0"/>
          <w:divBdr>
            <w:top w:val="none" w:sz="0" w:space="0" w:color="auto"/>
            <w:left w:val="none" w:sz="0" w:space="0" w:color="auto"/>
            <w:bottom w:val="none" w:sz="0" w:space="0" w:color="auto"/>
            <w:right w:val="none" w:sz="0" w:space="0" w:color="auto"/>
          </w:divBdr>
          <w:divsChild>
            <w:div w:id="1927498439">
              <w:marLeft w:val="0"/>
              <w:marRight w:val="0"/>
              <w:marTop w:val="0"/>
              <w:marBottom w:val="0"/>
              <w:divBdr>
                <w:top w:val="none" w:sz="0" w:space="0" w:color="auto"/>
                <w:left w:val="none" w:sz="0" w:space="0" w:color="auto"/>
                <w:bottom w:val="none" w:sz="0" w:space="0" w:color="auto"/>
                <w:right w:val="none" w:sz="0" w:space="0" w:color="auto"/>
              </w:divBdr>
              <w:divsChild>
                <w:div w:id="62955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847571">
      <w:bodyDiv w:val="1"/>
      <w:marLeft w:val="0"/>
      <w:marRight w:val="0"/>
      <w:marTop w:val="0"/>
      <w:marBottom w:val="0"/>
      <w:divBdr>
        <w:top w:val="none" w:sz="0" w:space="0" w:color="auto"/>
        <w:left w:val="none" w:sz="0" w:space="0" w:color="auto"/>
        <w:bottom w:val="none" w:sz="0" w:space="0" w:color="auto"/>
        <w:right w:val="none" w:sz="0" w:space="0" w:color="auto"/>
      </w:divBdr>
      <w:divsChild>
        <w:div w:id="156922257">
          <w:marLeft w:val="0"/>
          <w:marRight w:val="0"/>
          <w:marTop w:val="0"/>
          <w:marBottom w:val="0"/>
          <w:divBdr>
            <w:top w:val="none" w:sz="0" w:space="0" w:color="auto"/>
            <w:left w:val="none" w:sz="0" w:space="0" w:color="auto"/>
            <w:bottom w:val="none" w:sz="0" w:space="0" w:color="auto"/>
            <w:right w:val="none" w:sz="0" w:space="0" w:color="auto"/>
          </w:divBdr>
        </w:div>
        <w:div w:id="181284134">
          <w:marLeft w:val="0"/>
          <w:marRight w:val="0"/>
          <w:marTop w:val="0"/>
          <w:marBottom w:val="0"/>
          <w:divBdr>
            <w:top w:val="none" w:sz="0" w:space="0" w:color="auto"/>
            <w:left w:val="none" w:sz="0" w:space="0" w:color="auto"/>
            <w:bottom w:val="none" w:sz="0" w:space="0" w:color="auto"/>
            <w:right w:val="none" w:sz="0" w:space="0" w:color="auto"/>
          </w:divBdr>
        </w:div>
        <w:div w:id="282345730">
          <w:marLeft w:val="0"/>
          <w:marRight w:val="0"/>
          <w:marTop w:val="0"/>
          <w:marBottom w:val="0"/>
          <w:divBdr>
            <w:top w:val="none" w:sz="0" w:space="0" w:color="auto"/>
            <w:left w:val="none" w:sz="0" w:space="0" w:color="auto"/>
            <w:bottom w:val="none" w:sz="0" w:space="0" w:color="auto"/>
            <w:right w:val="none" w:sz="0" w:space="0" w:color="auto"/>
          </w:divBdr>
        </w:div>
        <w:div w:id="372772692">
          <w:marLeft w:val="0"/>
          <w:marRight w:val="0"/>
          <w:marTop w:val="0"/>
          <w:marBottom w:val="0"/>
          <w:divBdr>
            <w:top w:val="none" w:sz="0" w:space="0" w:color="auto"/>
            <w:left w:val="none" w:sz="0" w:space="0" w:color="auto"/>
            <w:bottom w:val="none" w:sz="0" w:space="0" w:color="auto"/>
            <w:right w:val="none" w:sz="0" w:space="0" w:color="auto"/>
          </w:divBdr>
        </w:div>
        <w:div w:id="635378452">
          <w:marLeft w:val="0"/>
          <w:marRight w:val="0"/>
          <w:marTop w:val="0"/>
          <w:marBottom w:val="0"/>
          <w:divBdr>
            <w:top w:val="none" w:sz="0" w:space="0" w:color="auto"/>
            <w:left w:val="none" w:sz="0" w:space="0" w:color="auto"/>
            <w:bottom w:val="none" w:sz="0" w:space="0" w:color="auto"/>
            <w:right w:val="none" w:sz="0" w:space="0" w:color="auto"/>
          </w:divBdr>
        </w:div>
        <w:div w:id="770125319">
          <w:marLeft w:val="0"/>
          <w:marRight w:val="0"/>
          <w:marTop w:val="0"/>
          <w:marBottom w:val="0"/>
          <w:divBdr>
            <w:top w:val="none" w:sz="0" w:space="0" w:color="auto"/>
            <w:left w:val="none" w:sz="0" w:space="0" w:color="auto"/>
            <w:bottom w:val="none" w:sz="0" w:space="0" w:color="auto"/>
            <w:right w:val="none" w:sz="0" w:space="0" w:color="auto"/>
          </w:divBdr>
        </w:div>
        <w:div w:id="1031151845">
          <w:marLeft w:val="0"/>
          <w:marRight w:val="0"/>
          <w:marTop w:val="0"/>
          <w:marBottom w:val="0"/>
          <w:divBdr>
            <w:top w:val="none" w:sz="0" w:space="0" w:color="auto"/>
            <w:left w:val="none" w:sz="0" w:space="0" w:color="auto"/>
            <w:bottom w:val="none" w:sz="0" w:space="0" w:color="auto"/>
            <w:right w:val="none" w:sz="0" w:space="0" w:color="auto"/>
          </w:divBdr>
        </w:div>
        <w:div w:id="1147429016">
          <w:marLeft w:val="0"/>
          <w:marRight w:val="0"/>
          <w:marTop w:val="0"/>
          <w:marBottom w:val="0"/>
          <w:divBdr>
            <w:top w:val="none" w:sz="0" w:space="0" w:color="auto"/>
            <w:left w:val="none" w:sz="0" w:space="0" w:color="auto"/>
            <w:bottom w:val="none" w:sz="0" w:space="0" w:color="auto"/>
            <w:right w:val="none" w:sz="0" w:space="0" w:color="auto"/>
          </w:divBdr>
        </w:div>
        <w:div w:id="1260724403">
          <w:marLeft w:val="0"/>
          <w:marRight w:val="0"/>
          <w:marTop w:val="0"/>
          <w:marBottom w:val="0"/>
          <w:divBdr>
            <w:top w:val="none" w:sz="0" w:space="0" w:color="auto"/>
            <w:left w:val="none" w:sz="0" w:space="0" w:color="auto"/>
            <w:bottom w:val="none" w:sz="0" w:space="0" w:color="auto"/>
            <w:right w:val="none" w:sz="0" w:space="0" w:color="auto"/>
          </w:divBdr>
        </w:div>
        <w:div w:id="1604144826">
          <w:marLeft w:val="0"/>
          <w:marRight w:val="0"/>
          <w:marTop w:val="0"/>
          <w:marBottom w:val="0"/>
          <w:divBdr>
            <w:top w:val="none" w:sz="0" w:space="0" w:color="auto"/>
            <w:left w:val="none" w:sz="0" w:space="0" w:color="auto"/>
            <w:bottom w:val="none" w:sz="0" w:space="0" w:color="auto"/>
            <w:right w:val="none" w:sz="0" w:space="0" w:color="auto"/>
          </w:divBdr>
        </w:div>
        <w:div w:id="1668750581">
          <w:marLeft w:val="0"/>
          <w:marRight w:val="0"/>
          <w:marTop w:val="0"/>
          <w:marBottom w:val="0"/>
          <w:divBdr>
            <w:top w:val="none" w:sz="0" w:space="0" w:color="auto"/>
            <w:left w:val="none" w:sz="0" w:space="0" w:color="auto"/>
            <w:bottom w:val="none" w:sz="0" w:space="0" w:color="auto"/>
            <w:right w:val="none" w:sz="0" w:space="0" w:color="auto"/>
          </w:divBdr>
        </w:div>
        <w:div w:id="1680965131">
          <w:marLeft w:val="0"/>
          <w:marRight w:val="0"/>
          <w:marTop w:val="0"/>
          <w:marBottom w:val="0"/>
          <w:divBdr>
            <w:top w:val="none" w:sz="0" w:space="0" w:color="auto"/>
            <w:left w:val="none" w:sz="0" w:space="0" w:color="auto"/>
            <w:bottom w:val="none" w:sz="0" w:space="0" w:color="auto"/>
            <w:right w:val="none" w:sz="0" w:space="0" w:color="auto"/>
          </w:divBdr>
        </w:div>
        <w:div w:id="1695230414">
          <w:marLeft w:val="0"/>
          <w:marRight w:val="0"/>
          <w:marTop w:val="0"/>
          <w:marBottom w:val="0"/>
          <w:divBdr>
            <w:top w:val="none" w:sz="0" w:space="0" w:color="auto"/>
            <w:left w:val="none" w:sz="0" w:space="0" w:color="auto"/>
            <w:bottom w:val="none" w:sz="0" w:space="0" w:color="auto"/>
            <w:right w:val="none" w:sz="0" w:space="0" w:color="auto"/>
          </w:divBdr>
        </w:div>
        <w:div w:id="2005163996">
          <w:marLeft w:val="0"/>
          <w:marRight w:val="0"/>
          <w:marTop w:val="0"/>
          <w:marBottom w:val="0"/>
          <w:divBdr>
            <w:top w:val="none" w:sz="0" w:space="0" w:color="auto"/>
            <w:left w:val="none" w:sz="0" w:space="0" w:color="auto"/>
            <w:bottom w:val="none" w:sz="0" w:space="0" w:color="auto"/>
            <w:right w:val="none" w:sz="0" w:space="0" w:color="auto"/>
          </w:divBdr>
        </w:div>
        <w:div w:id="2132163461">
          <w:marLeft w:val="0"/>
          <w:marRight w:val="0"/>
          <w:marTop w:val="0"/>
          <w:marBottom w:val="0"/>
          <w:divBdr>
            <w:top w:val="none" w:sz="0" w:space="0" w:color="auto"/>
            <w:left w:val="none" w:sz="0" w:space="0" w:color="auto"/>
            <w:bottom w:val="none" w:sz="0" w:space="0" w:color="auto"/>
            <w:right w:val="none" w:sz="0" w:space="0" w:color="auto"/>
          </w:divBdr>
        </w:div>
      </w:divsChild>
    </w:div>
    <w:div w:id="1413552826">
      <w:bodyDiv w:val="1"/>
      <w:marLeft w:val="0"/>
      <w:marRight w:val="0"/>
      <w:marTop w:val="0"/>
      <w:marBottom w:val="0"/>
      <w:divBdr>
        <w:top w:val="none" w:sz="0" w:space="0" w:color="auto"/>
        <w:left w:val="none" w:sz="0" w:space="0" w:color="auto"/>
        <w:bottom w:val="none" w:sz="0" w:space="0" w:color="auto"/>
        <w:right w:val="none" w:sz="0" w:space="0" w:color="auto"/>
      </w:divBdr>
    </w:div>
    <w:div w:id="1415664317">
      <w:bodyDiv w:val="1"/>
      <w:marLeft w:val="0"/>
      <w:marRight w:val="0"/>
      <w:marTop w:val="0"/>
      <w:marBottom w:val="0"/>
      <w:divBdr>
        <w:top w:val="none" w:sz="0" w:space="0" w:color="auto"/>
        <w:left w:val="none" w:sz="0" w:space="0" w:color="auto"/>
        <w:bottom w:val="none" w:sz="0" w:space="0" w:color="auto"/>
        <w:right w:val="none" w:sz="0" w:space="0" w:color="auto"/>
      </w:divBdr>
      <w:divsChild>
        <w:div w:id="713895905">
          <w:marLeft w:val="0"/>
          <w:marRight w:val="0"/>
          <w:marTop w:val="0"/>
          <w:marBottom w:val="0"/>
          <w:divBdr>
            <w:top w:val="none" w:sz="0" w:space="0" w:color="auto"/>
            <w:left w:val="none" w:sz="0" w:space="0" w:color="auto"/>
            <w:bottom w:val="none" w:sz="0" w:space="0" w:color="auto"/>
            <w:right w:val="none" w:sz="0" w:space="0" w:color="auto"/>
          </w:divBdr>
          <w:divsChild>
            <w:div w:id="2005083890">
              <w:marLeft w:val="0"/>
              <w:marRight w:val="0"/>
              <w:marTop w:val="0"/>
              <w:marBottom w:val="0"/>
              <w:divBdr>
                <w:top w:val="none" w:sz="0" w:space="0" w:color="auto"/>
                <w:left w:val="none" w:sz="0" w:space="0" w:color="auto"/>
                <w:bottom w:val="none" w:sz="0" w:space="0" w:color="auto"/>
                <w:right w:val="none" w:sz="0" w:space="0" w:color="auto"/>
              </w:divBdr>
              <w:divsChild>
                <w:div w:id="25552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6454">
      <w:bodyDiv w:val="1"/>
      <w:marLeft w:val="0"/>
      <w:marRight w:val="0"/>
      <w:marTop w:val="0"/>
      <w:marBottom w:val="0"/>
      <w:divBdr>
        <w:top w:val="none" w:sz="0" w:space="0" w:color="auto"/>
        <w:left w:val="none" w:sz="0" w:space="0" w:color="auto"/>
        <w:bottom w:val="none" w:sz="0" w:space="0" w:color="auto"/>
        <w:right w:val="none" w:sz="0" w:space="0" w:color="auto"/>
      </w:divBdr>
      <w:divsChild>
        <w:div w:id="362246518">
          <w:marLeft w:val="0"/>
          <w:marRight w:val="0"/>
          <w:marTop w:val="0"/>
          <w:marBottom w:val="0"/>
          <w:divBdr>
            <w:top w:val="none" w:sz="0" w:space="0" w:color="auto"/>
            <w:left w:val="none" w:sz="0" w:space="0" w:color="auto"/>
            <w:bottom w:val="none" w:sz="0" w:space="0" w:color="auto"/>
            <w:right w:val="none" w:sz="0" w:space="0" w:color="auto"/>
          </w:divBdr>
          <w:divsChild>
            <w:div w:id="1616671793">
              <w:marLeft w:val="0"/>
              <w:marRight w:val="0"/>
              <w:marTop w:val="0"/>
              <w:marBottom w:val="0"/>
              <w:divBdr>
                <w:top w:val="none" w:sz="0" w:space="0" w:color="auto"/>
                <w:left w:val="none" w:sz="0" w:space="0" w:color="auto"/>
                <w:bottom w:val="none" w:sz="0" w:space="0" w:color="auto"/>
                <w:right w:val="none" w:sz="0" w:space="0" w:color="auto"/>
              </w:divBdr>
              <w:divsChild>
                <w:div w:id="88279330">
                  <w:marLeft w:val="0"/>
                  <w:marRight w:val="0"/>
                  <w:marTop w:val="0"/>
                  <w:marBottom w:val="0"/>
                  <w:divBdr>
                    <w:top w:val="none" w:sz="0" w:space="0" w:color="auto"/>
                    <w:left w:val="none" w:sz="0" w:space="0" w:color="auto"/>
                    <w:bottom w:val="none" w:sz="0" w:space="0" w:color="auto"/>
                    <w:right w:val="none" w:sz="0" w:space="0" w:color="auto"/>
                  </w:divBdr>
                  <w:divsChild>
                    <w:div w:id="118871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592222">
      <w:bodyDiv w:val="1"/>
      <w:marLeft w:val="0"/>
      <w:marRight w:val="0"/>
      <w:marTop w:val="0"/>
      <w:marBottom w:val="0"/>
      <w:divBdr>
        <w:top w:val="none" w:sz="0" w:space="0" w:color="auto"/>
        <w:left w:val="none" w:sz="0" w:space="0" w:color="auto"/>
        <w:bottom w:val="none" w:sz="0" w:space="0" w:color="auto"/>
        <w:right w:val="none" w:sz="0" w:space="0" w:color="auto"/>
      </w:divBdr>
      <w:divsChild>
        <w:div w:id="1774982391">
          <w:marLeft w:val="0"/>
          <w:marRight w:val="0"/>
          <w:marTop w:val="0"/>
          <w:marBottom w:val="0"/>
          <w:divBdr>
            <w:top w:val="none" w:sz="0" w:space="0" w:color="auto"/>
            <w:left w:val="none" w:sz="0" w:space="0" w:color="auto"/>
            <w:bottom w:val="none" w:sz="0" w:space="0" w:color="auto"/>
            <w:right w:val="none" w:sz="0" w:space="0" w:color="auto"/>
          </w:divBdr>
          <w:divsChild>
            <w:div w:id="602613515">
              <w:marLeft w:val="0"/>
              <w:marRight w:val="0"/>
              <w:marTop w:val="0"/>
              <w:marBottom w:val="0"/>
              <w:divBdr>
                <w:top w:val="none" w:sz="0" w:space="0" w:color="auto"/>
                <w:left w:val="none" w:sz="0" w:space="0" w:color="auto"/>
                <w:bottom w:val="none" w:sz="0" w:space="0" w:color="auto"/>
                <w:right w:val="none" w:sz="0" w:space="0" w:color="auto"/>
              </w:divBdr>
              <w:divsChild>
                <w:div w:id="81660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028886">
      <w:bodyDiv w:val="1"/>
      <w:marLeft w:val="0"/>
      <w:marRight w:val="0"/>
      <w:marTop w:val="0"/>
      <w:marBottom w:val="0"/>
      <w:divBdr>
        <w:top w:val="none" w:sz="0" w:space="0" w:color="auto"/>
        <w:left w:val="none" w:sz="0" w:space="0" w:color="auto"/>
        <w:bottom w:val="none" w:sz="0" w:space="0" w:color="auto"/>
        <w:right w:val="none" w:sz="0" w:space="0" w:color="auto"/>
      </w:divBdr>
    </w:div>
    <w:div w:id="1440484856">
      <w:bodyDiv w:val="1"/>
      <w:marLeft w:val="0"/>
      <w:marRight w:val="0"/>
      <w:marTop w:val="0"/>
      <w:marBottom w:val="0"/>
      <w:divBdr>
        <w:top w:val="none" w:sz="0" w:space="0" w:color="auto"/>
        <w:left w:val="none" w:sz="0" w:space="0" w:color="auto"/>
        <w:bottom w:val="none" w:sz="0" w:space="0" w:color="auto"/>
        <w:right w:val="none" w:sz="0" w:space="0" w:color="auto"/>
      </w:divBdr>
    </w:div>
    <w:div w:id="1441954077">
      <w:bodyDiv w:val="1"/>
      <w:marLeft w:val="0"/>
      <w:marRight w:val="0"/>
      <w:marTop w:val="0"/>
      <w:marBottom w:val="0"/>
      <w:divBdr>
        <w:top w:val="none" w:sz="0" w:space="0" w:color="auto"/>
        <w:left w:val="none" w:sz="0" w:space="0" w:color="auto"/>
        <w:bottom w:val="none" w:sz="0" w:space="0" w:color="auto"/>
        <w:right w:val="none" w:sz="0" w:space="0" w:color="auto"/>
      </w:divBdr>
      <w:divsChild>
        <w:div w:id="1699231213">
          <w:marLeft w:val="0"/>
          <w:marRight w:val="0"/>
          <w:marTop w:val="0"/>
          <w:marBottom w:val="0"/>
          <w:divBdr>
            <w:top w:val="none" w:sz="0" w:space="0" w:color="auto"/>
            <w:left w:val="none" w:sz="0" w:space="0" w:color="auto"/>
            <w:bottom w:val="none" w:sz="0" w:space="0" w:color="auto"/>
            <w:right w:val="none" w:sz="0" w:space="0" w:color="auto"/>
          </w:divBdr>
          <w:divsChild>
            <w:div w:id="1424453993">
              <w:marLeft w:val="0"/>
              <w:marRight w:val="0"/>
              <w:marTop w:val="0"/>
              <w:marBottom w:val="0"/>
              <w:divBdr>
                <w:top w:val="none" w:sz="0" w:space="0" w:color="auto"/>
                <w:left w:val="none" w:sz="0" w:space="0" w:color="auto"/>
                <w:bottom w:val="none" w:sz="0" w:space="0" w:color="auto"/>
                <w:right w:val="none" w:sz="0" w:space="0" w:color="auto"/>
              </w:divBdr>
              <w:divsChild>
                <w:div w:id="73782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354680">
      <w:bodyDiv w:val="1"/>
      <w:marLeft w:val="0"/>
      <w:marRight w:val="0"/>
      <w:marTop w:val="0"/>
      <w:marBottom w:val="0"/>
      <w:divBdr>
        <w:top w:val="none" w:sz="0" w:space="0" w:color="auto"/>
        <w:left w:val="none" w:sz="0" w:space="0" w:color="auto"/>
        <w:bottom w:val="none" w:sz="0" w:space="0" w:color="auto"/>
        <w:right w:val="none" w:sz="0" w:space="0" w:color="auto"/>
      </w:divBdr>
    </w:div>
    <w:div w:id="1450078171">
      <w:bodyDiv w:val="1"/>
      <w:marLeft w:val="0"/>
      <w:marRight w:val="0"/>
      <w:marTop w:val="0"/>
      <w:marBottom w:val="0"/>
      <w:divBdr>
        <w:top w:val="none" w:sz="0" w:space="0" w:color="auto"/>
        <w:left w:val="none" w:sz="0" w:space="0" w:color="auto"/>
        <w:bottom w:val="none" w:sz="0" w:space="0" w:color="auto"/>
        <w:right w:val="none" w:sz="0" w:space="0" w:color="auto"/>
      </w:divBdr>
    </w:div>
    <w:div w:id="1469787225">
      <w:bodyDiv w:val="1"/>
      <w:marLeft w:val="0"/>
      <w:marRight w:val="0"/>
      <w:marTop w:val="0"/>
      <w:marBottom w:val="0"/>
      <w:divBdr>
        <w:top w:val="none" w:sz="0" w:space="0" w:color="auto"/>
        <w:left w:val="none" w:sz="0" w:space="0" w:color="auto"/>
        <w:bottom w:val="none" w:sz="0" w:space="0" w:color="auto"/>
        <w:right w:val="none" w:sz="0" w:space="0" w:color="auto"/>
      </w:divBdr>
      <w:divsChild>
        <w:div w:id="795638875">
          <w:marLeft w:val="0"/>
          <w:marRight w:val="0"/>
          <w:marTop w:val="0"/>
          <w:marBottom w:val="0"/>
          <w:divBdr>
            <w:top w:val="none" w:sz="0" w:space="0" w:color="auto"/>
            <w:left w:val="none" w:sz="0" w:space="0" w:color="auto"/>
            <w:bottom w:val="none" w:sz="0" w:space="0" w:color="auto"/>
            <w:right w:val="none" w:sz="0" w:space="0" w:color="auto"/>
          </w:divBdr>
          <w:divsChild>
            <w:div w:id="2087460370">
              <w:marLeft w:val="0"/>
              <w:marRight w:val="0"/>
              <w:marTop w:val="0"/>
              <w:marBottom w:val="0"/>
              <w:divBdr>
                <w:top w:val="none" w:sz="0" w:space="0" w:color="auto"/>
                <w:left w:val="none" w:sz="0" w:space="0" w:color="auto"/>
                <w:bottom w:val="none" w:sz="0" w:space="0" w:color="auto"/>
                <w:right w:val="none" w:sz="0" w:space="0" w:color="auto"/>
              </w:divBdr>
              <w:divsChild>
                <w:div w:id="188914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440951">
      <w:bodyDiv w:val="1"/>
      <w:marLeft w:val="0"/>
      <w:marRight w:val="0"/>
      <w:marTop w:val="0"/>
      <w:marBottom w:val="0"/>
      <w:divBdr>
        <w:top w:val="none" w:sz="0" w:space="0" w:color="auto"/>
        <w:left w:val="none" w:sz="0" w:space="0" w:color="auto"/>
        <w:bottom w:val="none" w:sz="0" w:space="0" w:color="auto"/>
        <w:right w:val="none" w:sz="0" w:space="0" w:color="auto"/>
      </w:divBdr>
      <w:divsChild>
        <w:div w:id="79449229">
          <w:marLeft w:val="0"/>
          <w:marRight w:val="0"/>
          <w:marTop w:val="0"/>
          <w:marBottom w:val="0"/>
          <w:divBdr>
            <w:top w:val="none" w:sz="0" w:space="0" w:color="auto"/>
            <w:left w:val="none" w:sz="0" w:space="0" w:color="auto"/>
            <w:bottom w:val="none" w:sz="0" w:space="0" w:color="auto"/>
            <w:right w:val="none" w:sz="0" w:space="0" w:color="auto"/>
          </w:divBdr>
          <w:divsChild>
            <w:div w:id="881214465">
              <w:marLeft w:val="0"/>
              <w:marRight w:val="0"/>
              <w:marTop w:val="0"/>
              <w:marBottom w:val="0"/>
              <w:divBdr>
                <w:top w:val="none" w:sz="0" w:space="0" w:color="auto"/>
                <w:left w:val="none" w:sz="0" w:space="0" w:color="auto"/>
                <w:bottom w:val="none" w:sz="0" w:space="0" w:color="auto"/>
                <w:right w:val="none" w:sz="0" w:space="0" w:color="auto"/>
              </w:divBdr>
              <w:divsChild>
                <w:div w:id="77209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088638">
      <w:bodyDiv w:val="1"/>
      <w:marLeft w:val="0"/>
      <w:marRight w:val="0"/>
      <w:marTop w:val="0"/>
      <w:marBottom w:val="0"/>
      <w:divBdr>
        <w:top w:val="none" w:sz="0" w:space="0" w:color="auto"/>
        <w:left w:val="none" w:sz="0" w:space="0" w:color="auto"/>
        <w:bottom w:val="none" w:sz="0" w:space="0" w:color="auto"/>
        <w:right w:val="none" w:sz="0" w:space="0" w:color="auto"/>
      </w:divBdr>
      <w:divsChild>
        <w:div w:id="1499811968">
          <w:marLeft w:val="562"/>
          <w:marRight w:val="0"/>
          <w:marTop w:val="0"/>
          <w:marBottom w:val="0"/>
          <w:divBdr>
            <w:top w:val="none" w:sz="0" w:space="0" w:color="auto"/>
            <w:left w:val="none" w:sz="0" w:space="0" w:color="auto"/>
            <w:bottom w:val="none" w:sz="0" w:space="0" w:color="auto"/>
            <w:right w:val="none" w:sz="0" w:space="0" w:color="auto"/>
          </w:divBdr>
        </w:div>
      </w:divsChild>
    </w:div>
    <w:div w:id="1476215714">
      <w:bodyDiv w:val="1"/>
      <w:marLeft w:val="0"/>
      <w:marRight w:val="0"/>
      <w:marTop w:val="0"/>
      <w:marBottom w:val="0"/>
      <w:divBdr>
        <w:top w:val="none" w:sz="0" w:space="0" w:color="auto"/>
        <w:left w:val="none" w:sz="0" w:space="0" w:color="auto"/>
        <w:bottom w:val="none" w:sz="0" w:space="0" w:color="auto"/>
        <w:right w:val="none" w:sz="0" w:space="0" w:color="auto"/>
      </w:divBdr>
      <w:divsChild>
        <w:div w:id="181743001">
          <w:marLeft w:val="0"/>
          <w:marRight w:val="0"/>
          <w:marTop w:val="0"/>
          <w:marBottom w:val="0"/>
          <w:divBdr>
            <w:top w:val="none" w:sz="0" w:space="0" w:color="auto"/>
            <w:left w:val="none" w:sz="0" w:space="0" w:color="auto"/>
            <w:bottom w:val="none" w:sz="0" w:space="0" w:color="auto"/>
            <w:right w:val="none" w:sz="0" w:space="0" w:color="auto"/>
          </w:divBdr>
          <w:divsChild>
            <w:div w:id="427576606">
              <w:marLeft w:val="0"/>
              <w:marRight w:val="0"/>
              <w:marTop w:val="0"/>
              <w:marBottom w:val="0"/>
              <w:divBdr>
                <w:top w:val="none" w:sz="0" w:space="0" w:color="auto"/>
                <w:left w:val="none" w:sz="0" w:space="0" w:color="auto"/>
                <w:bottom w:val="none" w:sz="0" w:space="0" w:color="auto"/>
                <w:right w:val="none" w:sz="0" w:space="0" w:color="auto"/>
              </w:divBdr>
              <w:divsChild>
                <w:div w:id="82451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028349">
      <w:bodyDiv w:val="1"/>
      <w:marLeft w:val="0"/>
      <w:marRight w:val="0"/>
      <w:marTop w:val="0"/>
      <w:marBottom w:val="0"/>
      <w:divBdr>
        <w:top w:val="none" w:sz="0" w:space="0" w:color="auto"/>
        <w:left w:val="none" w:sz="0" w:space="0" w:color="auto"/>
        <w:bottom w:val="none" w:sz="0" w:space="0" w:color="auto"/>
        <w:right w:val="none" w:sz="0" w:space="0" w:color="auto"/>
      </w:divBdr>
      <w:divsChild>
        <w:div w:id="821770476">
          <w:marLeft w:val="0"/>
          <w:marRight w:val="0"/>
          <w:marTop w:val="0"/>
          <w:marBottom w:val="0"/>
          <w:divBdr>
            <w:top w:val="none" w:sz="0" w:space="0" w:color="auto"/>
            <w:left w:val="none" w:sz="0" w:space="0" w:color="auto"/>
            <w:bottom w:val="none" w:sz="0" w:space="0" w:color="auto"/>
            <w:right w:val="none" w:sz="0" w:space="0" w:color="auto"/>
          </w:divBdr>
          <w:divsChild>
            <w:div w:id="1514109335">
              <w:marLeft w:val="0"/>
              <w:marRight w:val="0"/>
              <w:marTop w:val="0"/>
              <w:marBottom w:val="0"/>
              <w:divBdr>
                <w:top w:val="none" w:sz="0" w:space="0" w:color="auto"/>
                <w:left w:val="none" w:sz="0" w:space="0" w:color="auto"/>
                <w:bottom w:val="none" w:sz="0" w:space="0" w:color="auto"/>
                <w:right w:val="none" w:sz="0" w:space="0" w:color="auto"/>
              </w:divBdr>
              <w:divsChild>
                <w:div w:id="150536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649747">
      <w:bodyDiv w:val="1"/>
      <w:marLeft w:val="0"/>
      <w:marRight w:val="0"/>
      <w:marTop w:val="0"/>
      <w:marBottom w:val="0"/>
      <w:divBdr>
        <w:top w:val="none" w:sz="0" w:space="0" w:color="auto"/>
        <w:left w:val="none" w:sz="0" w:space="0" w:color="auto"/>
        <w:bottom w:val="none" w:sz="0" w:space="0" w:color="auto"/>
        <w:right w:val="none" w:sz="0" w:space="0" w:color="auto"/>
      </w:divBdr>
    </w:div>
    <w:div w:id="1483766953">
      <w:bodyDiv w:val="1"/>
      <w:marLeft w:val="0"/>
      <w:marRight w:val="0"/>
      <w:marTop w:val="0"/>
      <w:marBottom w:val="0"/>
      <w:divBdr>
        <w:top w:val="none" w:sz="0" w:space="0" w:color="auto"/>
        <w:left w:val="none" w:sz="0" w:space="0" w:color="auto"/>
        <w:bottom w:val="none" w:sz="0" w:space="0" w:color="auto"/>
        <w:right w:val="none" w:sz="0" w:space="0" w:color="auto"/>
      </w:divBdr>
    </w:div>
    <w:div w:id="1489908216">
      <w:bodyDiv w:val="1"/>
      <w:marLeft w:val="0"/>
      <w:marRight w:val="0"/>
      <w:marTop w:val="0"/>
      <w:marBottom w:val="0"/>
      <w:divBdr>
        <w:top w:val="none" w:sz="0" w:space="0" w:color="auto"/>
        <w:left w:val="none" w:sz="0" w:space="0" w:color="auto"/>
        <w:bottom w:val="none" w:sz="0" w:space="0" w:color="auto"/>
        <w:right w:val="none" w:sz="0" w:space="0" w:color="auto"/>
      </w:divBdr>
    </w:div>
    <w:div w:id="1491142145">
      <w:bodyDiv w:val="1"/>
      <w:marLeft w:val="0"/>
      <w:marRight w:val="0"/>
      <w:marTop w:val="0"/>
      <w:marBottom w:val="0"/>
      <w:divBdr>
        <w:top w:val="none" w:sz="0" w:space="0" w:color="auto"/>
        <w:left w:val="none" w:sz="0" w:space="0" w:color="auto"/>
        <w:bottom w:val="none" w:sz="0" w:space="0" w:color="auto"/>
        <w:right w:val="none" w:sz="0" w:space="0" w:color="auto"/>
      </w:divBdr>
      <w:divsChild>
        <w:div w:id="1015418576">
          <w:marLeft w:val="0"/>
          <w:marRight w:val="0"/>
          <w:marTop w:val="0"/>
          <w:marBottom w:val="0"/>
          <w:divBdr>
            <w:top w:val="none" w:sz="0" w:space="0" w:color="auto"/>
            <w:left w:val="none" w:sz="0" w:space="0" w:color="auto"/>
            <w:bottom w:val="none" w:sz="0" w:space="0" w:color="auto"/>
            <w:right w:val="none" w:sz="0" w:space="0" w:color="auto"/>
          </w:divBdr>
          <w:divsChild>
            <w:div w:id="269315585">
              <w:marLeft w:val="0"/>
              <w:marRight w:val="0"/>
              <w:marTop w:val="0"/>
              <w:marBottom w:val="0"/>
              <w:divBdr>
                <w:top w:val="none" w:sz="0" w:space="0" w:color="auto"/>
                <w:left w:val="none" w:sz="0" w:space="0" w:color="auto"/>
                <w:bottom w:val="none" w:sz="0" w:space="0" w:color="auto"/>
                <w:right w:val="none" w:sz="0" w:space="0" w:color="auto"/>
              </w:divBdr>
              <w:divsChild>
                <w:div w:id="133302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252421">
      <w:bodyDiv w:val="1"/>
      <w:marLeft w:val="0"/>
      <w:marRight w:val="0"/>
      <w:marTop w:val="0"/>
      <w:marBottom w:val="0"/>
      <w:divBdr>
        <w:top w:val="none" w:sz="0" w:space="0" w:color="auto"/>
        <w:left w:val="none" w:sz="0" w:space="0" w:color="auto"/>
        <w:bottom w:val="none" w:sz="0" w:space="0" w:color="auto"/>
        <w:right w:val="none" w:sz="0" w:space="0" w:color="auto"/>
      </w:divBdr>
      <w:divsChild>
        <w:div w:id="136924511">
          <w:marLeft w:val="360"/>
          <w:marRight w:val="0"/>
          <w:marTop w:val="0"/>
          <w:marBottom w:val="0"/>
          <w:divBdr>
            <w:top w:val="none" w:sz="0" w:space="0" w:color="auto"/>
            <w:left w:val="none" w:sz="0" w:space="0" w:color="auto"/>
            <w:bottom w:val="none" w:sz="0" w:space="0" w:color="auto"/>
            <w:right w:val="none" w:sz="0" w:space="0" w:color="auto"/>
          </w:divBdr>
        </w:div>
        <w:div w:id="398677426">
          <w:marLeft w:val="360"/>
          <w:marRight w:val="0"/>
          <w:marTop w:val="0"/>
          <w:marBottom w:val="0"/>
          <w:divBdr>
            <w:top w:val="none" w:sz="0" w:space="0" w:color="auto"/>
            <w:left w:val="none" w:sz="0" w:space="0" w:color="auto"/>
            <w:bottom w:val="none" w:sz="0" w:space="0" w:color="auto"/>
            <w:right w:val="none" w:sz="0" w:space="0" w:color="auto"/>
          </w:divBdr>
        </w:div>
        <w:div w:id="1622564712">
          <w:marLeft w:val="360"/>
          <w:marRight w:val="0"/>
          <w:marTop w:val="0"/>
          <w:marBottom w:val="0"/>
          <w:divBdr>
            <w:top w:val="none" w:sz="0" w:space="0" w:color="auto"/>
            <w:left w:val="none" w:sz="0" w:space="0" w:color="auto"/>
            <w:bottom w:val="none" w:sz="0" w:space="0" w:color="auto"/>
            <w:right w:val="none" w:sz="0" w:space="0" w:color="auto"/>
          </w:divBdr>
        </w:div>
        <w:div w:id="1682050669">
          <w:marLeft w:val="360"/>
          <w:marRight w:val="0"/>
          <w:marTop w:val="0"/>
          <w:marBottom w:val="0"/>
          <w:divBdr>
            <w:top w:val="none" w:sz="0" w:space="0" w:color="auto"/>
            <w:left w:val="none" w:sz="0" w:space="0" w:color="auto"/>
            <w:bottom w:val="none" w:sz="0" w:space="0" w:color="auto"/>
            <w:right w:val="none" w:sz="0" w:space="0" w:color="auto"/>
          </w:divBdr>
        </w:div>
        <w:div w:id="1853760990">
          <w:marLeft w:val="360"/>
          <w:marRight w:val="0"/>
          <w:marTop w:val="0"/>
          <w:marBottom w:val="0"/>
          <w:divBdr>
            <w:top w:val="none" w:sz="0" w:space="0" w:color="auto"/>
            <w:left w:val="none" w:sz="0" w:space="0" w:color="auto"/>
            <w:bottom w:val="none" w:sz="0" w:space="0" w:color="auto"/>
            <w:right w:val="none" w:sz="0" w:space="0" w:color="auto"/>
          </w:divBdr>
        </w:div>
        <w:div w:id="1934434979">
          <w:marLeft w:val="360"/>
          <w:marRight w:val="0"/>
          <w:marTop w:val="0"/>
          <w:marBottom w:val="0"/>
          <w:divBdr>
            <w:top w:val="none" w:sz="0" w:space="0" w:color="auto"/>
            <w:left w:val="none" w:sz="0" w:space="0" w:color="auto"/>
            <w:bottom w:val="none" w:sz="0" w:space="0" w:color="auto"/>
            <w:right w:val="none" w:sz="0" w:space="0" w:color="auto"/>
          </w:divBdr>
        </w:div>
      </w:divsChild>
    </w:div>
    <w:div w:id="1497333031">
      <w:bodyDiv w:val="1"/>
      <w:marLeft w:val="0"/>
      <w:marRight w:val="0"/>
      <w:marTop w:val="0"/>
      <w:marBottom w:val="0"/>
      <w:divBdr>
        <w:top w:val="none" w:sz="0" w:space="0" w:color="auto"/>
        <w:left w:val="none" w:sz="0" w:space="0" w:color="auto"/>
        <w:bottom w:val="none" w:sz="0" w:space="0" w:color="auto"/>
        <w:right w:val="none" w:sz="0" w:space="0" w:color="auto"/>
      </w:divBdr>
    </w:div>
    <w:div w:id="1499425144">
      <w:bodyDiv w:val="1"/>
      <w:marLeft w:val="0"/>
      <w:marRight w:val="0"/>
      <w:marTop w:val="0"/>
      <w:marBottom w:val="0"/>
      <w:divBdr>
        <w:top w:val="none" w:sz="0" w:space="0" w:color="auto"/>
        <w:left w:val="none" w:sz="0" w:space="0" w:color="auto"/>
        <w:bottom w:val="none" w:sz="0" w:space="0" w:color="auto"/>
        <w:right w:val="none" w:sz="0" w:space="0" w:color="auto"/>
      </w:divBdr>
      <w:divsChild>
        <w:div w:id="803542807">
          <w:marLeft w:val="0"/>
          <w:marRight w:val="0"/>
          <w:marTop w:val="0"/>
          <w:marBottom w:val="0"/>
          <w:divBdr>
            <w:top w:val="none" w:sz="0" w:space="0" w:color="auto"/>
            <w:left w:val="none" w:sz="0" w:space="0" w:color="auto"/>
            <w:bottom w:val="none" w:sz="0" w:space="0" w:color="auto"/>
            <w:right w:val="none" w:sz="0" w:space="0" w:color="auto"/>
          </w:divBdr>
          <w:divsChild>
            <w:div w:id="1061515183">
              <w:marLeft w:val="0"/>
              <w:marRight w:val="0"/>
              <w:marTop w:val="0"/>
              <w:marBottom w:val="0"/>
              <w:divBdr>
                <w:top w:val="none" w:sz="0" w:space="0" w:color="auto"/>
                <w:left w:val="none" w:sz="0" w:space="0" w:color="auto"/>
                <w:bottom w:val="none" w:sz="0" w:space="0" w:color="auto"/>
                <w:right w:val="none" w:sz="0" w:space="0" w:color="auto"/>
              </w:divBdr>
              <w:divsChild>
                <w:div w:id="92703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846267">
      <w:bodyDiv w:val="1"/>
      <w:marLeft w:val="0"/>
      <w:marRight w:val="0"/>
      <w:marTop w:val="0"/>
      <w:marBottom w:val="0"/>
      <w:divBdr>
        <w:top w:val="none" w:sz="0" w:space="0" w:color="auto"/>
        <w:left w:val="none" w:sz="0" w:space="0" w:color="auto"/>
        <w:bottom w:val="none" w:sz="0" w:space="0" w:color="auto"/>
        <w:right w:val="none" w:sz="0" w:space="0" w:color="auto"/>
      </w:divBdr>
      <w:divsChild>
        <w:div w:id="1038512185">
          <w:marLeft w:val="0"/>
          <w:marRight w:val="0"/>
          <w:marTop w:val="0"/>
          <w:marBottom w:val="0"/>
          <w:divBdr>
            <w:top w:val="none" w:sz="0" w:space="0" w:color="auto"/>
            <w:left w:val="none" w:sz="0" w:space="0" w:color="auto"/>
            <w:bottom w:val="none" w:sz="0" w:space="0" w:color="auto"/>
            <w:right w:val="none" w:sz="0" w:space="0" w:color="auto"/>
          </w:divBdr>
          <w:divsChild>
            <w:div w:id="1640308896">
              <w:marLeft w:val="0"/>
              <w:marRight w:val="0"/>
              <w:marTop w:val="0"/>
              <w:marBottom w:val="0"/>
              <w:divBdr>
                <w:top w:val="none" w:sz="0" w:space="0" w:color="auto"/>
                <w:left w:val="none" w:sz="0" w:space="0" w:color="auto"/>
                <w:bottom w:val="none" w:sz="0" w:space="0" w:color="auto"/>
                <w:right w:val="none" w:sz="0" w:space="0" w:color="auto"/>
              </w:divBdr>
              <w:divsChild>
                <w:div w:id="143578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819226">
      <w:bodyDiv w:val="1"/>
      <w:marLeft w:val="0"/>
      <w:marRight w:val="0"/>
      <w:marTop w:val="0"/>
      <w:marBottom w:val="0"/>
      <w:divBdr>
        <w:top w:val="none" w:sz="0" w:space="0" w:color="auto"/>
        <w:left w:val="none" w:sz="0" w:space="0" w:color="auto"/>
        <w:bottom w:val="none" w:sz="0" w:space="0" w:color="auto"/>
        <w:right w:val="none" w:sz="0" w:space="0" w:color="auto"/>
      </w:divBdr>
      <w:divsChild>
        <w:div w:id="2084138301">
          <w:marLeft w:val="0"/>
          <w:marRight w:val="0"/>
          <w:marTop w:val="0"/>
          <w:marBottom w:val="0"/>
          <w:divBdr>
            <w:top w:val="none" w:sz="0" w:space="0" w:color="auto"/>
            <w:left w:val="none" w:sz="0" w:space="0" w:color="auto"/>
            <w:bottom w:val="none" w:sz="0" w:space="0" w:color="auto"/>
            <w:right w:val="none" w:sz="0" w:space="0" w:color="auto"/>
          </w:divBdr>
          <w:divsChild>
            <w:div w:id="63839267">
              <w:marLeft w:val="0"/>
              <w:marRight w:val="0"/>
              <w:marTop w:val="0"/>
              <w:marBottom w:val="0"/>
              <w:divBdr>
                <w:top w:val="none" w:sz="0" w:space="0" w:color="auto"/>
                <w:left w:val="none" w:sz="0" w:space="0" w:color="auto"/>
                <w:bottom w:val="none" w:sz="0" w:space="0" w:color="auto"/>
                <w:right w:val="none" w:sz="0" w:space="0" w:color="auto"/>
              </w:divBdr>
              <w:divsChild>
                <w:div w:id="175427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713867">
      <w:bodyDiv w:val="1"/>
      <w:marLeft w:val="0"/>
      <w:marRight w:val="0"/>
      <w:marTop w:val="0"/>
      <w:marBottom w:val="0"/>
      <w:divBdr>
        <w:top w:val="none" w:sz="0" w:space="0" w:color="auto"/>
        <w:left w:val="none" w:sz="0" w:space="0" w:color="auto"/>
        <w:bottom w:val="none" w:sz="0" w:space="0" w:color="auto"/>
        <w:right w:val="none" w:sz="0" w:space="0" w:color="auto"/>
      </w:divBdr>
    </w:div>
    <w:div w:id="1509128617">
      <w:bodyDiv w:val="1"/>
      <w:marLeft w:val="0"/>
      <w:marRight w:val="0"/>
      <w:marTop w:val="0"/>
      <w:marBottom w:val="0"/>
      <w:divBdr>
        <w:top w:val="none" w:sz="0" w:space="0" w:color="auto"/>
        <w:left w:val="none" w:sz="0" w:space="0" w:color="auto"/>
        <w:bottom w:val="none" w:sz="0" w:space="0" w:color="auto"/>
        <w:right w:val="none" w:sz="0" w:space="0" w:color="auto"/>
      </w:divBdr>
      <w:divsChild>
        <w:div w:id="42488709">
          <w:marLeft w:val="144"/>
          <w:marRight w:val="0"/>
          <w:marTop w:val="0"/>
          <w:marBottom w:val="0"/>
          <w:divBdr>
            <w:top w:val="none" w:sz="0" w:space="0" w:color="auto"/>
            <w:left w:val="none" w:sz="0" w:space="0" w:color="auto"/>
            <w:bottom w:val="none" w:sz="0" w:space="0" w:color="auto"/>
            <w:right w:val="none" w:sz="0" w:space="0" w:color="auto"/>
          </w:divBdr>
        </w:div>
        <w:div w:id="934702626">
          <w:marLeft w:val="144"/>
          <w:marRight w:val="0"/>
          <w:marTop w:val="0"/>
          <w:marBottom w:val="0"/>
          <w:divBdr>
            <w:top w:val="none" w:sz="0" w:space="0" w:color="auto"/>
            <w:left w:val="none" w:sz="0" w:space="0" w:color="auto"/>
            <w:bottom w:val="none" w:sz="0" w:space="0" w:color="auto"/>
            <w:right w:val="none" w:sz="0" w:space="0" w:color="auto"/>
          </w:divBdr>
        </w:div>
        <w:div w:id="1628706052">
          <w:marLeft w:val="144"/>
          <w:marRight w:val="0"/>
          <w:marTop w:val="0"/>
          <w:marBottom w:val="0"/>
          <w:divBdr>
            <w:top w:val="none" w:sz="0" w:space="0" w:color="auto"/>
            <w:left w:val="none" w:sz="0" w:space="0" w:color="auto"/>
            <w:bottom w:val="none" w:sz="0" w:space="0" w:color="auto"/>
            <w:right w:val="none" w:sz="0" w:space="0" w:color="auto"/>
          </w:divBdr>
        </w:div>
      </w:divsChild>
    </w:div>
    <w:div w:id="1517965676">
      <w:bodyDiv w:val="1"/>
      <w:marLeft w:val="0"/>
      <w:marRight w:val="0"/>
      <w:marTop w:val="0"/>
      <w:marBottom w:val="0"/>
      <w:divBdr>
        <w:top w:val="none" w:sz="0" w:space="0" w:color="auto"/>
        <w:left w:val="none" w:sz="0" w:space="0" w:color="auto"/>
        <w:bottom w:val="none" w:sz="0" w:space="0" w:color="auto"/>
        <w:right w:val="none" w:sz="0" w:space="0" w:color="auto"/>
      </w:divBdr>
      <w:divsChild>
        <w:div w:id="22482637">
          <w:marLeft w:val="0"/>
          <w:marRight w:val="0"/>
          <w:marTop w:val="0"/>
          <w:marBottom w:val="0"/>
          <w:divBdr>
            <w:top w:val="none" w:sz="0" w:space="0" w:color="auto"/>
            <w:left w:val="none" w:sz="0" w:space="0" w:color="auto"/>
            <w:bottom w:val="none" w:sz="0" w:space="0" w:color="auto"/>
            <w:right w:val="none" w:sz="0" w:space="0" w:color="auto"/>
          </w:divBdr>
          <w:divsChild>
            <w:div w:id="252279700">
              <w:marLeft w:val="0"/>
              <w:marRight w:val="0"/>
              <w:marTop w:val="0"/>
              <w:marBottom w:val="0"/>
              <w:divBdr>
                <w:top w:val="none" w:sz="0" w:space="0" w:color="auto"/>
                <w:left w:val="none" w:sz="0" w:space="0" w:color="auto"/>
                <w:bottom w:val="none" w:sz="0" w:space="0" w:color="auto"/>
                <w:right w:val="none" w:sz="0" w:space="0" w:color="auto"/>
              </w:divBdr>
              <w:divsChild>
                <w:div w:id="106476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808228">
      <w:bodyDiv w:val="1"/>
      <w:marLeft w:val="0"/>
      <w:marRight w:val="0"/>
      <w:marTop w:val="0"/>
      <w:marBottom w:val="0"/>
      <w:divBdr>
        <w:top w:val="none" w:sz="0" w:space="0" w:color="auto"/>
        <w:left w:val="none" w:sz="0" w:space="0" w:color="auto"/>
        <w:bottom w:val="none" w:sz="0" w:space="0" w:color="auto"/>
        <w:right w:val="none" w:sz="0" w:space="0" w:color="auto"/>
      </w:divBdr>
    </w:div>
    <w:div w:id="1526215090">
      <w:bodyDiv w:val="1"/>
      <w:marLeft w:val="0"/>
      <w:marRight w:val="0"/>
      <w:marTop w:val="0"/>
      <w:marBottom w:val="0"/>
      <w:divBdr>
        <w:top w:val="none" w:sz="0" w:space="0" w:color="auto"/>
        <w:left w:val="none" w:sz="0" w:space="0" w:color="auto"/>
        <w:bottom w:val="none" w:sz="0" w:space="0" w:color="auto"/>
        <w:right w:val="none" w:sz="0" w:space="0" w:color="auto"/>
      </w:divBdr>
      <w:divsChild>
        <w:div w:id="994529094">
          <w:marLeft w:val="0"/>
          <w:marRight w:val="0"/>
          <w:marTop w:val="0"/>
          <w:marBottom w:val="0"/>
          <w:divBdr>
            <w:top w:val="none" w:sz="0" w:space="0" w:color="auto"/>
            <w:left w:val="none" w:sz="0" w:space="0" w:color="auto"/>
            <w:bottom w:val="none" w:sz="0" w:space="0" w:color="auto"/>
            <w:right w:val="none" w:sz="0" w:space="0" w:color="auto"/>
          </w:divBdr>
          <w:divsChild>
            <w:div w:id="1740832779">
              <w:marLeft w:val="0"/>
              <w:marRight w:val="0"/>
              <w:marTop w:val="0"/>
              <w:marBottom w:val="0"/>
              <w:divBdr>
                <w:top w:val="none" w:sz="0" w:space="0" w:color="auto"/>
                <w:left w:val="none" w:sz="0" w:space="0" w:color="auto"/>
                <w:bottom w:val="none" w:sz="0" w:space="0" w:color="auto"/>
                <w:right w:val="none" w:sz="0" w:space="0" w:color="auto"/>
              </w:divBdr>
              <w:divsChild>
                <w:div w:id="49461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029253">
      <w:bodyDiv w:val="1"/>
      <w:marLeft w:val="0"/>
      <w:marRight w:val="0"/>
      <w:marTop w:val="0"/>
      <w:marBottom w:val="0"/>
      <w:divBdr>
        <w:top w:val="none" w:sz="0" w:space="0" w:color="auto"/>
        <w:left w:val="none" w:sz="0" w:space="0" w:color="auto"/>
        <w:bottom w:val="none" w:sz="0" w:space="0" w:color="auto"/>
        <w:right w:val="none" w:sz="0" w:space="0" w:color="auto"/>
      </w:divBdr>
      <w:divsChild>
        <w:div w:id="566382960">
          <w:marLeft w:val="0"/>
          <w:marRight w:val="0"/>
          <w:marTop w:val="0"/>
          <w:marBottom w:val="0"/>
          <w:divBdr>
            <w:top w:val="none" w:sz="0" w:space="0" w:color="auto"/>
            <w:left w:val="none" w:sz="0" w:space="0" w:color="auto"/>
            <w:bottom w:val="none" w:sz="0" w:space="0" w:color="auto"/>
            <w:right w:val="none" w:sz="0" w:space="0" w:color="auto"/>
          </w:divBdr>
          <w:divsChild>
            <w:div w:id="1394618749">
              <w:marLeft w:val="0"/>
              <w:marRight w:val="0"/>
              <w:marTop w:val="0"/>
              <w:marBottom w:val="0"/>
              <w:divBdr>
                <w:top w:val="none" w:sz="0" w:space="0" w:color="auto"/>
                <w:left w:val="none" w:sz="0" w:space="0" w:color="auto"/>
                <w:bottom w:val="none" w:sz="0" w:space="0" w:color="auto"/>
                <w:right w:val="none" w:sz="0" w:space="0" w:color="auto"/>
              </w:divBdr>
              <w:divsChild>
                <w:div w:id="32258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306631">
      <w:bodyDiv w:val="1"/>
      <w:marLeft w:val="0"/>
      <w:marRight w:val="0"/>
      <w:marTop w:val="0"/>
      <w:marBottom w:val="0"/>
      <w:divBdr>
        <w:top w:val="none" w:sz="0" w:space="0" w:color="auto"/>
        <w:left w:val="none" w:sz="0" w:space="0" w:color="auto"/>
        <w:bottom w:val="none" w:sz="0" w:space="0" w:color="auto"/>
        <w:right w:val="none" w:sz="0" w:space="0" w:color="auto"/>
      </w:divBdr>
      <w:divsChild>
        <w:div w:id="1512064117">
          <w:marLeft w:val="0"/>
          <w:marRight w:val="0"/>
          <w:marTop w:val="0"/>
          <w:marBottom w:val="0"/>
          <w:divBdr>
            <w:top w:val="none" w:sz="0" w:space="0" w:color="auto"/>
            <w:left w:val="none" w:sz="0" w:space="0" w:color="auto"/>
            <w:bottom w:val="none" w:sz="0" w:space="0" w:color="auto"/>
            <w:right w:val="none" w:sz="0" w:space="0" w:color="auto"/>
          </w:divBdr>
          <w:divsChild>
            <w:div w:id="1311717058">
              <w:marLeft w:val="0"/>
              <w:marRight w:val="0"/>
              <w:marTop w:val="0"/>
              <w:marBottom w:val="0"/>
              <w:divBdr>
                <w:top w:val="none" w:sz="0" w:space="0" w:color="auto"/>
                <w:left w:val="none" w:sz="0" w:space="0" w:color="auto"/>
                <w:bottom w:val="none" w:sz="0" w:space="0" w:color="auto"/>
                <w:right w:val="none" w:sz="0" w:space="0" w:color="auto"/>
              </w:divBdr>
              <w:divsChild>
                <w:div w:id="51446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500472">
      <w:bodyDiv w:val="1"/>
      <w:marLeft w:val="0"/>
      <w:marRight w:val="0"/>
      <w:marTop w:val="0"/>
      <w:marBottom w:val="0"/>
      <w:divBdr>
        <w:top w:val="none" w:sz="0" w:space="0" w:color="auto"/>
        <w:left w:val="none" w:sz="0" w:space="0" w:color="auto"/>
        <w:bottom w:val="none" w:sz="0" w:space="0" w:color="auto"/>
        <w:right w:val="none" w:sz="0" w:space="0" w:color="auto"/>
      </w:divBdr>
    </w:div>
    <w:div w:id="1532961001">
      <w:bodyDiv w:val="1"/>
      <w:marLeft w:val="0"/>
      <w:marRight w:val="0"/>
      <w:marTop w:val="0"/>
      <w:marBottom w:val="0"/>
      <w:divBdr>
        <w:top w:val="none" w:sz="0" w:space="0" w:color="auto"/>
        <w:left w:val="none" w:sz="0" w:space="0" w:color="auto"/>
        <w:bottom w:val="none" w:sz="0" w:space="0" w:color="auto"/>
        <w:right w:val="none" w:sz="0" w:space="0" w:color="auto"/>
      </w:divBdr>
      <w:divsChild>
        <w:div w:id="373772199">
          <w:marLeft w:val="0"/>
          <w:marRight w:val="0"/>
          <w:marTop w:val="0"/>
          <w:marBottom w:val="0"/>
          <w:divBdr>
            <w:top w:val="none" w:sz="0" w:space="0" w:color="auto"/>
            <w:left w:val="none" w:sz="0" w:space="0" w:color="auto"/>
            <w:bottom w:val="none" w:sz="0" w:space="0" w:color="auto"/>
            <w:right w:val="none" w:sz="0" w:space="0" w:color="auto"/>
          </w:divBdr>
          <w:divsChild>
            <w:div w:id="746464739">
              <w:marLeft w:val="0"/>
              <w:marRight w:val="0"/>
              <w:marTop w:val="0"/>
              <w:marBottom w:val="0"/>
              <w:divBdr>
                <w:top w:val="none" w:sz="0" w:space="0" w:color="auto"/>
                <w:left w:val="none" w:sz="0" w:space="0" w:color="auto"/>
                <w:bottom w:val="none" w:sz="0" w:space="0" w:color="auto"/>
                <w:right w:val="none" w:sz="0" w:space="0" w:color="auto"/>
              </w:divBdr>
              <w:divsChild>
                <w:div w:id="26732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299029">
      <w:bodyDiv w:val="1"/>
      <w:marLeft w:val="0"/>
      <w:marRight w:val="0"/>
      <w:marTop w:val="0"/>
      <w:marBottom w:val="0"/>
      <w:divBdr>
        <w:top w:val="none" w:sz="0" w:space="0" w:color="auto"/>
        <w:left w:val="none" w:sz="0" w:space="0" w:color="auto"/>
        <w:bottom w:val="none" w:sz="0" w:space="0" w:color="auto"/>
        <w:right w:val="none" w:sz="0" w:space="0" w:color="auto"/>
      </w:divBdr>
      <w:divsChild>
        <w:div w:id="794521286">
          <w:marLeft w:val="0"/>
          <w:marRight w:val="0"/>
          <w:marTop w:val="0"/>
          <w:marBottom w:val="0"/>
          <w:divBdr>
            <w:top w:val="none" w:sz="0" w:space="0" w:color="auto"/>
            <w:left w:val="none" w:sz="0" w:space="0" w:color="auto"/>
            <w:bottom w:val="none" w:sz="0" w:space="0" w:color="auto"/>
            <w:right w:val="none" w:sz="0" w:space="0" w:color="auto"/>
          </w:divBdr>
          <w:divsChild>
            <w:div w:id="1654869853">
              <w:marLeft w:val="0"/>
              <w:marRight w:val="0"/>
              <w:marTop w:val="0"/>
              <w:marBottom w:val="0"/>
              <w:divBdr>
                <w:top w:val="none" w:sz="0" w:space="0" w:color="auto"/>
                <w:left w:val="none" w:sz="0" w:space="0" w:color="auto"/>
                <w:bottom w:val="none" w:sz="0" w:space="0" w:color="auto"/>
                <w:right w:val="none" w:sz="0" w:space="0" w:color="auto"/>
              </w:divBdr>
              <w:divsChild>
                <w:div w:id="172406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534794">
      <w:bodyDiv w:val="1"/>
      <w:marLeft w:val="0"/>
      <w:marRight w:val="0"/>
      <w:marTop w:val="0"/>
      <w:marBottom w:val="0"/>
      <w:divBdr>
        <w:top w:val="none" w:sz="0" w:space="0" w:color="auto"/>
        <w:left w:val="none" w:sz="0" w:space="0" w:color="auto"/>
        <w:bottom w:val="none" w:sz="0" w:space="0" w:color="auto"/>
        <w:right w:val="none" w:sz="0" w:space="0" w:color="auto"/>
      </w:divBdr>
      <w:divsChild>
        <w:div w:id="235239294">
          <w:marLeft w:val="0"/>
          <w:marRight w:val="0"/>
          <w:marTop w:val="0"/>
          <w:marBottom w:val="0"/>
          <w:divBdr>
            <w:top w:val="none" w:sz="0" w:space="0" w:color="auto"/>
            <w:left w:val="none" w:sz="0" w:space="0" w:color="auto"/>
            <w:bottom w:val="none" w:sz="0" w:space="0" w:color="auto"/>
            <w:right w:val="none" w:sz="0" w:space="0" w:color="auto"/>
          </w:divBdr>
          <w:divsChild>
            <w:div w:id="832380096">
              <w:marLeft w:val="0"/>
              <w:marRight w:val="0"/>
              <w:marTop w:val="0"/>
              <w:marBottom w:val="0"/>
              <w:divBdr>
                <w:top w:val="none" w:sz="0" w:space="0" w:color="auto"/>
                <w:left w:val="none" w:sz="0" w:space="0" w:color="auto"/>
                <w:bottom w:val="none" w:sz="0" w:space="0" w:color="auto"/>
                <w:right w:val="none" w:sz="0" w:space="0" w:color="auto"/>
              </w:divBdr>
              <w:divsChild>
                <w:div w:id="146145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659319">
      <w:bodyDiv w:val="1"/>
      <w:marLeft w:val="0"/>
      <w:marRight w:val="0"/>
      <w:marTop w:val="0"/>
      <w:marBottom w:val="0"/>
      <w:divBdr>
        <w:top w:val="none" w:sz="0" w:space="0" w:color="auto"/>
        <w:left w:val="none" w:sz="0" w:space="0" w:color="auto"/>
        <w:bottom w:val="none" w:sz="0" w:space="0" w:color="auto"/>
        <w:right w:val="none" w:sz="0" w:space="0" w:color="auto"/>
      </w:divBdr>
      <w:divsChild>
        <w:div w:id="1381128911">
          <w:marLeft w:val="0"/>
          <w:marRight w:val="0"/>
          <w:marTop w:val="0"/>
          <w:marBottom w:val="0"/>
          <w:divBdr>
            <w:top w:val="none" w:sz="0" w:space="0" w:color="auto"/>
            <w:left w:val="none" w:sz="0" w:space="0" w:color="auto"/>
            <w:bottom w:val="none" w:sz="0" w:space="0" w:color="auto"/>
            <w:right w:val="none" w:sz="0" w:space="0" w:color="auto"/>
          </w:divBdr>
          <w:divsChild>
            <w:div w:id="993920099">
              <w:marLeft w:val="0"/>
              <w:marRight w:val="0"/>
              <w:marTop w:val="0"/>
              <w:marBottom w:val="0"/>
              <w:divBdr>
                <w:top w:val="none" w:sz="0" w:space="0" w:color="auto"/>
                <w:left w:val="none" w:sz="0" w:space="0" w:color="auto"/>
                <w:bottom w:val="none" w:sz="0" w:space="0" w:color="auto"/>
                <w:right w:val="none" w:sz="0" w:space="0" w:color="auto"/>
              </w:divBdr>
              <w:divsChild>
                <w:div w:id="143786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706449">
      <w:bodyDiv w:val="1"/>
      <w:marLeft w:val="0"/>
      <w:marRight w:val="0"/>
      <w:marTop w:val="0"/>
      <w:marBottom w:val="0"/>
      <w:divBdr>
        <w:top w:val="none" w:sz="0" w:space="0" w:color="auto"/>
        <w:left w:val="none" w:sz="0" w:space="0" w:color="auto"/>
        <w:bottom w:val="none" w:sz="0" w:space="0" w:color="auto"/>
        <w:right w:val="none" w:sz="0" w:space="0" w:color="auto"/>
      </w:divBdr>
      <w:divsChild>
        <w:div w:id="1063138927">
          <w:marLeft w:val="0"/>
          <w:marRight w:val="0"/>
          <w:marTop w:val="0"/>
          <w:marBottom w:val="0"/>
          <w:divBdr>
            <w:top w:val="none" w:sz="0" w:space="0" w:color="auto"/>
            <w:left w:val="none" w:sz="0" w:space="0" w:color="auto"/>
            <w:bottom w:val="none" w:sz="0" w:space="0" w:color="auto"/>
            <w:right w:val="none" w:sz="0" w:space="0" w:color="auto"/>
          </w:divBdr>
          <w:divsChild>
            <w:div w:id="1035275210">
              <w:marLeft w:val="0"/>
              <w:marRight w:val="0"/>
              <w:marTop w:val="0"/>
              <w:marBottom w:val="0"/>
              <w:divBdr>
                <w:top w:val="none" w:sz="0" w:space="0" w:color="auto"/>
                <w:left w:val="none" w:sz="0" w:space="0" w:color="auto"/>
                <w:bottom w:val="none" w:sz="0" w:space="0" w:color="auto"/>
                <w:right w:val="none" w:sz="0" w:space="0" w:color="auto"/>
              </w:divBdr>
              <w:divsChild>
                <w:div w:id="90152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830601">
      <w:bodyDiv w:val="1"/>
      <w:marLeft w:val="0"/>
      <w:marRight w:val="0"/>
      <w:marTop w:val="0"/>
      <w:marBottom w:val="0"/>
      <w:divBdr>
        <w:top w:val="none" w:sz="0" w:space="0" w:color="auto"/>
        <w:left w:val="none" w:sz="0" w:space="0" w:color="auto"/>
        <w:bottom w:val="none" w:sz="0" w:space="0" w:color="auto"/>
        <w:right w:val="none" w:sz="0" w:space="0" w:color="auto"/>
      </w:divBdr>
      <w:divsChild>
        <w:div w:id="1240290763">
          <w:marLeft w:val="0"/>
          <w:marRight w:val="0"/>
          <w:marTop w:val="0"/>
          <w:marBottom w:val="0"/>
          <w:divBdr>
            <w:top w:val="none" w:sz="0" w:space="0" w:color="auto"/>
            <w:left w:val="none" w:sz="0" w:space="0" w:color="auto"/>
            <w:bottom w:val="none" w:sz="0" w:space="0" w:color="auto"/>
            <w:right w:val="none" w:sz="0" w:space="0" w:color="auto"/>
          </w:divBdr>
          <w:divsChild>
            <w:div w:id="1588030223">
              <w:marLeft w:val="0"/>
              <w:marRight w:val="0"/>
              <w:marTop w:val="0"/>
              <w:marBottom w:val="0"/>
              <w:divBdr>
                <w:top w:val="none" w:sz="0" w:space="0" w:color="auto"/>
                <w:left w:val="none" w:sz="0" w:space="0" w:color="auto"/>
                <w:bottom w:val="none" w:sz="0" w:space="0" w:color="auto"/>
                <w:right w:val="none" w:sz="0" w:space="0" w:color="auto"/>
              </w:divBdr>
              <w:divsChild>
                <w:div w:id="108549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897039">
      <w:bodyDiv w:val="1"/>
      <w:marLeft w:val="0"/>
      <w:marRight w:val="0"/>
      <w:marTop w:val="0"/>
      <w:marBottom w:val="0"/>
      <w:divBdr>
        <w:top w:val="none" w:sz="0" w:space="0" w:color="auto"/>
        <w:left w:val="none" w:sz="0" w:space="0" w:color="auto"/>
        <w:bottom w:val="none" w:sz="0" w:space="0" w:color="auto"/>
        <w:right w:val="none" w:sz="0" w:space="0" w:color="auto"/>
      </w:divBdr>
      <w:divsChild>
        <w:div w:id="268201634">
          <w:marLeft w:val="0"/>
          <w:marRight w:val="0"/>
          <w:marTop w:val="0"/>
          <w:marBottom w:val="0"/>
          <w:divBdr>
            <w:top w:val="none" w:sz="0" w:space="0" w:color="auto"/>
            <w:left w:val="none" w:sz="0" w:space="0" w:color="auto"/>
            <w:bottom w:val="none" w:sz="0" w:space="0" w:color="auto"/>
            <w:right w:val="none" w:sz="0" w:space="0" w:color="auto"/>
          </w:divBdr>
          <w:divsChild>
            <w:div w:id="2066952065">
              <w:marLeft w:val="0"/>
              <w:marRight w:val="0"/>
              <w:marTop w:val="0"/>
              <w:marBottom w:val="0"/>
              <w:divBdr>
                <w:top w:val="none" w:sz="0" w:space="0" w:color="auto"/>
                <w:left w:val="none" w:sz="0" w:space="0" w:color="auto"/>
                <w:bottom w:val="none" w:sz="0" w:space="0" w:color="auto"/>
                <w:right w:val="none" w:sz="0" w:space="0" w:color="auto"/>
              </w:divBdr>
              <w:divsChild>
                <w:div w:id="484246812">
                  <w:marLeft w:val="0"/>
                  <w:marRight w:val="0"/>
                  <w:marTop w:val="0"/>
                  <w:marBottom w:val="0"/>
                  <w:divBdr>
                    <w:top w:val="none" w:sz="0" w:space="0" w:color="auto"/>
                    <w:left w:val="none" w:sz="0" w:space="0" w:color="auto"/>
                    <w:bottom w:val="none" w:sz="0" w:space="0" w:color="auto"/>
                    <w:right w:val="none" w:sz="0" w:space="0" w:color="auto"/>
                  </w:divBdr>
                  <w:divsChild>
                    <w:div w:id="140406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399941">
      <w:bodyDiv w:val="1"/>
      <w:marLeft w:val="0"/>
      <w:marRight w:val="0"/>
      <w:marTop w:val="0"/>
      <w:marBottom w:val="0"/>
      <w:divBdr>
        <w:top w:val="none" w:sz="0" w:space="0" w:color="auto"/>
        <w:left w:val="none" w:sz="0" w:space="0" w:color="auto"/>
        <w:bottom w:val="none" w:sz="0" w:space="0" w:color="auto"/>
        <w:right w:val="none" w:sz="0" w:space="0" w:color="auto"/>
      </w:divBdr>
      <w:divsChild>
        <w:div w:id="2091610786">
          <w:marLeft w:val="0"/>
          <w:marRight w:val="0"/>
          <w:marTop w:val="0"/>
          <w:marBottom w:val="0"/>
          <w:divBdr>
            <w:top w:val="none" w:sz="0" w:space="0" w:color="auto"/>
            <w:left w:val="none" w:sz="0" w:space="0" w:color="auto"/>
            <w:bottom w:val="none" w:sz="0" w:space="0" w:color="auto"/>
            <w:right w:val="none" w:sz="0" w:space="0" w:color="auto"/>
          </w:divBdr>
          <w:divsChild>
            <w:div w:id="586497779">
              <w:marLeft w:val="0"/>
              <w:marRight w:val="0"/>
              <w:marTop w:val="0"/>
              <w:marBottom w:val="0"/>
              <w:divBdr>
                <w:top w:val="none" w:sz="0" w:space="0" w:color="auto"/>
                <w:left w:val="none" w:sz="0" w:space="0" w:color="auto"/>
                <w:bottom w:val="none" w:sz="0" w:space="0" w:color="auto"/>
                <w:right w:val="none" w:sz="0" w:space="0" w:color="auto"/>
              </w:divBdr>
              <w:divsChild>
                <w:div w:id="157400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021239">
      <w:bodyDiv w:val="1"/>
      <w:marLeft w:val="0"/>
      <w:marRight w:val="0"/>
      <w:marTop w:val="0"/>
      <w:marBottom w:val="0"/>
      <w:divBdr>
        <w:top w:val="none" w:sz="0" w:space="0" w:color="auto"/>
        <w:left w:val="none" w:sz="0" w:space="0" w:color="auto"/>
        <w:bottom w:val="none" w:sz="0" w:space="0" w:color="auto"/>
        <w:right w:val="none" w:sz="0" w:space="0" w:color="auto"/>
      </w:divBdr>
    </w:div>
    <w:div w:id="1560820582">
      <w:bodyDiv w:val="1"/>
      <w:marLeft w:val="0"/>
      <w:marRight w:val="0"/>
      <w:marTop w:val="0"/>
      <w:marBottom w:val="0"/>
      <w:divBdr>
        <w:top w:val="none" w:sz="0" w:space="0" w:color="auto"/>
        <w:left w:val="none" w:sz="0" w:space="0" w:color="auto"/>
        <w:bottom w:val="none" w:sz="0" w:space="0" w:color="auto"/>
        <w:right w:val="none" w:sz="0" w:space="0" w:color="auto"/>
      </w:divBdr>
    </w:div>
    <w:div w:id="1562790232">
      <w:bodyDiv w:val="1"/>
      <w:marLeft w:val="0"/>
      <w:marRight w:val="0"/>
      <w:marTop w:val="0"/>
      <w:marBottom w:val="0"/>
      <w:divBdr>
        <w:top w:val="none" w:sz="0" w:space="0" w:color="auto"/>
        <w:left w:val="none" w:sz="0" w:space="0" w:color="auto"/>
        <w:bottom w:val="none" w:sz="0" w:space="0" w:color="auto"/>
        <w:right w:val="none" w:sz="0" w:space="0" w:color="auto"/>
      </w:divBdr>
      <w:divsChild>
        <w:div w:id="981737740">
          <w:marLeft w:val="0"/>
          <w:marRight w:val="0"/>
          <w:marTop w:val="0"/>
          <w:marBottom w:val="0"/>
          <w:divBdr>
            <w:top w:val="none" w:sz="0" w:space="0" w:color="auto"/>
            <w:left w:val="none" w:sz="0" w:space="0" w:color="auto"/>
            <w:bottom w:val="none" w:sz="0" w:space="0" w:color="auto"/>
            <w:right w:val="none" w:sz="0" w:space="0" w:color="auto"/>
          </w:divBdr>
          <w:divsChild>
            <w:div w:id="568153002">
              <w:marLeft w:val="0"/>
              <w:marRight w:val="0"/>
              <w:marTop w:val="0"/>
              <w:marBottom w:val="0"/>
              <w:divBdr>
                <w:top w:val="none" w:sz="0" w:space="0" w:color="auto"/>
                <w:left w:val="none" w:sz="0" w:space="0" w:color="auto"/>
                <w:bottom w:val="none" w:sz="0" w:space="0" w:color="auto"/>
                <w:right w:val="none" w:sz="0" w:space="0" w:color="auto"/>
              </w:divBdr>
              <w:divsChild>
                <w:div w:id="826213804">
                  <w:marLeft w:val="0"/>
                  <w:marRight w:val="0"/>
                  <w:marTop w:val="0"/>
                  <w:marBottom w:val="0"/>
                  <w:divBdr>
                    <w:top w:val="none" w:sz="0" w:space="0" w:color="auto"/>
                    <w:left w:val="none" w:sz="0" w:space="0" w:color="auto"/>
                    <w:bottom w:val="none" w:sz="0" w:space="0" w:color="auto"/>
                    <w:right w:val="none" w:sz="0" w:space="0" w:color="auto"/>
                  </w:divBdr>
                  <w:divsChild>
                    <w:div w:id="52417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245643">
      <w:bodyDiv w:val="1"/>
      <w:marLeft w:val="0"/>
      <w:marRight w:val="0"/>
      <w:marTop w:val="0"/>
      <w:marBottom w:val="0"/>
      <w:divBdr>
        <w:top w:val="none" w:sz="0" w:space="0" w:color="auto"/>
        <w:left w:val="none" w:sz="0" w:space="0" w:color="auto"/>
        <w:bottom w:val="none" w:sz="0" w:space="0" w:color="auto"/>
        <w:right w:val="none" w:sz="0" w:space="0" w:color="auto"/>
      </w:divBdr>
    </w:div>
    <w:div w:id="1565411951">
      <w:bodyDiv w:val="1"/>
      <w:marLeft w:val="0"/>
      <w:marRight w:val="0"/>
      <w:marTop w:val="0"/>
      <w:marBottom w:val="0"/>
      <w:divBdr>
        <w:top w:val="none" w:sz="0" w:space="0" w:color="auto"/>
        <w:left w:val="none" w:sz="0" w:space="0" w:color="auto"/>
        <w:bottom w:val="none" w:sz="0" w:space="0" w:color="auto"/>
        <w:right w:val="none" w:sz="0" w:space="0" w:color="auto"/>
      </w:divBdr>
      <w:divsChild>
        <w:div w:id="2039308310">
          <w:marLeft w:val="0"/>
          <w:marRight w:val="0"/>
          <w:marTop w:val="0"/>
          <w:marBottom w:val="0"/>
          <w:divBdr>
            <w:top w:val="none" w:sz="0" w:space="0" w:color="auto"/>
            <w:left w:val="none" w:sz="0" w:space="0" w:color="auto"/>
            <w:bottom w:val="none" w:sz="0" w:space="0" w:color="auto"/>
            <w:right w:val="none" w:sz="0" w:space="0" w:color="auto"/>
          </w:divBdr>
          <w:divsChild>
            <w:div w:id="338046765">
              <w:marLeft w:val="0"/>
              <w:marRight w:val="0"/>
              <w:marTop w:val="0"/>
              <w:marBottom w:val="0"/>
              <w:divBdr>
                <w:top w:val="none" w:sz="0" w:space="0" w:color="auto"/>
                <w:left w:val="none" w:sz="0" w:space="0" w:color="auto"/>
                <w:bottom w:val="none" w:sz="0" w:space="0" w:color="auto"/>
                <w:right w:val="none" w:sz="0" w:space="0" w:color="auto"/>
              </w:divBdr>
              <w:divsChild>
                <w:div w:id="20971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873975">
      <w:bodyDiv w:val="1"/>
      <w:marLeft w:val="0"/>
      <w:marRight w:val="0"/>
      <w:marTop w:val="0"/>
      <w:marBottom w:val="0"/>
      <w:divBdr>
        <w:top w:val="none" w:sz="0" w:space="0" w:color="auto"/>
        <w:left w:val="none" w:sz="0" w:space="0" w:color="auto"/>
        <w:bottom w:val="none" w:sz="0" w:space="0" w:color="auto"/>
        <w:right w:val="none" w:sz="0" w:space="0" w:color="auto"/>
      </w:divBdr>
    </w:div>
    <w:div w:id="1565985516">
      <w:bodyDiv w:val="1"/>
      <w:marLeft w:val="0"/>
      <w:marRight w:val="0"/>
      <w:marTop w:val="0"/>
      <w:marBottom w:val="0"/>
      <w:divBdr>
        <w:top w:val="none" w:sz="0" w:space="0" w:color="auto"/>
        <w:left w:val="none" w:sz="0" w:space="0" w:color="auto"/>
        <w:bottom w:val="none" w:sz="0" w:space="0" w:color="auto"/>
        <w:right w:val="none" w:sz="0" w:space="0" w:color="auto"/>
      </w:divBdr>
      <w:divsChild>
        <w:div w:id="1082877795">
          <w:marLeft w:val="0"/>
          <w:marRight w:val="0"/>
          <w:marTop w:val="0"/>
          <w:marBottom w:val="0"/>
          <w:divBdr>
            <w:top w:val="none" w:sz="0" w:space="0" w:color="auto"/>
            <w:left w:val="none" w:sz="0" w:space="0" w:color="auto"/>
            <w:bottom w:val="none" w:sz="0" w:space="0" w:color="auto"/>
            <w:right w:val="none" w:sz="0" w:space="0" w:color="auto"/>
          </w:divBdr>
          <w:divsChild>
            <w:div w:id="778187701">
              <w:marLeft w:val="0"/>
              <w:marRight w:val="0"/>
              <w:marTop w:val="0"/>
              <w:marBottom w:val="0"/>
              <w:divBdr>
                <w:top w:val="none" w:sz="0" w:space="0" w:color="auto"/>
                <w:left w:val="none" w:sz="0" w:space="0" w:color="auto"/>
                <w:bottom w:val="none" w:sz="0" w:space="0" w:color="auto"/>
                <w:right w:val="none" w:sz="0" w:space="0" w:color="auto"/>
              </w:divBdr>
              <w:divsChild>
                <w:div w:id="119616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723516">
      <w:bodyDiv w:val="1"/>
      <w:marLeft w:val="0"/>
      <w:marRight w:val="0"/>
      <w:marTop w:val="0"/>
      <w:marBottom w:val="0"/>
      <w:divBdr>
        <w:top w:val="none" w:sz="0" w:space="0" w:color="auto"/>
        <w:left w:val="none" w:sz="0" w:space="0" w:color="auto"/>
        <w:bottom w:val="none" w:sz="0" w:space="0" w:color="auto"/>
        <w:right w:val="none" w:sz="0" w:space="0" w:color="auto"/>
      </w:divBdr>
      <w:divsChild>
        <w:div w:id="1319192760">
          <w:marLeft w:val="0"/>
          <w:marRight w:val="0"/>
          <w:marTop w:val="0"/>
          <w:marBottom w:val="0"/>
          <w:divBdr>
            <w:top w:val="none" w:sz="0" w:space="0" w:color="auto"/>
            <w:left w:val="none" w:sz="0" w:space="0" w:color="auto"/>
            <w:bottom w:val="none" w:sz="0" w:space="0" w:color="auto"/>
            <w:right w:val="none" w:sz="0" w:space="0" w:color="auto"/>
          </w:divBdr>
          <w:divsChild>
            <w:div w:id="1749228027">
              <w:marLeft w:val="0"/>
              <w:marRight w:val="0"/>
              <w:marTop w:val="0"/>
              <w:marBottom w:val="0"/>
              <w:divBdr>
                <w:top w:val="none" w:sz="0" w:space="0" w:color="auto"/>
                <w:left w:val="none" w:sz="0" w:space="0" w:color="auto"/>
                <w:bottom w:val="none" w:sz="0" w:space="0" w:color="auto"/>
                <w:right w:val="none" w:sz="0" w:space="0" w:color="auto"/>
              </w:divBdr>
              <w:divsChild>
                <w:div w:id="207994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306892">
      <w:bodyDiv w:val="1"/>
      <w:marLeft w:val="0"/>
      <w:marRight w:val="0"/>
      <w:marTop w:val="0"/>
      <w:marBottom w:val="0"/>
      <w:divBdr>
        <w:top w:val="none" w:sz="0" w:space="0" w:color="auto"/>
        <w:left w:val="none" w:sz="0" w:space="0" w:color="auto"/>
        <w:bottom w:val="none" w:sz="0" w:space="0" w:color="auto"/>
        <w:right w:val="none" w:sz="0" w:space="0" w:color="auto"/>
      </w:divBdr>
      <w:divsChild>
        <w:div w:id="1877885212">
          <w:marLeft w:val="0"/>
          <w:marRight w:val="0"/>
          <w:marTop w:val="0"/>
          <w:marBottom w:val="0"/>
          <w:divBdr>
            <w:top w:val="none" w:sz="0" w:space="0" w:color="auto"/>
            <w:left w:val="none" w:sz="0" w:space="0" w:color="auto"/>
            <w:bottom w:val="none" w:sz="0" w:space="0" w:color="auto"/>
            <w:right w:val="none" w:sz="0" w:space="0" w:color="auto"/>
          </w:divBdr>
          <w:divsChild>
            <w:div w:id="1581520060">
              <w:marLeft w:val="0"/>
              <w:marRight w:val="0"/>
              <w:marTop w:val="0"/>
              <w:marBottom w:val="0"/>
              <w:divBdr>
                <w:top w:val="none" w:sz="0" w:space="0" w:color="auto"/>
                <w:left w:val="none" w:sz="0" w:space="0" w:color="auto"/>
                <w:bottom w:val="none" w:sz="0" w:space="0" w:color="auto"/>
                <w:right w:val="none" w:sz="0" w:space="0" w:color="auto"/>
              </w:divBdr>
              <w:divsChild>
                <w:div w:id="61591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621016">
      <w:bodyDiv w:val="1"/>
      <w:marLeft w:val="0"/>
      <w:marRight w:val="0"/>
      <w:marTop w:val="0"/>
      <w:marBottom w:val="0"/>
      <w:divBdr>
        <w:top w:val="none" w:sz="0" w:space="0" w:color="auto"/>
        <w:left w:val="none" w:sz="0" w:space="0" w:color="auto"/>
        <w:bottom w:val="none" w:sz="0" w:space="0" w:color="auto"/>
        <w:right w:val="none" w:sz="0" w:space="0" w:color="auto"/>
      </w:divBdr>
      <w:divsChild>
        <w:div w:id="556205619">
          <w:marLeft w:val="0"/>
          <w:marRight w:val="0"/>
          <w:marTop w:val="0"/>
          <w:marBottom w:val="0"/>
          <w:divBdr>
            <w:top w:val="none" w:sz="0" w:space="0" w:color="auto"/>
            <w:left w:val="none" w:sz="0" w:space="0" w:color="auto"/>
            <w:bottom w:val="none" w:sz="0" w:space="0" w:color="auto"/>
            <w:right w:val="none" w:sz="0" w:space="0" w:color="auto"/>
          </w:divBdr>
          <w:divsChild>
            <w:div w:id="2140419957">
              <w:marLeft w:val="0"/>
              <w:marRight w:val="0"/>
              <w:marTop w:val="0"/>
              <w:marBottom w:val="0"/>
              <w:divBdr>
                <w:top w:val="none" w:sz="0" w:space="0" w:color="auto"/>
                <w:left w:val="none" w:sz="0" w:space="0" w:color="auto"/>
                <w:bottom w:val="none" w:sz="0" w:space="0" w:color="auto"/>
                <w:right w:val="none" w:sz="0" w:space="0" w:color="auto"/>
              </w:divBdr>
              <w:divsChild>
                <w:div w:id="11359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667642">
      <w:bodyDiv w:val="1"/>
      <w:marLeft w:val="0"/>
      <w:marRight w:val="0"/>
      <w:marTop w:val="0"/>
      <w:marBottom w:val="0"/>
      <w:divBdr>
        <w:top w:val="none" w:sz="0" w:space="0" w:color="auto"/>
        <w:left w:val="none" w:sz="0" w:space="0" w:color="auto"/>
        <w:bottom w:val="none" w:sz="0" w:space="0" w:color="auto"/>
        <w:right w:val="none" w:sz="0" w:space="0" w:color="auto"/>
      </w:divBdr>
    </w:div>
    <w:div w:id="1580939395">
      <w:bodyDiv w:val="1"/>
      <w:marLeft w:val="0"/>
      <w:marRight w:val="0"/>
      <w:marTop w:val="0"/>
      <w:marBottom w:val="0"/>
      <w:divBdr>
        <w:top w:val="none" w:sz="0" w:space="0" w:color="auto"/>
        <w:left w:val="none" w:sz="0" w:space="0" w:color="auto"/>
        <w:bottom w:val="none" w:sz="0" w:space="0" w:color="auto"/>
        <w:right w:val="none" w:sz="0" w:space="0" w:color="auto"/>
      </w:divBdr>
    </w:div>
    <w:div w:id="1583030921">
      <w:bodyDiv w:val="1"/>
      <w:marLeft w:val="0"/>
      <w:marRight w:val="0"/>
      <w:marTop w:val="0"/>
      <w:marBottom w:val="0"/>
      <w:divBdr>
        <w:top w:val="none" w:sz="0" w:space="0" w:color="auto"/>
        <w:left w:val="none" w:sz="0" w:space="0" w:color="auto"/>
        <w:bottom w:val="none" w:sz="0" w:space="0" w:color="auto"/>
        <w:right w:val="none" w:sz="0" w:space="0" w:color="auto"/>
      </w:divBdr>
      <w:divsChild>
        <w:div w:id="1155685688">
          <w:marLeft w:val="0"/>
          <w:marRight w:val="0"/>
          <w:marTop w:val="0"/>
          <w:marBottom w:val="0"/>
          <w:divBdr>
            <w:top w:val="none" w:sz="0" w:space="0" w:color="auto"/>
            <w:left w:val="none" w:sz="0" w:space="0" w:color="auto"/>
            <w:bottom w:val="none" w:sz="0" w:space="0" w:color="auto"/>
            <w:right w:val="none" w:sz="0" w:space="0" w:color="auto"/>
          </w:divBdr>
          <w:divsChild>
            <w:div w:id="1305624082">
              <w:marLeft w:val="0"/>
              <w:marRight w:val="0"/>
              <w:marTop w:val="0"/>
              <w:marBottom w:val="0"/>
              <w:divBdr>
                <w:top w:val="none" w:sz="0" w:space="0" w:color="auto"/>
                <w:left w:val="none" w:sz="0" w:space="0" w:color="auto"/>
                <w:bottom w:val="none" w:sz="0" w:space="0" w:color="auto"/>
                <w:right w:val="none" w:sz="0" w:space="0" w:color="auto"/>
              </w:divBdr>
              <w:divsChild>
                <w:div w:id="184589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830142">
      <w:bodyDiv w:val="1"/>
      <w:marLeft w:val="0"/>
      <w:marRight w:val="0"/>
      <w:marTop w:val="0"/>
      <w:marBottom w:val="0"/>
      <w:divBdr>
        <w:top w:val="none" w:sz="0" w:space="0" w:color="auto"/>
        <w:left w:val="none" w:sz="0" w:space="0" w:color="auto"/>
        <w:bottom w:val="none" w:sz="0" w:space="0" w:color="auto"/>
        <w:right w:val="none" w:sz="0" w:space="0" w:color="auto"/>
      </w:divBdr>
      <w:divsChild>
        <w:div w:id="1984037313">
          <w:marLeft w:val="0"/>
          <w:marRight w:val="0"/>
          <w:marTop w:val="0"/>
          <w:marBottom w:val="0"/>
          <w:divBdr>
            <w:top w:val="none" w:sz="0" w:space="0" w:color="auto"/>
            <w:left w:val="none" w:sz="0" w:space="0" w:color="auto"/>
            <w:bottom w:val="none" w:sz="0" w:space="0" w:color="auto"/>
            <w:right w:val="none" w:sz="0" w:space="0" w:color="auto"/>
          </w:divBdr>
          <w:divsChild>
            <w:div w:id="924072607">
              <w:marLeft w:val="0"/>
              <w:marRight w:val="0"/>
              <w:marTop w:val="0"/>
              <w:marBottom w:val="0"/>
              <w:divBdr>
                <w:top w:val="none" w:sz="0" w:space="0" w:color="auto"/>
                <w:left w:val="none" w:sz="0" w:space="0" w:color="auto"/>
                <w:bottom w:val="none" w:sz="0" w:space="0" w:color="auto"/>
                <w:right w:val="none" w:sz="0" w:space="0" w:color="auto"/>
              </w:divBdr>
              <w:divsChild>
                <w:div w:id="98666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893951">
      <w:bodyDiv w:val="1"/>
      <w:marLeft w:val="0"/>
      <w:marRight w:val="0"/>
      <w:marTop w:val="0"/>
      <w:marBottom w:val="0"/>
      <w:divBdr>
        <w:top w:val="none" w:sz="0" w:space="0" w:color="auto"/>
        <w:left w:val="none" w:sz="0" w:space="0" w:color="auto"/>
        <w:bottom w:val="none" w:sz="0" w:space="0" w:color="auto"/>
        <w:right w:val="none" w:sz="0" w:space="0" w:color="auto"/>
      </w:divBdr>
      <w:divsChild>
        <w:div w:id="131797392">
          <w:marLeft w:val="0"/>
          <w:marRight w:val="0"/>
          <w:marTop w:val="0"/>
          <w:marBottom w:val="0"/>
          <w:divBdr>
            <w:top w:val="none" w:sz="0" w:space="0" w:color="auto"/>
            <w:left w:val="none" w:sz="0" w:space="0" w:color="auto"/>
            <w:bottom w:val="none" w:sz="0" w:space="0" w:color="auto"/>
            <w:right w:val="none" w:sz="0" w:space="0" w:color="auto"/>
          </w:divBdr>
          <w:divsChild>
            <w:div w:id="588931172">
              <w:marLeft w:val="0"/>
              <w:marRight w:val="0"/>
              <w:marTop w:val="0"/>
              <w:marBottom w:val="0"/>
              <w:divBdr>
                <w:top w:val="none" w:sz="0" w:space="0" w:color="auto"/>
                <w:left w:val="none" w:sz="0" w:space="0" w:color="auto"/>
                <w:bottom w:val="none" w:sz="0" w:space="0" w:color="auto"/>
                <w:right w:val="none" w:sz="0" w:space="0" w:color="auto"/>
              </w:divBdr>
              <w:divsChild>
                <w:div w:id="60341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896458">
      <w:bodyDiv w:val="1"/>
      <w:marLeft w:val="0"/>
      <w:marRight w:val="0"/>
      <w:marTop w:val="0"/>
      <w:marBottom w:val="0"/>
      <w:divBdr>
        <w:top w:val="none" w:sz="0" w:space="0" w:color="auto"/>
        <w:left w:val="none" w:sz="0" w:space="0" w:color="auto"/>
        <w:bottom w:val="none" w:sz="0" w:space="0" w:color="auto"/>
        <w:right w:val="none" w:sz="0" w:space="0" w:color="auto"/>
      </w:divBdr>
      <w:divsChild>
        <w:div w:id="686566479">
          <w:marLeft w:val="0"/>
          <w:marRight w:val="0"/>
          <w:marTop w:val="0"/>
          <w:marBottom w:val="0"/>
          <w:divBdr>
            <w:top w:val="none" w:sz="0" w:space="0" w:color="auto"/>
            <w:left w:val="none" w:sz="0" w:space="0" w:color="auto"/>
            <w:bottom w:val="none" w:sz="0" w:space="0" w:color="auto"/>
            <w:right w:val="none" w:sz="0" w:space="0" w:color="auto"/>
          </w:divBdr>
          <w:divsChild>
            <w:div w:id="754402016">
              <w:marLeft w:val="0"/>
              <w:marRight w:val="0"/>
              <w:marTop w:val="0"/>
              <w:marBottom w:val="0"/>
              <w:divBdr>
                <w:top w:val="none" w:sz="0" w:space="0" w:color="auto"/>
                <w:left w:val="none" w:sz="0" w:space="0" w:color="auto"/>
                <w:bottom w:val="none" w:sz="0" w:space="0" w:color="auto"/>
                <w:right w:val="none" w:sz="0" w:space="0" w:color="auto"/>
              </w:divBdr>
              <w:divsChild>
                <w:div w:id="1255626572">
                  <w:marLeft w:val="0"/>
                  <w:marRight w:val="0"/>
                  <w:marTop w:val="0"/>
                  <w:marBottom w:val="0"/>
                  <w:divBdr>
                    <w:top w:val="none" w:sz="0" w:space="0" w:color="auto"/>
                    <w:left w:val="none" w:sz="0" w:space="0" w:color="auto"/>
                    <w:bottom w:val="none" w:sz="0" w:space="0" w:color="auto"/>
                    <w:right w:val="none" w:sz="0" w:space="0" w:color="auto"/>
                  </w:divBdr>
                  <w:divsChild>
                    <w:div w:id="85750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744166">
      <w:bodyDiv w:val="1"/>
      <w:marLeft w:val="0"/>
      <w:marRight w:val="0"/>
      <w:marTop w:val="0"/>
      <w:marBottom w:val="0"/>
      <w:divBdr>
        <w:top w:val="none" w:sz="0" w:space="0" w:color="auto"/>
        <w:left w:val="none" w:sz="0" w:space="0" w:color="auto"/>
        <w:bottom w:val="none" w:sz="0" w:space="0" w:color="auto"/>
        <w:right w:val="none" w:sz="0" w:space="0" w:color="auto"/>
      </w:divBdr>
      <w:divsChild>
        <w:div w:id="984434739">
          <w:marLeft w:val="0"/>
          <w:marRight w:val="0"/>
          <w:marTop w:val="0"/>
          <w:marBottom w:val="0"/>
          <w:divBdr>
            <w:top w:val="none" w:sz="0" w:space="0" w:color="auto"/>
            <w:left w:val="none" w:sz="0" w:space="0" w:color="auto"/>
            <w:bottom w:val="none" w:sz="0" w:space="0" w:color="auto"/>
            <w:right w:val="none" w:sz="0" w:space="0" w:color="auto"/>
          </w:divBdr>
          <w:divsChild>
            <w:div w:id="2136288768">
              <w:marLeft w:val="0"/>
              <w:marRight w:val="0"/>
              <w:marTop w:val="0"/>
              <w:marBottom w:val="0"/>
              <w:divBdr>
                <w:top w:val="none" w:sz="0" w:space="0" w:color="auto"/>
                <w:left w:val="none" w:sz="0" w:space="0" w:color="auto"/>
                <w:bottom w:val="none" w:sz="0" w:space="0" w:color="auto"/>
                <w:right w:val="none" w:sz="0" w:space="0" w:color="auto"/>
              </w:divBdr>
              <w:divsChild>
                <w:div w:id="1702242654">
                  <w:marLeft w:val="0"/>
                  <w:marRight w:val="0"/>
                  <w:marTop w:val="0"/>
                  <w:marBottom w:val="0"/>
                  <w:divBdr>
                    <w:top w:val="none" w:sz="0" w:space="0" w:color="auto"/>
                    <w:left w:val="none" w:sz="0" w:space="0" w:color="auto"/>
                    <w:bottom w:val="none" w:sz="0" w:space="0" w:color="auto"/>
                    <w:right w:val="none" w:sz="0" w:space="0" w:color="auto"/>
                  </w:divBdr>
                  <w:divsChild>
                    <w:div w:id="139173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985402">
      <w:bodyDiv w:val="1"/>
      <w:marLeft w:val="0"/>
      <w:marRight w:val="0"/>
      <w:marTop w:val="0"/>
      <w:marBottom w:val="0"/>
      <w:divBdr>
        <w:top w:val="none" w:sz="0" w:space="0" w:color="auto"/>
        <w:left w:val="none" w:sz="0" w:space="0" w:color="auto"/>
        <w:bottom w:val="none" w:sz="0" w:space="0" w:color="auto"/>
        <w:right w:val="none" w:sz="0" w:space="0" w:color="auto"/>
      </w:divBdr>
      <w:divsChild>
        <w:div w:id="203643686">
          <w:marLeft w:val="0"/>
          <w:marRight w:val="0"/>
          <w:marTop w:val="0"/>
          <w:marBottom w:val="0"/>
          <w:divBdr>
            <w:top w:val="none" w:sz="0" w:space="0" w:color="auto"/>
            <w:left w:val="none" w:sz="0" w:space="0" w:color="auto"/>
            <w:bottom w:val="none" w:sz="0" w:space="0" w:color="auto"/>
            <w:right w:val="none" w:sz="0" w:space="0" w:color="auto"/>
          </w:divBdr>
          <w:divsChild>
            <w:div w:id="1884318875">
              <w:marLeft w:val="0"/>
              <w:marRight w:val="0"/>
              <w:marTop w:val="0"/>
              <w:marBottom w:val="0"/>
              <w:divBdr>
                <w:top w:val="none" w:sz="0" w:space="0" w:color="auto"/>
                <w:left w:val="none" w:sz="0" w:space="0" w:color="auto"/>
                <w:bottom w:val="none" w:sz="0" w:space="0" w:color="auto"/>
                <w:right w:val="none" w:sz="0" w:space="0" w:color="auto"/>
              </w:divBdr>
              <w:divsChild>
                <w:div w:id="202848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561433">
      <w:bodyDiv w:val="1"/>
      <w:marLeft w:val="0"/>
      <w:marRight w:val="0"/>
      <w:marTop w:val="0"/>
      <w:marBottom w:val="0"/>
      <w:divBdr>
        <w:top w:val="none" w:sz="0" w:space="0" w:color="auto"/>
        <w:left w:val="none" w:sz="0" w:space="0" w:color="auto"/>
        <w:bottom w:val="none" w:sz="0" w:space="0" w:color="auto"/>
        <w:right w:val="none" w:sz="0" w:space="0" w:color="auto"/>
      </w:divBdr>
      <w:divsChild>
        <w:div w:id="832794341">
          <w:marLeft w:val="0"/>
          <w:marRight w:val="0"/>
          <w:marTop w:val="0"/>
          <w:marBottom w:val="0"/>
          <w:divBdr>
            <w:top w:val="none" w:sz="0" w:space="0" w:color="auto"/>
            <w:left w:val="none" w:sz="0" w:space="0" w:color="auto"/>
            <w:bottom w:val="none" w:sz="0" w:space="0" w:color="auto"/>
            <w:right w:val="none" w:sz="0" w:space="0" w:color="auto"/>
          </w:divBdr>
          <w:divsChild>
            <w:div w:id="262615318">
              <w:marLeft w:val="0"/>
              <w:marRight w:val="0"/>
              <w:marTop w:val="0"/>
              <w:marBottom w:val="0"/>
              <w:divBdr>
                <w:top w:val="none" w:sz="0" w:space="0" w:color="auto"/>
                <w:left w:val="none" w:sz="0" w:space="0" w:color="auto"/>
                <w:bottom w:val="none" w:sz="0" w:space="0" w:color="auto"/>
                <w:right w:val="none" w:sz="0" w:space="0" w:color="auto"/>
              </w:divBdr>
              <w:divsChild>
                <w:div w:id="1108742679">
                  <w:marLeft w:val="0"/>
                  <w:marRight w:val="0"/>
                  <w:marTop w:val="0"/>
                  <w:marBottom w:val="0"/>
                  <w:divBdr>
                    <w:top w:val="none" w:sz="0" w:space="0" w:color="auto"/>
                    <w:left w:val="none" w:sz="0" w:space="0" w:color="auto"/>
                    <w:bottom w:val="none" w:sz="0" w:space="0" w:color="auto"/>
                    <w:right w:val="none" w:sz="0" w:space="0" w:color="auto"/>
                  </w:divBdr>
                  <w:divsChild>
                    <w:div w:id="144901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530300">
      <w:bodyDiv w:val="1"/>
      <w:marLeft w:val="0"/>
      <w:marRight w:val="0"/>
      <w:marTop w:val="0"/>
      <w:marBottom w:val="0"/>
      <w:divBdr>
        <w:top w:val="none" w:sz="0" w:space="0" w:color="auto"/>
        <w:left w:val="none" w:sz="0" w:space="0" w:color="auto"/>
        <w:bottom w:val="none" w:sz="0" w:space="0" w:color="auto"/>
        <w:right w:val="none" w:sz="0" w:space="0" w:color="auto"/>
      </w:divBdr>
      <w:divsChild>
        <w:div w:id="1664383767">
          <w:marLeft w:val="0"/>
          <w:marRight w:val="0"/>
          <w:marTop w:val="0"/>
          <w:marBottom w:val="0"/>
          <w:divBdr>
            <w:top w:val="none" w:sz="0" w:space="0" w:color="auto"/>
            <w:left w:val="none" w:sz="0" w:space="0" w:color="auto"/>
            <w:bottom w:val="none" w:sz="0" w:space="0" w:color="auto"/>
            <w:right w:val="none" w:sz="0" w:space="0" w:color="auto"/>
          </w:divBdr>
          <w:divsChild>
            <w:div w:id="1207140130">
              <w:marLeft w:val="0"/>
              <w:marRight w:val="0"/>
              <w:marTop w:val="0"/>
              <w:marBottom w:val="0"/>
              <w:divBdr>
                <w:top w:val="none" w:sz="0" w:space="0" w:color="auto"/>
                <w:left w:val="none" w:sz="0" w:space="0" w:color="auto"/>
                <w:bottom w:val="none" w:sz="0" w:space="0" w:color="auto"/>
                <w:right w:val="none" w:sz="0" w:space="0" w:color="auto"/>
              </w:divBdr>
              <w:divsChild>
                <w:div w:id="163305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997439">
      <w:bodyDiv w:val="1"/>
      <w:marLeft w:val="0"/>
      <w:marRight w:val="0"/>
      <w:marTop w:val="0"/>
      <w:marBottom w:val="0"/>
      <w:divBdr>
        <w:top w:val="none" w:sz="0" w:space="0" w:color="auto"/>
        <w:left w:val="none" w:sz="0" w:space="0" w:color="auto"/>
        <w:bottom w:val="none" w:sz="0" w:space="0" w:color="auto"/>
        <w:right w:val="none" w:sz="0" w:space="0" w:color="auto"/>
      </w:divBdr>
    </w:div>
    <w:div w:id="1609194315">
      <w:bodyDiv w:val="1"/>
      <w:marLeft w:val="0"/>
      <w:marRight w:val="0"/>
      <w:marTop w:val="0"/>
      <w:marBottom w:val="0"/>
      <w:divBdr>
        <w:top w:val="none" w:sz="0" w:space="0" w:color="auto"/>
        <w:left w:val="none" w:sz="0" w:space="0" w:color="auto"/>
        <w:bottom w:val="none" w:sz="0" w:space="0" w:color="auto"/>
        <w:right w:val="none" w:sz="0" w:space="0" w:color="auto"/>
      </w:divBdr>
      <w:divsChild>
        <w:div w:id="1971472365">
          <w:marLeft w:val="0"/>
          <w:marRight w:val="0"/>
          <w:marTop w:val="0"/>
          <w:marBottom w:val="0"/>
          <w:divBdr>
            <w:top w:val="none" w:sz="0" w:space="0" w:color="auto"/>
            <w:left w:val="none" w:sz="0" w:space="0" w:color="auto"/>
            <w:bottom w:val="none" w:sz="0" w:space="0" w:color="auto"/>
            <w:right w:val="none" w:sz="0" w:space="0" w:color="auto"/>
          </w:divBdr>
          <w:divsChild>
            <w:div w:id="225916478">
              <w:marLeft w:val="0"/>
              <w:marRight w:val="0"/>
              <w:marTop w:val="0"/>
              <w:marBottom w:val="0"/>
              <w:divBdr>
                <w:top w:val="none" w:sz="0" w:space="0" w:color="auto"/>
                <w:left w:val="none" w:sz="0" w:space="0" w:color="auto"/>
                <w:bottom w:val="none" w:sz="0" w:space="0" w:color="auto"/>
                <w:right w:val="none" w:sz="0" w:space="0" w:color="auto"/>
              </w:divBdr>
              <w:divsChild>
                <w:div w:id="107893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664865">
      <w:bodyDiv w:val="1"/>
      <w:marLeft w:val="0"/>
      <w:marRight w:val="0"/>
      <w:marTop w:val="0"/>
      <w:marBottom w:val="0"/>
      <w:divBdr>
        <w:top w:val="none" w:sz="0" w:space="0" w:color="auto"/>
        <w:left w:val="none" w:sz="0" w:space="0" w:color="auto"/>
        <w:bottom w:val="none" w:sz="0" w:space="0" w:color="auto"/>
        <w:right w:val="none" w:sz="0" w:space="0" w:color="auto"/>
      </w:divBdr>
      <w:divsChild>
        <w:div w:id="134415112">
          <w:marLeft w:val="0"/>
          <w:marRight w:val="0"/>
          <w:marTop w:val="0"/>
          <w:marBottom w:val="0"/>
          <w:divBdr>
            <w:top w:val="none" w:sz="0" w:space="0" w:color="auto"/>
            <w:left w:val="none" w:sz="0" w:space="0" w:color="auto"/>
            <w:bottom w:val="none" w:sz="0" w:space="0" w:color="auto"/>
            <w:right w:val="none" w:sz="0" w:space="0" w:color="auto"/>
          </w:divBdr>
          <w:divsChild>
            <w:div w:id="513883714">
              <w:marLeft w:val="0"/>
              <w:marRight w:val="0"/>
              <w:marTop w:val="0"/>
              <w:marBottom w:val="0"/>
              <w:divBdr>
                <w:top w:val="none" w:sz="0" w:space="0" w:color="auto"/>
                <w:left w:val="none" w:sz="0" w:space="0" w:color="auto"/>
                <w:bottom w:val="none" w:sz="0" w:space="0" w:color="auto"/>
                <w:right w:val="none" w:sz="0" w:space="0" w:color="auto"/>
              </w:divBdr>
              <w:divsChild>
                <w:div w:id="84463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703898">
      <w:bodyDiv w:val="1"/>
      <w:marLeft w:val="0"/>
      <w:marRight w:val="0"/>
      <w:marTop w:val="0"/>
      <w:marBottom w:val="0"/>
      <w:divBdr>
        <w:top w:val="none" w:sz="0" w:space="0" w:color="auto"/>
        <w:left w:val="none" w:sz="0" w:space="0" w:color="auto"/>
        <w:bottom w:val="none" w:sz="0" w:space="0" w:color="auto"/>
        <w:right w:val="none" w:sz="0" w:space="0" w:color="auto"/>
      </w:divBdr>
    </w:div>
    <w:div w:id="1615549825">
      <w:bodyDiv w:val="1"/>
      <w:marLeft w:val="0"/>
      <w:marRight w:val="0"/>
      <w:marTop w:val="0"/>
      <w:marBottom w:val="0"/>
      <w:divBdr>
        <w:top w:val="none" w:sz="0" w:space="0" w:color="auto"/>
        <w:left w:val="none" w:sz="0" w:space="0" w:color="auto"/>
        <w:bottom w:val="none" w:sz="0" w:space="0" w:color="auto"/>
        <w:right w:val="none" w:sz="0" w:space="0" w:color="auto"/>
      </w:divBdr>
    </w:div>
    <w:div w:id="1615793923">
      <w:bodyDiv w:val="1"/>
      <w:marLeft w:val="0"/>
      <w:marRight w:val="0"/>
      <w:marTop w:val="0"/>
      <w:marBottom w:val="0"/>
      <w:divBdr>
        <w:top w:val="none" w:sz="0" w:space="0" w:color="auto"/>
        <w:left w:val="none" w:sz="0" w:space="0" w:color="auto"/>
        <w:bottom w:val="none" w:sz="0" w:space="0" w:color="auto"/>
        <w:right w:val="none" w:sz="0" w:space="0" w:color="auto"/>
      </w:divBdr>
      <w:divsChild>
        <w:div w:id="46030517">
          <w:marLeft w:val="0"/>
          <w:marRight w:val="0"/>
          <w:marTop w:val="0"/>
          <w:marBottom w:val="0"/>
          <w:divBdr>
            <w:top w:val="none" w:sz="0" w:space="0" w:color="auto"/>
            <w:left w:val="none" w:sz="0" w:space="0" w:color="auto"/>
            <w:bottom w:val="none" w:sz="0" w:space="0" w:color="auto"/>
            <w:right w:val="none" w:sz="0" w:space="0" w:color="auto"/>
          </w:divBdr>
          <w:divsChild>
            <w:div w:id="1222522991">
              <w:marLeft w:val="0"/>
              <w:marRight w:val="0"/>
              <w:marTop w:val="0"/>
              <w:marBottom w:val="0"/>
              <w:divBdr>
                <w:top w:val="none" w:sz="0" w:space="0" w:color="auto"/>
                <w:left w:val="none" w:sz="0" w:space="0" w:color="auto"/>
                <w:bottom w:val="none" w:sz="0" w:space="0" w:color="auto"/>
                <w:right w:val="none" w:sz="0" w:space="0" w:color="auto"/>
              </w:divBdr>
              <w:divsChild>
                <w:div w:id="1728527416">
                  <w:marLeft w:val="0"/>
                  <w:marRight w:val="0"/>
                  <w:marTop w:val="0"/>
                  <w:marBottom w:val="0"/>
                  <w:divBdr>
                    <w:top w:val="none" w:sz="0" w:space="0" w:color="auto"/>
                    <w:left w:val="none" w:sz="0" w:space="0" w:color="auto"/>
                    <w:bottom w:val="none" w:sz="0" w:space="0" w:color="auto"/>
                    <w:right w:val="none" w:sz="0" w:space="0" w:color="auto"/>
                  </w:divBdr>
                </w:div>
              </w:divsChild>
            </w:div>
            <w:div w:id="1755664776">
              <w:marLeft w:val="0"/>
              <w:marRight w:val="0"/>
              <w:marTop w:val="0"/>
              <w:marBottom w:val="0"/>
              <w:divBdr>
                <w:top w:val="none" w:sz="0" w:space="0" w:color="auto"/>
                <w:left w:val="none" w:sz="0" w:space="0" w:color="auto"/>
                <w:bottom w:val="none" w:sz="0" w:space="0" w:color="auto"/>
                <w:right w:val="none" w:sz="0" w:space="0" w:color="auto"/>
              </w:divBdr>
              <w:divsChild>
                <w:div w:id="105724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176505">
      <w:bodyDiv w:val="1"/>
      <w:marLeft w:val="0"/>
      <w:marRight w:val="0"/>
      <w:marTop w:val="0"/>
      <w:marBottom w:val="0"/>
      <w:divBdr>
        <w:top w:val="none" w:sz="0" w:space="0" w:color="auto"/>
        <w:left w:val="none" w:sz="0" w:space="0" w:color="auto"/>
        <w:bottom w:val="none" w:sz="0" w:space="0" w:color="auto"/>
        <w:right w:val="none" w:sz="0" w:space="0" w:color="auto"/>
      </w:divBdr>
      <w:divsChild>
        <w:div w:id="576330156">
          <w:marLeft w:val="0"/>
          <w:marRight w:val="0"/>
          <w:marTop w:val="0"/>
          <w:marBottom w:val="0"/>
          <w:divBdr>
            <w:top w:val="none" w:sz="0" w:space="0" w:color="auto"/>
            <w:left w:val="none" w:sz="0" w:space="0" w:color="auto"/>
            <w:bottom w:val="none" w:sz="0" w:space="0" w:color="auto"/>
            <w:right w:val="none" w:sz="0" w:space="0" w:color="auto"/>
          </w:divBdr>
          <w:divsChild>
            <w:div w:id="601689373">
              <w:marLeft w:val="0"/>
              <w:marRight w:val="0"/>
              <w:marTop w:val="0"/>
              <w:marBottom w:val="0"/>
              <w:divBdr>
                <w:top w:val="none" w:sz="0" w:space="0" w:color="auto"/>
                <w:left w:val="none" w:sz="0" w:space="0" w:color="auto"/>
                <w:bottom w:val="none" w:sz="0" w:space="0" w:color="auto"/>
                <w:right w:val="none" w:sz="0" w:space="0" w:color="auto"/>
              </w:divBdr>
              <w:divsChild>
                <w:div w:id="126781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762978">
      <w:bodyDiv w:val="1"/>
      <w:marLeft w:val="0"/>
      <w:marRight w:val="0"/>
      <w:marTop w:val="0"/>
      <w:marBottom w:val="0"/>
      <w:divBdr>
        <w:top w:val="none" w:sz="0" w:space="0" w:color="auto"/>
        <w:left w:val="none" w:sz="0" w:space="0" w:color="auto"/>
        <w:bottom w:val="none" w:sz="0" w:space="0" w:color="auto"/>
        <w:right w:val="none" w:sz="0" w:space="0" w:color="auto"/>
      </w:divBdr>
      <w:divsChild>
        <w:div w:id="1087309497">
          <w:marLeft w:val="0"/>
          <w:marRight w:val="0"/>
          <w:marTop w:val="0"/>
          <w:marBottom w:val="0"/>
          <w:divBdr>
            <w:top w:val="none" w:sz="0" w:space="0" w:color="auto"/>
            <w:left w:val="none" w:sz="0" w:space="0" w:color="auto"/>
            <w:bottom w:val="none" w:sz="0" w:space="0" w:color="auto"/>
            <w:right w:val="none" w:sz="0" w:space="0" w:color="auto"/>
          </w:divBdr>
          <w:divsChild>
            <w:div w:id="181433771">
              <w:marLeft w:val="0"/>
              <w:marRight w:val="0"/>
              <w:marTop w:val="0"/>
              <w:marBottom w:val="0"/>
              <w:divBdr>
                <w:top w:val="none" w:sz="0" w:space="0" w:color="auto"/>
                <w:left w:val="none" w:sz="0" w:space="0" w:color="auto"/>
                <w:bottom w:val="none" w:sz="0" w:space="0" w:color="auto"/>
                <w:right w:val="none" w:sz="0" w:space="0" w:color="auto"/>
              </w:divBdr>
              <w:divsChild>
                <w:div w:id="57718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706579">
      <w:bodyDiv w:val="1"/>
      <w:marLeft w:val="0"/>
      <w:marRight w:val="0"/>
      <w:marTop w:val="0"/>
      <w:marBottom w:val="0"/>
      <w:divBdr>
        <w:top w:val="none" w:sz="0" w:space="0" w:color="auto"/>
        <w:left w:val="none" w:sz="0" w:space="0" w:color="auto"/>
        <w:bottom w:val="none" w:sz="0" w:space="0" w:color="auto"/>
        <w:right w:val="none" w:sz="0" w:space="0" w:color="auto"/>
      </w:divBdr>
      <w:divsChild>
        <w:div w:id="506097651">
          <w:marLeft w:val="0"/>
          <w:marRight w:val="0"/>
          <w:marTop w:val="0"/>
          <w:marBottom w:val="0"/>
          <w:divBdr>
            <w:top w:val="none" w:sz="0" w:space="0" w:color="auto"/>
            <w:left w:val="none" w:sz="0" w:space="0" w:color="auto"/>
            <w:bottom w:val="none" w:sz="0" w:space="0" w:color="auto"/>
            <w:right w:val="none" w:sz="0" w:space="0" w:color="auto"/>
          </w:divBdr>
          <w:divsChild>
            <w:div w:id="587538085">
              <w:marLeft w:val="0"/>
              <w:marRight w:val="0"/>
              <w:marTop w:val="0"/>
              <w:marBottom w:val="0"/>
              <w:divBdr>
                <w:top w:val="none" w:sz="0" w:space="0" w:color="auto"/>
                <w:left w:val="none" w:sz="0" w:space="0" w:color="auto"/>
                <w:bottom w:val="none" w:sz="0" w:space="0" w:color="auto"/>
                <w:right w:val="none" w:sz="0" w:space="0" w:color="auto"/>
              </w:divBdr>
              <w:divsChild>
                <w:div w:id="112638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87938">
      <w:bodyDiv w:val="1"/>
      <w:marLeft w:val="0"/>
      <w:marRight w:val="0"/>
      <w:marTop w:val="0"/>
      <w:marBottom w:val="0"/>
      <w:divBdr>
        <w:top w:val="none" w:sz="0" w:space="0" w:color="auto"/>
        <w:left w:val="none" w:sz="0" w:space="0" w:color="auto"/>
        <w:bottom w:val="none" w:sz="0" w:space="0" w:color="auto"/>
        <w:right w:val="none" w:sz="0" w:space="0" w:color="auto"/>
      </w:divBdr>
      <w:divsChild>
        <w:div w:id="2129003219">
          <w:marLeft w:val="0"/>
          <w:marRight w:val="0"/>
          <w:marTop w:val="0"/>
          <w:marBottom w:val="0"/>
          <w:divBdr>
            <w:top w:val="none" w:sz="0" w:space="0" w:color="auto"/>
            <w:left w:val="none" w:sz="0" w:space="0" w:color="auto"/>
            <w:bottom w:val="none" w:sz="0" w:space="0" w:color="auto"/>
            <w:right w:val="none" w:sz="0" w:space="0" w:color="auto"/>
          </w:divBdr>
          <w:divsChild>
            <w:div w:id="276570494">
              <w:marLeft w:val="0"/>
              <w:marRight w:val="0"/>
              <w:marTop w:val="0"/>
              <w:marBottom w:val="0"/>
              <w:divBdr>
                <w:top w:val="none" w:sz="0" w:space="0" w:color="auto"/>
                <w:left w:val="none" w:sz="0" w:space="0" w:color="auto"/>
                <w:bottom w:val="none" w:sz="0" w:space="0" w:color="auto"/>
                <w:right w:val="none" w:sz="0" w:space="0" w:color="auto"/>
              </w:divBdr>
              <w:divsChild>
                <w:div w:id="86154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802201">
      <w:bodyDiv w:val="1"/>
      <w:marLeft w:val="0"/>
      <w:marRight w:val="0"/>
      <w:marTop w:val="0"/>
      <w:marBottom w:val="0"/>
      <w:divBdr>
        <w:top w:val="none" w:sz="0" w:space="0" w:color="auto"/>
        <w:left w:val="none" w:sz="0" w:space="0" w:color="auto"/>
        <w:bottom w:val="none" w:sz="0" w:space="0" w:color="auto"/>
        <w:right w:val="none" w:sz="0" w:space="0" w:color="auto"/>
      </w:divBdr>
    </w:div>
    <w:div w:id="1643385214">
      <w:bodyDiv w:val="1"/>
      <w:marLeft w:val="0"/>
      <w:marRight w:val="0"/>
      <w:marTop w:val="0"/>
      <w:marBottom w:val="0"/>
      <w:divBdr>
        <w:top w:val="none" w:sz="0" w:space="0" w:color="auto"/>
        <w:left w:val="none" w:sz="0" w:space="0" w:color="auto"/>
        <w:bottom w:val="none" w:sz="0" w:space="0" w:color="auto"/>
        <w:right w:val="none" w:sz="0" w:space="0" w:color="auto"/>
      </w:divBdr>
    </w:div>
    <w:div w:id="1652057530">
      <w:bodyDiv w:val="1"/>
      <w:marLeft w:val="0"/>
      <w:marRight w:val="0"/>
      <w:marTop w:val="0"/>
      <w:marBottom w:val="0"/>
      <w:divBdr>
        <w:top w:val="none" w:sz="0" w:space="0" w:color="auto"/>
        <w:left w:val="none" w:sz="0" w:space="0" w:color="auto"/>
        <w:bottom w:val="none" w:sz="0" w:space="0" w:color="auto"/>
        <w:right w:val="none" w:sz="0" w:space="0" w:color="auto"/>
      </w:divBdr>
      <w:divsChild>
        <w:div w:id="1451897825">
          <w:marLeft w:val="0"/>
          <w:marRight w:val="0"/>
          <w:marTop w:val="0"/>
          <w:marBottom w:val="0"/>
          <w:divBdr>
            <w:top w:val="none" w:sz="0" w:space="0" w:color="auto"/>
            <w:left w:val="none" w:sz="0" w:space="0" w:color="auto"/>
            <w:bottom w:val="none" w:sz="0" w:space="0" w:color="auto"/>
            <w:right w:val="none" w:sz="0" w:space="0" w:color="auto"/>
          </w:divBdr>
          <w:divsChild>
            <w:div w:id="191261272">
              <w:marLeft w:val="0"/>
              <w:marRight w:val="0"/>
              <w:marTop w:val="0"/>
              <w:marBottom w:val="0"/>
              <w:divBdr>
                <w:top w:val="none" w:sz="0" w:space="0" w:color="auto"/>
                <w:left w:val="none" w:sz="0" w:space="0" w:color="auto"/>
                <w:bottom w:val="none" w:sz="0" w:space="0" w:color="auto"/>
                <w:right w:val="none" w:sz="0" w:space="0" w:color="auto"/>
              </w:divBdr>
              <w:divsChild>
                <w:div w:id="73894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250601">
      <w:bodyDiv w:val="1"/>
      <w:marLeft w:val="0"/>
      <w:marRight w:val="0"/>
      <w:marTop w:val="0"/>
      <w:marBottom w:val="0"/>
      <w:divBdr>
        <w:top w:val="none" w:sz="0" w:space="0" w:color="auto"/>
        <w:left w:val="none" w:sz="0" w:space="0" w:color="auto"/>
        <w:bottom w:val="none" w:sz="0" w:space="0" w:color="auto"/>
        <w:right w:val="none" w:sz="0" w:space="0" w:color="auto"/>
      </w:divBdr>
      <w:divsChild>
        <w:div w:id="470902287">
          <w:marLeft w:val="0"/>
          <w:marRight w:val="0"/>
          <w:marTop w:val="0"/>
          <w:marBottom w:val="0"/>
          <w:divBdr>
            <w:top w:val="none" w:sz="0" w:space="0" w:color="auto"/>
            <w:left w:val="none" w:sz="0" w:space="0" w:color="auto"/>
            <w:bottom w:val="none" w:sz="0" w:space="0" w:color="auto"/>
            <w:right w:val="none" w:sz="0" w:space="0" w:color="auto"/>
          </w:divBdr>
          <w:divsChild>
            <w:div w:id="1293899983">
              <w:marLeft w:val="0"/>
              <w:marRight w:val="0"/>
              <w:marTop w:val="0"/>
              <w:marBottom w:val="0"/>
              <w:divBdr>
                <w:top w:val="none" w:sz="0" w:space="0" w:color="auto"/>
                <w:left w:val="none" w:sz="0" w:space="0" w:color="auto"/>
                <w:bottom w:val="none" w:sz="0" w:space="0" w:color="auto"/>
                <w:right w:val="none" w:sz="0" w:space="0" w:color="auto"/>
              </w:divBdr>
              <w:divsChild>
                <w:div w:id="104938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867387">
      <w:bodyDiv w:val="1"/>
      <w:marLeft w:val="0"/>
      <w:marRight w:val="0"/>
      <w:marTop w:val="0"/>
      <w:marBottom w:val="0"/>
      <w:divBdr>
        <w:top w:val="none" w:sz="0" w:space="0" w:color="auto"/>
        <w:left w:val="none" w:sz="0" w:space="0" w:color="auto"/>
        <w:bottom w:val="none" w:sz="0" w:space="0" w:color="auto"/>
        <w:right w:val="none" w:sz="0" w:space="0" w:color="auto"/>
      </w:divBdr>
      <w:divsChild>
        <w:div w:id="1729184031">
          <w:marLeft w:val="0"/>
          <w:marRight w:val="0"/>
          <w:marTop w:val="0"/>
          <w:marBottom w:val="0"/>
          <w:divBdr>
            <w:top w:val="none" w:sz="0" w:space="0" w:color="auto"/>
            <w:left w:val="none" w:sz="0" w:space="0" w:color="auto"/>
            <w:bottom w:val="none" w:sz="0" w:space="0" w:color="auto"/>
            <w:right w:val="none" w:sz="0" w:space="0" w:color="auto"/>
          </w:divBdr>
          <w:divsChild>
            <w:div w:id="977733148">
              <w:marLeft w:val="0"/>
              <w:marRight w:val="0"/>
              <w:marTop w:val="0"/>
              <w:marBottom w:val="0"/>
              <w:divBdr>
                <w:top w:val="none" w:sz="0" w:space="0" w:color="auto"/>
                <w:left w:val="none" w:sz="0" w:space="0" w:color="auto"/>
                <w:bottom w:val="none" w:sz="0" w:space="0" w:color="auto"/>
                <w:right w:val="none" w:sz="0" w:space="0" w:color="auto"/>
              </w:divBdr>
              <w:divsChild>
                <w:div w:id="191654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060017">
      <w:bodyDiv w:val="1"/>
      <w:marLeft w:val="0"/>
      <w:marRight w:val="0"/>
      <w:marTop w:val="0"/>
      <w:marBottom w:val="0"/>
      <w:divBdr>
        <w:top w:val="none" w:sz="0" w:space="0" w:color="auto"/>
        <w:left w:val="none" w:sz="0" w:space="0" w:color="auto"/>
        <w:bottom w:val="none" w:sz="0" w:space="0" w:color="auto"/>
        <w:right w:val="none" w:sz="0" w:space="0" w:color="auto"/>
      </w:divBdr>
    </w:div>
    <w:div w:id="1656102230">
      <w:bodyDiv w:val="1"/>
      <w:marLeft w:val="0"/>
      <w:marRight w:val="0"/>
      <w:marTop w:val="0"/>
      <w:marBottom w:val="0"/>
      <w:divBdr>
        <w:top w:val="none" w:sz="0" w:space="0" w:color="auto"/>
        <w:left w:val="none" w:sz="0" w:space="0" w:color="auto"/>
        <w:bottom w:val="none" w:sz="0" w:space="0" w:color="auto"/>
        <w:right w:val="none" w:sz="0" w:space="0" w:color="auto"/>
      </w:divBdr>
      <w:divsChild>
        <w:div w:id="2045903835">
          <w:marLeft w:val="0"/>
          <w:marRight w:val="0"/>
          <w:marTop w:val="0"/>
          <w:marBottom w:val="0"/>
          <w:divBdr>
            <w:top w:val="none" w:sz="0" w:space="0" w:color="auto"/>
            <w:left w:val="none" w:sz="0" w:space="0" w:color="auto"/>
            <w:bottom w:val="none" w:sz="0" w:space="0" w:color="auto"/>
            <w:right w:val="none" w:sz="0" w:space="0" w:color="auto"/>
          </w:divBdr>
          <w:divsChild>
            <w:div w:id="550924235">
              <w:marLeft w:val="0"/>
              <w:marRight w:val="0"/>
              <w:marTop w:val="0"/>
              <w:marBottom w:val="0"/>
              <w:divBdr>
                <w:top w:val="none" w:sz="0" w:space="0" w:color="auto"/>
                <w:left w:val="none" w:sz="0" w:space="0" w:color="auto"/>
                <w:bottom w:val="none" w:sz="0" w:space="0" w:color="auto"/>
                <w:right w:val="none" w:sz="0" w:space="0" w:color="auto"/>
              </w:divBdr>
              <w:divsChild>
                <w:div w:id="36749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757">
      <w:bodyDiv w:val="1"/>
      <w:marLeft w:val="0"/>
      <w:marRight w:val="0"/>
      <w:marTop w:val="0"/>
      <w:marBottom w:val="0"/>
      <w:divBdr>
        <w:top w:val="none" w:sz="0" w:space="0" w:color="auto"/>
        <w:left w:val="none" w:sz="0" w:space="0" w:color="auto"/>
        <w:bottom w:val="none" w:sz="0" w:space="0" w:color="auto"/>
        <w:right w:val="none" w:sz="0" w:space="0" w:color="auto"/>
      </w:divBdr>
      <w:divsChild>
        <w:div w:id="1796018857">
          <w:marLeft w:val="0"/>
          <w:marRight w:val="0"/>
          <w:marTop w:val="0"/>
          <w:marBottom w:val="0"/>
          <w:divBdr>
            <w:top w:val="none" w:sz="0" w:space="0" w:color="auto"/>
            <w:left w:val="none" w:sz="0" w:space="0" w:color="auto"/>
            <w:bottom w:val="none" w:sz="0" w:space="0" w:color="auto"/>
            <w:right w:val="none" w:sz="0" w:space="0" w:color="auto"/>
          </w:divBdr>
          <w:divsChild>
            <w:div w:id="1838809868">
              <w:marLeft w:val="0"/>
              <w:marRight w:val="0"/>
              <w:marTop w:val="0"/>
              <w:marBottom w:val="0"/>
              <w:divBdr>
                <w:top w:val="none" w:sz="0" w:space="0" w:color="auto"/>
                <w:left w:val="none" w:sz="0" w:space="0" w:color="auto"/>
                <w:bottom w:val="none" w:sz="0" w:space="0" w:color="auto"/>
                <w:right w:val="none" w:sz="0" w:space="0" w:color="auto"/>
              </w:divBdr>
              <w:divsChild>
                <w:div w:id="196819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543515">
      <w:bodyDiv w:val="1"/>
      <w:marLeft w:val="0"/>
      <w:marRight w:val="0"/>
      <w:marTop w:val="0"/>
      <w:marBottom w:val="0"/>
      <w:divBdr>
        <w:top w:val="none" w:sz="0" w:space="0" w:color="auto"/>
        <w:left w:val="none" w:sz="0" w:space="0" w:color="auto"/>
        <w:bottom w:val="none" w:sz="0" w:space="0" w:color="auto"/>
        <w:right w:val="none" w:sz="0" w:space="0" w:color="auto"/>
      </w:divBdr>
      <w:divsChild>
        <w:div w:id="1690138325">
          <w:marLeft w:val="0"/>
          <w:marRight w:val="0"/>
          <w:marTop w:val="0"/>
          <w:marBottom w:val="0"/>
          <w:divBdr>
            <w:top w:val="none" w:sz="0" w:space="0" w:color="auto"/>
            <w:left w:val="none" w:sz="0" w:space="0" w:color="auto"/>
            <w:bottom w:val="none" w:sz="0" w:space="0" w:color="auto"/>
            <w:right w:val="none" w:sz="0" w:space="0" w:color="auto"/>
          </w:divBdr>
          <w:divsChild>
            <w:div w:id="1133522780">
              <w:marLeft w:val="0"/>
              <w:marRight w:val="0"/>
              <w:marTop w:val="0"/>
              <w:marBottom w:val="0"/>
              <w:divBdr>
                <w:top w:val="none" w:sz="0" w:space="0" w:color="auto"/>
                <w:left w:val="none" w:sz="0" w:space="0" w:color="auto"/>
                <w:bottom w:val="none" w:sz="0" w:space="0" w:color="auto"/>
                <w:right w:val="none" w:sz="0" w:space="0" w:color="auto"/>
              </w:divBdr>
              <w:divsChild>
                <w:div w:id="15696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403356">
      <w:bodyDiv w:val="1"/>
      <w:marLeft w:val="0"/>
      <w:marRight w:val="0"/>
      <w:marTop w:val="0"/>
      <w:marBottom w:val="0"/>
      <w:divBdr>
        <w:top w:val="none" w:sz="0" w:space="0" w:color="auto"/>
        <w:left w:val="none" w:sz="0" w:space="0" w:color="auto"/>
        <w:bottom w:val="none" w:sz="0" w:space="0" w:color="auto"/>
        <w:right w:val="none" w:sz="0" w:space="0" w:color="auto"/>
      </w:divBdr>
      <w:divsChild>
        <w:div w:id="1168599463">
          <w:marLeft w:val="0"/>
          <w:marRight w:val="0"/>
          <w:marTop w:val="0"/>
          <w:marBottom w:val="0"/>
          <w:divBdr>
            <w:top w:val="none" w:sz="0" w:space="0" w:color="auto"/>
            <w:left w:val="none" w:sz="0" w:space="0" w:color="auto"/>
            <w:bottom w:val="none" w:sz="0" w:space="0" w:color="auto"/>
            <w:right w:val="none" w:sz="0" w:space="0" w:color="auto"/>
          </w:divBdr>
          <w:divsChild>
            <w:div w:id="491529621">
              <w:marLeft w:val="0"/>
              <w:marRight w:val="0"/>
              <w:marTop w:val="0"/>
              <w:marBottom w:val="0"/>
              <w:divBdr>
                <w:top w:val="none" w:sz="0" w:space="0" w:color="auto"/>
                <w:left w:val="none" w:sz="0" w:space="0" w:color="auto"/>
                <w:bottom w:val="none" w:sz="0" w:space="0" w:color="auto"/>
                <w:right w:val="none" w:sz="0" w:space="0" w:color="auto"/>
              </w:divBdr>
              <w:divsChild>
                <w:div w:id="869490639">
                  <w:marLeft w:val="0"/>
                  <w:marRight w:val="0"/>
                  <w:marTop w:val="0"/>
                  <w:marBottom w:val="0"/>
                  <w:divBdr>
                    <w:top w:val="none" w:sz="0" w:space="0" w:color="auto"/>
                    <w:left w:val="none" w:sz="0" w:space="0" w:color="auto"/>
                    <w:bottom w:val="none" w:sz="0" w:space="0" w:color="auto"/>
                    <w:right w:val="none" w:sz="0" w:space="0" w:color="auto"/>
                  </w:divBdr>
                  <w:divsChild>
                    <w:div w:id="93097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391737">
      <w:bodyDiv w:val="1"/>
      <w:marLeft w:val="0"/>
      <w:marRight w:val="0"/>
      <w:marTop w:val="0"/>
      <w:marBottom w:val="0"/>
      <w:divBdr>
        <w:top w:val="none" w:sz="0" w:space="0" w:color="auto"/>
        <w:left w:val="none" w:sz="0" w:space="0" w:color="auto"/>
        <w:bottom w:val="none" w:sz="0" w:space="0" w:color="auto"/>
        <w:right w:val="none" w:sz="0" w:space="0" w:color="auto"/>
      </w:divBdr>
      <w:divsChild>
        <w:div w:id="424420007">
          <w:marLeft w:val="0"/>
          <w:marRight w:val="0"/>
          <w:marTop w:val="0"/>
          <w:marBottom w:val="0"/>
          <w:divBdr>
            <w:top w:val="none" w:sz="0" w:space="0" w:color="auto"/>
            <w:left w:val="none" w:sz="0" w:space="0" w:color="auto"/>
            <w:bottom w:val="none" w:sz="0" w:space="0" w:color="auto"/>
            <w:right w:val="none" w:sz="0" w:space="0" w:color="auto"/>
          </w:divBdr>
          <w:divsChild>
            <w:div w:id="958989937">
              <w:marLeft w:val="0"/>
              <w:marRight w:val="0"/>
              <w:marTop w:val="0"/>
              <w:marBottom w:val="0"/>
              <w:divBdr>
                <w:top w:val="none" w:sz="0" w:space="0" w:color="auto"/>
                <w:left w:val="none" w:sz="0" w:space="0" w:color="auto"/>
                <w:bottom w:val="none" w:sz="0" w:space="0" w:color="auto"/>
                <w:right w:val="none" w:sz="0" w:space="0" w:color="auto"/>
              </w:divBdr>
              <w:divsChild>
                <w:div w:id="2105417064">
                  <w:marLeft w:val="0"/>
                  <w:marRight w:val="0"/>
                  <w:marTop w:val="0"/>
                  <w:marBottom w:val="0"/>
                  <w:divBdr>
                    <w:top w:val="none" w:sz="0" w:space="0" w:color="auto"/>
                    <w:left w:val="none" w:sz="0" w:space="0" w:color="auto"/>
                    <w:bottom w:val="none" w:sz="0" w:space="0" w:color="auto"/>
                    <w:right w:val="none" w:sz="0" w:space="0" w:color="auto"/>
                  </w:divBdr>
                  <w:divsChild>
                    <w:div w:id="18798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270251">
      <w:bodyDiv w:val="1"/>
      <w:marLeft w:val="0"/>
      <w:marRight w:val="0"/>
      <w:marTop w:val="0"/>
      <w:marBottom w:val="0"/>
      <w:divBdr>
        <w:top w:val="none" w:sz="0" w:space="0" w:color="auto"/>
        <w:left w:val="none" w:sz="0" w:space="0" w:color="auto"/>
        <w:bottom w:val="none" w:sz="0" w:space="0" w:color="auto"/>
        <w:right w:val="none" w:sz="0" w:space="0" w:color="auto"/>
      </w:divBdr>
    </w:div>
    <w:div w:id="1683891342">
      <w:bodyDiv w:val="1"/>
      <w:marLeft w:val="0"/>
      <w:marRight w:val="0"/>
      <w:marTop w:val="0"/>
      <w:marBottom w:val="0"/>
      <w:divBdr>
        <w:top w:val="none" w:sz="0" w:space="0" w:color="auto"/>
        <w:left w:val="none" w:sz="0" w:space="0" w:color="auto"/>
        <w:bottom w:val="none" w:sz="0" w:space="0" w:color="auto"/>
        <w:right w:val="none" w:sz="0" w:space="0" w:color="auto"/>
      </w:divBdr>
      <w:divsChild>
        <w:div w:id="1116216958">
          <w:marLeft w:val="0"/>
          <w:marRight w:val="0"/>
          <w:marTop w:val="0"/>
          <w:marBottom w:val="0"/>
          <w:divBdr>
            <w:top w:val="none" w:sz="0" w:space="0" w:color="auto"/>
            <w:left w:val="none" w:sz="0" w:space="0" w:color="auto"/>
            <w:bottom w:val="none" w:sz="0" w:space="0" w:color="auto"/>
            <w:right w:val="none" w:sz="0" w:space="0" w:color="auto"/>
          </w:divBdr>
          <w:divsChild>
            <w:div w:id="499153890">
              <w:marLeft w:val="0"/>
              <w:marRight w:val="0"/>
              <w:marTop w:val="0"/>
              <w:marBottom w:val="0"/>
              <w:divBdr>
                <w:top w:val="none" w:sz="0" w:space="0" w:color="auto"/>
                <w:left w:val="none" w:sz="0" w:space="0" w:color="auto"/>
                <w:bottom w:val="none" w:sz="0" w:space="0" w:color="auto"/>
                <w:right w:val="none" w:sz="0" w:space="0" w:color="auto"/>
              </w:divBdr>
              <w:divsChild>
                <w:div w:id="7223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825936">
      <w:bodyDiv w:val="1"/>
      <w:marLeft w:val="0"/>
      <w:marRight w:val="0"/>
      <w:marTop w:val="0"/>
      <w:marBottom w:val="0"/>
      <w:divBdr>
        <w:top w:val="none" w:sz="0" w:space="0" w:color="auto"/>
        <w:left w:val="none" w:sz="0" w:space="0" w:color="auto"/>
        <w:bottom w:val="none" w:sz="0" w:space="0" w:color="auto"/>
        <w:right w:val="none" w:sz="0" w:space="0" w:color="auto"/>
      </w:divBdr>
      <w:divsChild>
        <w:div w:id="1046831160">
          <w:marLeft w:val="0"/>
          <w:marRight w:val="0"/>
          <w:marTop w:val="0"/>
          <w:marBottom w:val="0"/>
          <w:divBdr>
            <w:top w:val="none" w:sz="0" w:space="0" w:color="auto"/>
            <w:left w:val="none" w:sz="0" w:space="0" w:color="auto"/>
            <w:bottom w:val="none" w:sz="0" w:space="0" w:color="auto"/>
            <w:right w:val="none" w:sz="0" w:space="0" w:color="auto"/>
          </w:divBdr>
          <w:divsChild>
            <w:div w:id="58679564">
              <w:marLeft w:val="0"/>
              <w:marRight w:val="0"/>
              <w:marTop w:val="0"/>
              <w:marBottom w:val="0"/>
              <w:divBdr>
                <w:top w:val="none" w:sz="0" w:space="0" w:color="auto"/>
                <w:left w:val="none" w:sz="0" w:space="0" w:color="auto"/>
                <w:bottom w:val="none" w:sz="0" w:space="0" w:color="auto"/>
                <w:right w:val="none" w:sz="0" w:space="0" w:color="auto"/>
              </w:divBdr>
              <w:divsChild>
                <w:div w:id="8133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166720">
      <w:bodyDiv w:val="1"/>
      <w:marLeft w:val="0"/>
      <w:marRight w:val="0"/>
      <w:marTop w:val="0"/>
      <w:marBottom w:val="0"/>
      <w:divBdr>
        <w:top w:val="none" w:sz="0" w:space="0" w:color="auto"/>
        <w:left w:val="none" w:sz="0" w:space="0" w:color="auto"/>
        <w:bottom w:val="none" w:sz="0" w:space="0" w:color="auto"/>
        <w:right w:val="none" w:sz="0" w:space="0" w:color="auto"/>
      </w:divBdr>
      <w:divsChild>
        <w:div w:id="1993098861">
          <w:marLeft w:val="0"/>
          <w:marRight w:val="0"/>
          <w:marTop w:val="0"/>
          <w:marBottom w:val="0"/>
          <w:divBdr>
            <w:top w:val="none" w:sz="0" w:space="0" w:color="auto"/>
            <w:left w:val="none" w:sz="0" w:space="0" w:color="auto"/>
            <w:bottom w:val="none" w:sz="0" w:space="0" w:color="auto"/>
            <w:right w:val="none" w:sz="0" w:space="0" w:color="auto"/>
          </w:divBdr>
          <w:divsChild>
            <w:div w:id="1099109237">
              <w:marLeft w:val="0"/>
              <w:marRight w:val="0"/>
              <w:marTop w:val="0"/>
              <w:marBottom w:val="0"/>
              <w:divBdr>
                <w:top w:val="none" w:sz="0" w:space="0" w:color="auto"/>
                <w:left w:val="none" w:sz="0" w:space="0" w:color="auto"/>
                <w:bottom w:val="none" w:sz="0" w:space="0" w:color="auto"/>
                <w:right w:val="none" w:sz="0" w:space="0" w:color="auto"/>
              </w:divBdr>
              <w:divsChild>
                <w:div w:id="158020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157719">
      <w:bodyDiv w:val="1"/>
      <w:marLeft w:val="0"/>
      <w:marRight w:val="0"/>
      <w:marTop w:val="0"/>
      <w:marBottom w:val="0"/>
      <w:divBdr>
        <w:top w:val="none" w:sz="0" w:space="0" w:color="auto"/>
        <w:left w:val="none" w:sz="0" w:space="0" w:color="auto"/>
        <w:bottom w:val="none" w:sz="0" w:space="0" w:color="auto"/>
        <w:right w:val="none" w:sz="0" w:space="0" w:color="auto"/>
      </w:divBdr>
    </w:div>
    <w:div w:id="1700664944">
      <w:bodyDiv w:val="1"/>
      <w:marLeft w:val="0"/>
      <w:marRight w:val="0"/>
      <w:marTop w:val="0"/>
      <w:marBottom w:val="0"/>
      <w:divBdr>
        <w:top w:val="none" w:sz="0" w:space="0" w:color="auto"/>
        <w:left w:val="none" w:sz="0" w:space="0" w:color="auto"/>
        <w:bottom w:val="none" w:sz="0" w:space="0" w:color="auto"/>
        <w:right w:val="none" w:sz="0" w:space="0" w:color="auto"/>
      </w:divBdr>
      <w:divsChild>
        <w:div w:id="1943608625">
          <w:marLeft w:val="0"/>
          <w:marRight w:val="0"/>
          <w:marTop w:val="0"/>
          <w:marBottom w:val="0"/>
          <w:divBdr>
            <w:top w:val="none" w:sz="0" w:space="0" w:color="auto"/>
            <w:left w:val="none" w:sz="0" w:space="0" w:color="auto"/>
            <w:bottom w:val="none" w:sz="0" w:space="0" w:color="auto"/>
            <w:right w:val="none" w:sz="0" w:space="0" w:color="auto"/>
          </w:divBdr>
          <w:divsChild>
            <w:div w:id="624385867">
              <w:marLeft w:val="0"/>
              <w:marRight w:val="0"/>
              <w:marTop w:val="0"/>
              <w:marBottom w:val="0"/>
              <w:divBdr>
                <w:top w:val="none" w:sz="0" w:space="0" w:color="auto"/>
                <w:left w:val="none" w:sz="0" w:space="0" w:color="auto"/>
                <w:bottom w:val="none" w:sz="0" w:space="0" w:color="auto"/>
                <w:right w:val="none" w:sz="0" w:space="0" w:color="auto"/>
              </w:divBdr>
              <w:divsChild>
                <w:div w:id="93686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887748">
      <w:bodyDiv w:val="1"/>
      <w:marLeft w:val="0"/>
      <w:marRight w:val="0"/>
      <w:marTop w:val="0"/>
      <w:marBottom w:val="0"/>
      <w:divBdr>
        <w:top w:val="none" w:sz="0" w:space="0" w:color="auto"/>
        <w:left w:val="none" w:sz="0" w:space="0" w:color="auto"/>
        <w:bottom w:val="none" w:sz="0" w:space="0" w:color="auto"/>
        <w:right w:val="none" w:sz="0" w:space="0" w:color="auto"/>
      </w:divBdr>
      <w:divsChild>
        <w:div w:id="1575699670">
          <w:marLeft w:val="0"/>
          <w:marRight w:val="0"/>
          <w:marTop w:val="0"/>
          <w:marBottom w:val="0"/>
          <w:divBdr>
            <w:top w:val="none" w:sz="0" w:space="0" w:color="auto"/>
            <w:left w:val="none" w:sz="0" w:space="0" w:color="auto"/>
            <w:bottom w:val="none" w:sz="0" w:space="0" w:color="auto"/>
            <w:right w:val="none" w:sz="0" w:space="0" w:color="auto"/>
          </w:divBdr>
          <w:divsChild>
            <w:div w:id="1447312891">
              <w:marLeft w:val="0"/>
              <w:marRight w:val="0"/>
              <w:marTop w:val="0"/>
              <w:marBottom w:val="0"/>
              <w:divBdr>
                <w:top w:val="none" w:sz="0" w:space="0" w:color="auto"/>
                <w:left w:val="none" w:sz="0" w:space="0" w:color="auto"/>
                <w:bottom w:val="none" w:sz="0" w:space="0" w:color="auto"/>
                <w:right w:val="none" w:sz="0" w:space="0" w:color="auto"/>
              </w:divBdr>
              <w:divsChild>
                <w:div w:id="176823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991067">
      <w:bodyDiv w:val="1"/>
      <w:marLeft w:val="0"/>
      <w:marRight w:val="0"/>
      <w:marTop w:val="0"/>
      <w:marBottom w:val="0"/>
      <w:divBdr>
        <w:top w:val="none" w:sz="0" w:space="0" w:color="auto"/>
        <w:left w:val="none" w:sz="0" w:space="0" w:color="auto"/>
        <w:bottom w:val="none" w:sz="0" w:space="0" w:color="auto"/>
        <w:right w:val="none" w:sz="0" w:space="0" w:color="auto"/>
      </w:divBdr>
      <w:divsChild>
        <w:div w:id="1606034540">
          <w:marLeft w:val="0"/>
          <w:marRight w:val="0"/>
          <w:marTop w:val="0"/>
          <w:marBottom w:val="0"/>
          <w:divBdr>
            <w:top w:val="none" w:sz="0" w:space="0" w:color="auto"/>
            <w:left w:val="none" w:sz="0" w:space="0" w:color="auto"/>
            <w:bottom w:val="none" w:sz="0" w:space="0" w:color="auto"/>
            <w:right w:val="none" w:sz="0" w:space="0" w:color="auto"/>
          </w:divBdr>
          <w:divsChild>
            <w:div w:id="956525398">
              <w:marLeft w:val="0"/>
              <w:marRight w:val="0"/>
              <w:marTop w:val="0"/>
              <w:marBottom w:val="0"/>
              <w:divBdr>
                <w:top w:val="none" w:sz="0" w:space="0" w:color="auto"/>
                <w:left w:val="none" w:sz="0" w:space="0" w:color="auto"/>
                <w:bottom w:val="none" w:sz="0" w:space="0" w:color="auto"/>
                <w:right w:val="none" w:sz="0" w:space="0" w:color="auto"/>
              </w:divBdr>
              <w:divsChild>
                <w:div w:id="9756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180657">
      <w:bodyDiv w:val="1"/>
      <w:marLeft w:val="0"/>
      <w:marRight w:val="0"/>
      <w:marTop w:val="0"/>
      <w:marBottom w:val="0"/>
      <w:divBdr>
        <w:top w:val="none" w:sz="0" w:space="0" w:color="auto"/>
        <w:left w:val="none" w:sz="0" w:space="0" w:color="auto"/>
        <w:bottom w:val="none" w:sz="0" w:space="0" w:color="auto"/>
        <w:right w:val="none" w:sz="0" w:space="0" w:color="auto"/>
      </w:divBdr>
      <w:divsChild>
        <w:div w:id="247733816">
          <w:marLeft w:val="0"/>
          <w:marRight w:val="0"/>
          <w:marTop w:val="0"/>
          <w:marBottom w:val="0"/>
          <w:divBdr>
            <w:top w:val="none" w:sz="0" w:space="0" w:color="auto"/>
            <w:left w:val="none" w:sz="0" w:space="0" w:color="auto"/>
            <w:bottom w:val="none" w:sz="0" w:space="0" w:color="auto"/>
            <w:right w:val="none" w:sz="0" w:space="0" w:color="auto"/>
          </w:divBdr>
          <w:divsChild>
            <w:div w:id="1334722468">
              <w:marLeft w:val="0"/>
              <w:marRight w:val="0"/>
              <w:marTop w:val="0"/>
              <w:marBottom w:val="0"/>
              <w:divBdr>
                <w:top w:val="none" w:sz="0" w:space="0" w:color="auto"/>
                <w:left w:val="none" w:sz="0" w:space="0" w:color="auto"/>
                <w:bottom w:val="none" w:sz="0" w:space="0" w:color="auto"/>
                <w:right w:val="none" w:sz="0" w:space="0" w:color="auto"/>
              </w:divBdr>
              <w:divsChild>
                <w:div w:id="1109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959002">
      <w:bodyDiv w:val="1"/>
      <w:marLeft w:val="0"/>
      <w:marRight w:val="0"/>
      <w:marTop w:val="0"/>
      <w:marBottom w:val="0"/>
      <w:divBdr>
        <w:top w:val="none" w:sz="0" w:space="0" w:color="auto"/>
        <w:left w:val="none" w:sz="0" w:space="0" w:color="auto"/>
        <w:bottom w:val="none" w:sz="0" w:space="0" w:color="auto"/>
        <w:right w:val="none" w:sz="0" w:space="0" w:color="auto"/>
      </w:divBdr>
      <w:divsChild>
        <w:div w:id="1499611477">
          <w:marLeft w:val="0"/>
          <w:marRight w:val="0"/>
          <w:marTop w:val="0"/>
          <w:marBottom w:val="0"/>
          <w:divBdr>
            <w:top w:val="none" w:sz="0" w:space="0" w:color="auto"/>
            <w:left w:val="none" w:sz="0" w:space="0" w:color="auto"/>
            <w:bottom w:val="none" w:sz="0" w:space="0" w:color="auto"/>
            <w:right w:val="none" w:sz="0" w:space="0" w:color="auto"/>
          </w:divBdr>
          <w:divsChild>
            <w:div w:id="189608622">
              <w:marLeft w:val="0"/>
              <w:marRight w:val="0"/>
              <w:marTop w:val="0"/>
              <w:marBottom w:val="0"/>
              <w:divBdr>
                <w:top w:val="none" w:sz="0" w:space="0" w:color="auto"/>
                <w:left w:val="none" w:sz="0" w:space="0" w:color="auto"/>
                <w:bottom w:val="none" w:sz="0" w:space="0" w:color="auto"/>
                <w:right w:val="none" w:sz="0" w:space="0" w:color="auto"/>
              </w:divBdr>
              <w:divsChild>
                <w:div w:id="103018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163978">
      <w:bodyDiv w:val="1"/>
      <w:marLeft w:val="0"/>
      <w:marRight w:val="0"/>
      <w:marTop w:val="0"/>
      <w:marBottom w:val="0"/>
      <w:divBdr>
        <w:top w:val="none" w:sz="0" w:space="0" w:color="auto"/>
        <w:left w:val="none" w:sz="0" w:space="0" w:color="auto"/>
        <w:bottom w:val="none" w:sz="0" w:space="0" w:color="auto"/>
        <w:right w:val="none" w:sz="0" w:space="0" w:color="auto"/>
      </w:divBdr>
    </w:div>
    <w:div w:id="1720014673">
      <w:bodyDiv w:val="1"/>
      <w:marLeft w:val="0"/>
      <w:marRight w:val="0"/>
      <w:marTop w:val="0"/>
      <w:marBottom w:val="0"/>
      <w:divBdr>
        <w:top w:val="none" w:sz="0" w:space="0" w:color="auto"/>
        <w:left w:val="none" w:sz="0" w:space="0" w:color="auto"/>
        <w:bottom w:val="none" w:sz="0" w:space="0" w:color="auto"/>
        <w:right w:val="none" w:sz="0" w:space="0" w:color="auto"/>
      </w:divBdr>
    </w:div>
    <w:div w:id="1729718864">
      <w:bodyDiv w:val="1"/>
      <w:marLeft w:val="0"/>
      <w:marRight w:val="0"/>
      <w:marTop w:val="0"/>
      <w:marBottom w:val="0"/>
      <w:divBdr>
        <w:top w:val="none" w:sz="0" w:space="0" w:color="auto"/>
        <w:left w:val="none" w:sz="0" w:space="0" w:color="auto"/>
        <w:bottom w:val="none" w:sz="0" w:space="0" w:color="auto"/>
        <w:right w:val="none" w:sz="0" w:space="0" w:color="auto"/>
      </w:divBdr>
      <w:divsChild>
        <w:div w:id="1783189155">
          <w:marLeft w:val="1371"/>
          <w:marRight w:val="0"/>
          <w:marTop w:val="0"/>
          <w:marBottom w:val="0"/>
          <w:divBdr>
            <w:top w:val="none" w:sz="0" w:space="0" w:color="auto"/>
            <w:left w:val="none" w:sz="0" w:space="0" w:color="auto"/>
            <w:bottom w:val="none" w:sz="0" w:space="0" w:color="auto"/>
            <w:right w:val="none" w:sz="0" w:space="0" w:color="auto"/>
          </w:divBdr>
        </w:div>
        <w:div w:id="1878658215">
          <w:marLeft w:val="0"/>
          <w:marRight w:val="0"/>
          <w:marTop w:val="0"/>
          <w:marBottom w:val="240"/>
          <w:divBdr>
            <w:top w:val="none" w:sz="0" w:space="0" w:color="auto"/>
            <w:left w:val="none" w:sz="0" w:space="0" w:color="auto"/>
            <w:bottom w:val="none" w:sz="0" w:space="0" w:color="auto"/>
            <w:right w:val="none" w:sz="0" w:space="0" w:color="auto"/>
          </w:divBdr>
        </w:div>
      </w:divsChild>
    </w:div>
    <w:div w:id="1732579898">
      <w:bodyDiv w:val="1"/>
      <w:marLeft w:val="0"/>
      <w:marRight w:val="0"/>
      <w:marTop w:val="0"/>
      <w:marBottom w:val="0"/>
      <w:divBdr>
        <w:top w:val="none" w:sz="0" w:space="0" w:color="auto"/>
        <w:left w:val="none" w:sz="0" w:space="0" w:color="auto"/>
        <w:bottom w:val="none" w:sz="0" w:space="0" w:color="auto"/>
        <w:right w:val="none" w:sz="0" w:space="0" w:color="auto"/>
      </w:divBdr>
      <w:divsChild>
        <w:div w:id="86854446">
          <w:marLeft w:val="0"/>
          <w:marRight w:val="0"/>
          <w:marTop w:val="0"/>
          <w:marBottom w:val="0"/>
          <w:divBdr>
            <w:top w:val="none" w:sz="0" w:space="0" w:color="auto"/>
            <w:left w:val="none" w:sz="0" w:space="0" w:color="auto"/>
            <w:bottom w:val="none" w:sz="0" w:space="0" w:color="auto"/>
            <w:right w:val="none" w:sz="0" w:space="0" w:color="auto"/>
          </w:divBdr>
        </w:div>
        <w:div w:id="112598275">
          <w:marLeft w:val="0"/>
          <w:marRight w:val="0"/>
          <w:marTop w:val="0"/>
          <w:marBottom w:val="0"/>
          <w:divBdr>
            <w:top w:val="none" w:sz="0" w:space="0" w:color="auto"/>
            <w:left w:val="none" w:sz="0" w:space="0" w:color="auto"/>
            <w:bottom w:val="none" w:sz="0" w:space="0" w:color="auto"/>
            <w:right w:val="none" w:sz="0" w:space="0" w:color="auto"/>
          </w:divBdr>
        </w:div>
        <w:div w:id="144248589">
          <w:marLeft w:val="0"/>
          <w:marRight w:val="0"/>
          <w:marTop w:val="0"/>
          <w:marBottom w:val="0"/>
          <w:divBdr>
            <w:top w:val="none" w:sz="0" w:space="0" w:color="auto"/>
            <w:left w:val="none" w:sz="0" w:space="0" w:color="auto"/>
            <w:bottom w:val="none" w:sz="0" w:space="0" w:color="auto"/>
            <w:right w:val="none" w:sz="0" w:space="0" w:color="auto"/>
          </w:divBdr>
        </w:div>
        <w:div w:id="541017706">
          <w:marLeft w:val="0"/>
          <w:marRight w:val="0"/>
          <w:marTop w:val="0"/>
          <w:marBottom w:val="0"/>
          <w:divBdr>
            <w:top w:val="none" w:sz="0" w:space="0" w:color="auto"/>
            <w:left w:val="none" w:sz="0" w:space="0" w:color="auto"/>
            <w:bottom w:val="none" w:sz="0" w:space="0" w:color="auto"/>
            <w:right w:val="none" w:sz="0" w:space="0" w:color="auto"/>
          </w:divBdr>
        </w:div>
        <w:div w:id="656765295">
          <w:marLeft w:val="0"/>
          <w:marRight w:val="0"/>
          <w:marTop w:val="0"/>
          <w:marBottom w:val="0"/>
          <w:divBdr>
            <w:top w:val="none" w:sz="0" w:space="0" w:color="auto"/>
            <w:left w:val="none" w:sz="0" w:space="0" w:color="auto"/>
            <w:bottom w:val="none" w:sz="0" w:space="0" w:color="auto"/>
            <w:right w:val="none" w:sz="0" w:space="0" w:color="auto"/>
          </w:divBdr>
        </w:div>
        <w:div w:id="1385183130">
          <w:marLeft w:val="0"/>
          <w:marRight w:val="0"/>
          <w:marTop w:val="0"/>
          <w:marBottom w:val="0"/>
          <w:divBdr>
            <w:top w:val="none" w:sz="0" w:space="0" w:color="auto"/>
            <w:left w:val="none" w:sz="0" w:space="0" w:color="auto"/>
            <w:bottom w:val="none" w:sz="0" w:space="0" w:color="auto"/>
            <w:right w:val="none" w:sz="0" w:space="0" w:color="auto"/>
          </w:divBdr>
        </w:div>
        <w:div w:id="1427533962">
          <w:marLeft w:val="0"/>
          <w:marRight w:val="0"/>
          <w:marTop w:val="0"/>
          <w:marBottom w:val="0"/>
          <w:divBdr>
            <w:top w:val="none" w:sz="0" w:space="0" w:color="auto"/>
            <w:left w:val="none" w:sz="0" w:space="0" w:color="auto"/>
            <w:bottom w:val="none" w:sz="0" w:space="0" w:color="auto"/>
            <w:right w:val="none" w:sz="0" w:space="0" w:color="auto"/>
          </w:divBdr>
        </w:div>
        <w:div w:id="1667588300">
          <w:marLeft w:val="0"/>
          <w:marRight w:val="0"/>
          <w:marTop w:val="0"/>
          <w:marBottom w:val="0"/>
          <w:divBdr>
            <w:top w:val="none" w:sz="0" w:space="0" w:color="auto"/>
            <w:left w:val="none" w:sz="0" w:space="0" w:color="auto"/>
            <w:bottom w:val="none" w:sz="0" w:space="0" w:color="auto"/>
            <w:right w:val="none" w:sz="0" w:space="0" w:color="auto"/>
          </w:divBdr>
        </w:div>
        <w:div w:id="1891306207">
          <w:marLeft w:val="0"/>
          <w:marRight w:val="0"/>
          <w:marTop w:val="0"/>
          <w:marBottom w:val="0"/>
          <w:divBdr>
            <w:top w:val="none" w:sz="0" w:space="0" w:color="auto"/>
            <w:left w:val="none" w:sz="0" w:space="0" w:color="auto"/>
            <w:bottom w:val="none" w:sz="0" w:space="0" w:color="auto"/>
            <w:right w:val="none" w:sz="0" w:space="0" w:color="auto"/>
          </w:divBdr>
        </w:div>
        <w:div w:id="2048678000">
          <w:marLeft w:val="0"/>
          <w:marRight w:val="0"/>
          <w:marTop w:val="0"/>
          <w:marBottom w:val="0"/>
          <w:divBdr>
            <w:top w:val="none" w:sz="0" w:space="0" w:color="auto"/>
            <w:left w:val="none" w:sz="0" w:space="0" w:color="auto"/>
            <w:bottom w:val="none" w:sz="0" w:space="0" w:color="auto"/>
            <w:right w:val="none" w:sz="0" w:space="0" w:color="auto"/>
          </w:divBdr>
        </w:div>
      </w:divsChild>
    </w:div>
    <w:div w:id="1743672298">
      <w:bodyDiv w:val="1"/>
      <w:marLeft w:val="0"/>
      <w:marRight w:val="0"/>
      <w:marTop w:val="0"/>
      <w:marBottom w:val="0"/>
      <w:divBdr>
        <w:top w:val="none" w:sz="0" w:space="0" w:color="auto"/>
        <w:left w:val="none" w:sz="0" w:space="0" w:color="auto"/>
        <w:bottom w:val="none" w:sz="0" w:space="0" w:color="auto"/>
        <w:right w:val="none" w:sz="0" w:space="0" w:color="auto"/>
      </w:divBdr>
    </w:div>
    <w:div w:id="1751341823">
      <w:bodyDiv w:val="1"/>
      <w:marLeft w:val="0"/>
      <w:marRight w:val="0"/>
      <w:marTop w:val="0"/>
      <w:marBottom w:val="0"/>
      <w:divBdr>
        <w:top w:val="none" w:sz="0" w:space="0" w:color="auto"/>
        <w:left w:val="none" w:sz="0" w:space="0" w:color="auto"/>
        <w:bottom w:val="none" w:sz="0" w:space="0" w:color="auto"/>
        <w:right w:val="none" w:sz="0" w:space="0" w:color="auto"/>
      </w:divBdr>
    </w:div>
    <w:div w:id="1753238004">
      <w:bodyDiv w:val="1"/>
      <w:marLeft w:val="0"/>
      <w:marRight w:val="0"/>
      <w:marTop w:val="0"/>
      <w:marBottom w:val="0"/>
      <w:divBdr>
        <w:top w:val="none" w:sz="0" w:space="0" w:color="auto"/>
        <w:left w:val="none" w:sz="0" w:space="0" w:color="auto"/>
        <w:bottom w:val="none" w:sz="0" w:space="0" w:color="auto"/>
        <w:right w:val="none" w:sz="0" w:space="0" w:color="auto"/>
      </w:divBdr>
    </w:div>
    <w:div w:id="1759013622">
      <w:bodyDiv w:val="1"/>
      <w:marLeft w:val="0"/>
      <w:marRight w:val="0"/>
      <w:marTop w:val="0"/>
      <w:marBottom w:val="0"/>
      <w:divBdr>
        <w:top w:val="none" w:sz="0" w:space="0" w:color="auto"/>
        <w:left w:val="none" w:sz="0" w:space="0" w:color="auto"/>
        <w:bottom w:val="none" w:sz="0" w:space="0" w:color="auto"/>
        <w:right w:val="none" w:sz="0" w:space="0" w:color="auto"/>
      </w:divBdr>
      <w:divsChild>
        <w:div w:id="1058741576">
          <w:marLeft w:val="0"/>
          <w:marRight w:val="0"/>
          <w:marTop w:val="0"/>
          <w:marBottom w:val="0"/>
          <w:divBdr>
            <w:top w:val="none" w:sz="0" w:space="0" w:color="auto"/>
            <w:left w:val="none" w:sz="0" w:space="0" w:color="auto"/>
            <w:bottom w:val="none" w:sz="0" w:space="0" w:color="auto"/>
            <w:right w:val="none" w:sz="0" w:space="0" w:color="auto"/>
          </w:divBdr>
          <w:divsChild>
            <w:div w:id="7031348">
              <w:marLeft w:val="0"/>
              <w:marRight w:val="0"/>
              <w:marTop w:val="0"/>
              <w:marBottom w:val="0"/>
              <w:divBdr>
                <w:top w:val="none" w:sz="0" w:space="0" w:color="auto"/>
                <w:left w:val="none" w:sz="0" w:space="0" w:color="auto"/>
                <w:bottom w:val="none" w:sz="0" w:space="0" w:color="auto"/>
                <w:right w:val="none" w:sz="0" w:space="0" w:color="auto"/>
              </w:divBdr>
              <w:divsChild>
                <w:div w:id="59686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984900">
      <w:bodyDiv w:val="1"/>
      <w:marLeft w:val="0"/>
      <w:marRight w:val="0"/>
      <w:marTop w:val="0"/>
      <w:marBottom w:val="0"/>
      <w:divBdr>
        <w:top w:val="none" w:sz="0" w:space="0" w:color="auto"/>
        <w:left w:val="none" w:sz="0" w:space="0" w:color="auto"/>
        <w:bottom w:val="none" w:sz="0" w:space="0" w:color="auto"/>
        <w:right w:val="none" w:sz="0" w:space="0" w:color="auto"/>
      </w:divBdr>
    </w:div>
    <w:div w:id="1773939070">
      <w:bodyDiv w:val="1"/>
      <w:marLeft w:val="0"/>
      <w:marRight w:val="0"/>
      <w:marTop w:val="0"/>
      <w:marBottom w:val="0"/>
      <w:divBdr>
        <w:top w:val="none" w:sz="0" w:space="0" w:color="auto"/>
        <w:left w:val="none" w:sz="0" w:space="0" w:color="auto"/>
        <w:bottom w:val="none" w:sz="0" w:space="0" w:color="auto"/>
        <w:right w:val="none" w:sz="0" w:space="0" w:color="auto"/>
      </w:divBdr>
    </w:div>
    <w:div w:id="1774864973">
      <w:bodyDiv w:val="1"/>
      <w:marLeft w:val="0"/>
      <w:marRight w:val="0"/>
      <w:marTop w:val="0"/>
      <w:marBottom w:val="0"/>
      <w:divBdr>
        <w:top w:val="none" w:sz="0" w:space="0" w:color="auto"/>
        <w:left w:val="none" w:sz="0" w:space="0" w:color="auto"/>
        <w:bottom w:val="none" w:sz="0" w:space="0" w:color="auto"/>
        <w:right w:val="none" w:sz="0" w:space="0" w:color="auto"/>
      </w:divBdr>
    </w:div>
    <w:div w:id="1779325482">
      <w:bodyDiv w:val="1"/>
      <w:marLeft w:val="0"/>
      <w:marRight w:val="0"/>
      <w:marTop w:val="0"/>
      <w:marBottom w:val="0"/>
      <w:divBdr>
        <w:top w:val="none" w:sz="0" w:space="0" w:color="auto"/>
        <w:left w:val="none" w:sz="0" w:space="0" w:color="auto"/>
        <w:bottom w:val="none" w:sz="0" w:space="0" w:color="auto"/>
        <w:right w:val="none" w:sz="0" w:space="0" w:color="auto"/>
      </w:divBdr>
    </w:div>
    <w:div w:id="1780177160">
      <w:bodyDiv w:val="1"/>
      <w:marLeft w:val="0"/>
      <w:marRight w:val="0"/>
      <w:marTop w:val="0"/>
      <w:marBottom w:val="0"/>
      <w:divBdr>
        <w:top w:val="none" w:sz="0" w:space="0" w:color="auto"/>
        <w:left w:val="none" w:sz="0" w:space="0" w:color="auto"/>
        <w:bottom w:val="none" w:sz="0" w:space="0" w:color="auto"/>
        <w:right w:val="none" w:sz="0" w:space="0" w:color="auto"/>
      </w:divBdr>
      <w:divsChild>
        <w:div w:id="587157569">
          <w:marLeft w:val="0"/>
          <w:marRight w:val="0"/>
          <w:marTop w:val="0"/>
          <w:marBottom w:val="0"/>
          <w:divBdr>
            <w:top w:val="none" w:sz="0" w:space="0" w:color="auto"/>
            <w:left w:val="none" w:sz="0" w:space="0" w:color="auto"/>
            <w:bottom w:val="none" w:sz="0" w:space="0" w:color="auto"/>
            <w:right w:val="none" w:sz="0" w:space="0" w:color="auto"/>
          </w:divBdr>
          <w:divsChild>
            <w:div w:id="1606421209">
              <w:marLeft w:val="0"/>
              <w:marRight w:val="0"/>
              <w:marTop w:val="0"/>
              <w:marBottom w:val="0"/>
              <w:divBdr>
                <w:top w:val="none" w:sz="0" w:space="0" w:color="auto"/>
                <w:left w:val="none" w:sz="0" w:space="0" w:color="auto"/>
                <w:bottom w:val="none" w:sz="0" w:space="0" w:color="auto"/>
                <w:right w:val="none" w:sz="0" w:space="0" w:color="auto"/>
              </w:divBdr>
              <w:divsChild>
                <w:div w:id="148669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681519">
      <w:bodyDiv w:val="1"/>
      <w:marLeft w:val="0"/>
      <w:marRight w:val="0"/>
      <w:marTop w:val="0"/>
      <w:marBottom w:val="0"/>
      <w:divBdr>
        <w:top w:val="none" w:sz="0" w:space="0" w:color="auto"/>
        <w:left w:val="none" w:sz="0" w:space="0" w:color="auto"/>
        <w:bottom w:val="none" w:sz="0" w:space="0" w:color="auto"/>
        <w:right w:val="none" w:sz="0" w:space="0" w:color="auto"/>
      </w:divBdr>
    </w:div>
    <w:div w:id="1784571594">
      <w:bodyDiv w:val="1"/>
      <w:marLeft w:val="0"/>
      <w:marRight w:val="0"/>
      <w:marTop w:val="0"/>
      <w:marBottom w:val="0"/>
      <w:divBdr>
        <w:top w:val="none" w:sz="0" w:space="0" w:color="auto"/>
        <w:left w:val="none" w:sz="0" w:space="0" w:color="auto"/>
        <w:bottom w:val="none" w:sz="0" w:space="0" w:color="auto"/>
        <w:right w:val="none" w:sz="0" w:space="0" w:color="auto"/>
      </w:divBdr>
      <w:divsChild>
        <w:div w:id="1425418669">
          <w:marLeft w:val="0"/>
          <w:marRight w:val="0"/>
          <w:marTop w:val="0"/>
          <w:marBottom w:val="0"/>
          <w:divBdr>
            <w:top w:val="none" w:sz="0" w:space="0" w:color="auto"/>
            <w:left w:val="none" w:sz="0" w:space="0" w:color="auto"/>
            <w:bottom w:val="none" w:sz="0" w:space="0" w:color="auto"/>
            <w:right w:val="none" w:sz="0" w:space="0" w:color="auto"/>
          </w:divBdr>
          <w:divsChild>
            <w:div w:id="873737268">
              <w:marLeft w:val="0"/>
              <w:marRight w:val="0"/>
              <w:marTop w:val="0"/>
              <w:marBottom w:val="0"/>
              <w:divBdr>
                <w:top w:val="none" w:sz="0" w:space="0" w:color="auto"/>
                <w:left w:val="none" w:sz="0" w:space="0" w:color="auto"/>
                <w:bottom w:val="none" w:sz="0" w:space="0" w:color="auto"/>
                <w:right w:val="none" w:sz="0" w:space="0" w:color="auto"/>
              </w:divBdr>
              <w:divsChild>
                <w:div w:id="23671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692721">
      <w:bodyDiv w:val="1"/>
      <w:marLeft w:val="0"/>
      <w:marRight w:val="0"/>
      <w:marTop w:val="0"/>
      <w:marBottom w:val="0"/>
      <w:divBdr>
        <w:top w:val="none" w:sz="0" w:space="0" w:color="auto"/>
        <w:left w:val="none" w:sz="0" w:space="0" w:color="auto"/>
        <w:bottom w:val="none" w:sz="0" w:space="0" w:color="auto"/>
        <w:right w:val="none" w:sz="0" w:space="0" w:color="auto"/>
      </w:divBdr>
      <w:divsChild>
        <w:div w:id="519663877">
          <w:marLeft w:val="0"/>
          <w:marRight w:val="0"/>
          <w:marTop w:val="0"/>
          <w:marBottom w:val="0"/>
          <w:divBdr>
            <w:top w:val="none" w:sz="0" w:space="0" w:color="auto"/>
            <w:left w:val="none" w:sz="0" w:space="0" w:color="auto"/>
            <w:bottom w:val="none" w:sz="0" w:space="0" w:color="auto"/>
            <w:right w:val="none" w:sz="0" w:space="0" w:color="auto"/>
          </w:divBdr>
          <w:divsChild>
            <w:div w:id="1377319444">
              <w:marLeft w:val="0"/>
              <w:marRight w:val="0"/>
              <w:marTop w:val="0"/>
              <w:marBottom w:val="0"/>
              <w:divBdr>
                <w:top w:val="none" w:sz="0" w:space="0" w:color="auto"/>
                <w:left w:val="none" w:sz="0" w:space="0" w:color="auto"/>
                <w:bottom w:val="none" w:sz="0" w:space="0" w:color="auto"/>
                <w:right w:val="none" w:sz="0" w:space="0" w:color="auto"/>
              </w:divBdr>
              <w:divsChild>
                <w:div w:id="36695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160233">
      <w:bodyDiv w:val="1"/>
      <w:marLeft w:val="0"/>
      <w:marRight w:val="0"/>
      <w:marTop w:val="0"/>
      <w:marBottom w:val="0"/>
      <w:divBdr>
        <w:top w:val="none" w:sz="0" w:space="0" w:color="auto"/>
        <w:left w:val="none" w:sz="0" w:space="0" w:color="auto"/>
        <w:bottom w:val="none" w:sz="0" w:space="0" w:color="auto"/>
        <w:right w:val="none" w:sz="0" w:space="0" w:color="auto"/>
      </w:divBdr>
    </w:div>
    <w:div w:id="1789354618">
      <w:bodyDiv w:val="1"/>
      <w:marLeft w:val="0"/>
      <w:marRight w:val="0"/>
      <w:marTop w:val="0"/>
      <w:marBottom w:val="0"/>
      <w:divBdr>
        <w:top w:val="none" w:sz="0" w:space="0" w:color="auto"/>
        <w:left w:val="none" w:sz="0" w:space="0" w:color="auto"/>
        <w:bottom w:val="none" w:sz="0" w:space="0" w:color="auto"/>
        <w:right w:val="none" w:sz="0" w:space="0" w:color="auto"/>
      </w:divBdr>
      <w:divsChild>
        <w:div w:id="1913731072">
          <w:marLeft w:val="0"/>
          <w:marRight w:val="0"/>
          <w:marTop w:val="0"/>
          <w:marBottom w:val="0"/>
          <w:divBdr>
            <w:top w:val="none" w:sz="0" w:space="0" w:color="auto"/>
            <w:left w:val="none" w:sz="0" w:space="0" w:color="auto"/>
            <w:bottom w:val="none" w:sz="0" w:space="0" w:color="auto"/>
            <w:right w:val="none" w:sz="0" w:space="0" w:color="auto"/>
          </w:divBdr>
          <w:divsChild>
            <w:div w:id="1126584722">
              <w:marLeft w:val="0"/>
              <w:marRight w:val="0"/>
              <w:marTop w:val="0"/>
              <w:marBottom w:val="0"/>
              <w:divBdr>
                <w:top w:val="none" w:sz="0" w:space="0" w:color="auto"/>
                <w:left w:val="none" w:sz="0" w:space="0" w:color="auto"/>
                <w:bottom w:val="none" w:sz="0" w:space="0" w:color="auto"/>
                <w:right w:val="none" w:sz="0" w:space="0" w:color="auto"/>
              </w:divBdr>
              <w:divsChild>
                <w:div w:id="193982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204824">
      <w:bodyDiv w:val="1"/>
      <w:marLeft w:val="0"/>
      <w:marRight w:val="0"/>
      <w:marTop w:val="0"/>
      <w:marBottom w:val="0"/>
      <w:divBdr>
        <w:top w:val="none" w:sz="0" w:space="0" w:color="auto"/>
        <w:left w:val="none" w:sz="0" w:space="0" w:color="auto"/>
        <w:bottom w:val="none" w:sz="0" w:space="0" w:color="auto"/>
        <w:right w:val="none" w:sz="0" w:space="0" w:color="auto"/>
      </w:divBdr>
    </w:div>
    <w:div w:id="1793009792">
      <w:bodyDiv w:val="1"/>
      <w:marLeft w:val="0"/>
      <w:marRight w:val="0"/>
      <w:marTop w:val="0"/>
      <w:marBottom w:val="0"/>
      <w:divBdr>
        <w:top w:val="none" w:sz="0" w:space="0" w:color="auto"/>
        <w:left w:val="none" w:sz="0" w:space="0" w:color="auto"/>
        <w:bottom w:val="none" w:sz="0" w:space="0" w:color="auto"/>
        <w:right w:val="none" w:sz="0" w:space="0" w:color="auto"/>
      </w:divBdr>
    </w:div>
    <w:div w:id="1793397912">
      <w:bodyDiv w:val="1"/>
      <w:marLeft w:val="0"/>
      <w:marRight w:val="0"/>
      <w:marTop w:val="0"/>
      <w:marBottom w:val="0"/>
      <w:divBdr>
        <w:top w:val="none" w:sz="0" w:space="0" w:color="auto"/>
        <w:left w:val="none" w:sz="0" w:space="0" w:color="auto"/>
        <w:bottom w:val="none" w:sz="0" w:space="0" w:color="auto"/>
        <w:right w:val="none" w:sz="0" w:space="0" w:color="auto"/>
      </w:divBdr>
      <w:divsChild>
        <w:div w:id="1667051896">
          <w:marLeft w:val="0"/>
          <w:marRight w:val="0"/>
          <w:marTop w:val="0"/>
          <w:marBottom w:val="0"/>
          <w:divBdr>
            <w:top w:val="none" w:sz="0" w:space="0" w:color="auto"/>
            <w:left w:val="none" w:sz="0" w:space="0" w:color="auto"/>
            <w:bottom w:val="none" w:sz="0" w:space="0" w:color="auto"/>
            <w:right w:val="none" w:sz="0" w:space="0" w:color="auto"/>
          </w:divBdr>
          <w:divsChild>
            <w:div w:id="764039883">
              <w:marLeft w:val="0"/>
              <w:marRight w:val="0"/>
              <w:marTop w:val="0"/>
              <w:marBottom w:val="0"/>
              <w:divBdr>
                <w:top w:val="none" w:sz="0" w:space="0" w:color="auto"/>
                <w:left w:val="none" w:sz="0" w:space="0" w:color="auto"/>
                <w:bottom w:val="none" w:sz="0" w:space="0" w:color="auto"/>
                <w:right w:val="none" w:sz="0" w:space="0" w:color="auto"/>
              </w:divBdr>
              <w:divsChild>
                <w:div w:id="1347752352">
                  <w:marLeft w:val="0"/>
                  <w:marRight w:val="0"/>
                  <w:marTop w:val="0"/>
                  <w:marBottom w:val="0"/>
                  <w:divBdr>
                    <w:top w:val="none" w:sz="0" w:space="0" w:color="auto"/>
                    <w:left w:val="none" w:sz="0" w:space="0" w:color="auto"/>
                    <w:bottom w:val="none" w:sz="0" w:space="0" w:color="auto"/>
                    <w:right w:val="none" w:sz="0" w:space="0" w:color="auto"/>
                  </w:divBdr>
                  <w:divsChild>
                    <w:div w:id="159077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946690">
      <w:bodyDiv w:val="1"/>
      <w:marLeft w:val="0"/>
      <w:marRight w:val="0"/>
      <w:marTop w:val="0"/>
      <w:marBottom w:val="0"/>
      <w:divBdr>
        <w:top w:val="none" w:sz="0" w:space="0" w:color="auto"/>
        <w:left w:val="none" w:sz="0" w:space="0" w:color="auto"/>
        <w:bottom w:val="none" w:sz="0" w:space="0" w:color="auto"/>
        <w:right w:val="none" w:sz="0" w:space="0" w:color="auto"/>
      </w:divBdr>
      <w:divsChild>
        <w:div w:id="1035426194">
          <w:marLeft w:val="0"/>
          <w:marRight w:val="0"/>
          <w:marTop w:val="0"/>
          <w:marBottom w:val="0"/>
          <w:divBdr>
            <w:top w:val="none" w:sz="0" w:space="0" w:color="auto"/>
            <w:left w:val="none" w:sz="0" w:space="0" w:color="auto"/>
            <w:bottom w:val="none" w:sz="0" w:space="0" w:color="auto"/>
            <w:right w:val="none" w:sz="0" w:space="0" w:color="auto"/>
          </w:divBdr>
          <w:divsChild>
            <w:div w:id="1587767772">
              <w:marLeft w:val="0"/>
              <w:marRight w:val="0"/>
              <w:marTop w:val="0"/>
              <w:marBottom w:val="0"/>
              <w:divBdr>
                <w:top w:val="none" w:sz="0" w:space="0" w:color="auto"/>
                <w:left w:val="none" w:sz="0" w:space="0" w:color="auto"/>
                <w:bottom w:val="none" w:sz="0" w:space="0" w:color="auto"/>
                <w:right w:val="none" w:sz="0" w:space="0" w:color="auto"/>
              </w:divBdr>
              <w:divsChild>
                <w:div w:id="1204711658">
                  <w:marLeft w:val="0"/>
                  <w:marRight w:val="0"/>
                  <w:marTop w:val="0"/>
                  <w:marBottom w:val="0"/>
                  <w:divBdr>
                    <w:top w:val="none" w:sz="0" w:space="0" w:color="auto"/>
                    <w:left w:val="none" w:sz="0" w:space="0" w:color="auto"/>
                    <w:bottom w:val="none" w:sz="0" w:space="0" w:color="auto"/>
                    <w:right w:val="none" w:sz="0" w:space="0" w:color="auto"/>
                  </w:divBdr>
                  <w:divsChild>
                    <w:div w:id="60562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774209">
      <w:bodyDiv w:val="1"/>
      <w:marLeft w:val="0"/>
      <w:marRight w:val="0"/>
      <w:marTop w:val="0"/>
      <w:marBottom w:val="0"/>
      <w:divBdr>
        <w:top w:val="none" w:sz="0" w:space="0" w:color="auto"/>
        <w:left w:val="none" w:sz="0" w:space="0" w:color="auto"/>
        <w:bottom w:val="none" w:sz="0" w:space="0" w:color="auto"/>
        <w:right w:val="none" w:sz="0" w:space="0" w:color="auto"/>
      </w:divBdr>
      <w:divsChild>
        <w:div w:id="1550459275">
          <w:marLeft w:val="0"/>
          <w:marRight w:val="0"/>
          <w:marTop w:val="0"/>
          <w:marBottom w:val="0"/>
          <w:divBdr>
            <w:top w:val="none" w:sz="0" w:space="0" w:color="auto"/>
            <w:left w:val="none" w:sz="0" w:space="0" w:color="auto"/>
            <w:bottom w:val="none" w:sz="0" w:space="0" w:color="auto"/>
            <w:right w:val="none" w:sz="0" w:space="0" w:color="auto"/>
          </w:divBdr>
          <w:divsChild>
            <w:div w:id="648679291">
              <w:marLeft w:val="0"/>
              <w:marRight w:val="0"/>
              <w:marTop w:val="0"/>
              <w:marBottom w:val="0"/>
              <w:divBdr>
                <w:top w:val="none" w:sz="0" w:space="0" w:color="auto"/>
                <w:left w:val="none" w:sz="0" w:space="0" w:color="auto"/>
                <w:bottom w:val="none" w:sz="0" w:space="0" w:color="auto"/>
                <w:right w:val="none" w:sz="0" w:space="0" w:color="auto"/>
              </w:divBdr>
              <w:divsChild>
                <w:div w:id="31453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123859">
      <w:bodyDiv w:val="1"/>
      <w:marLeft w:val="0"/>
      <w:marRight w:val="0"/>
      <w:marTop w:val="0"/>
      <w:marBottom w:val="0"/>
      <w:divBdr>
        <w:top w:val="none" w:sz="0" w:space="0" w:color="auto"/>
        <w:left w:val="none" w:sz="0" w:space="0" w:color="auto"/>
        <w:bottom w:val="none" w:sz="0" w:space="0" w:color="auto"/>
        <w:right w:val="none" w:sz="0" w:space="0" w:color="auto"/>
      </w:divBdr>
      <w:divsChild>
        <w:div w:id="79718256">
          <w:marLeft w:val="0"/>
          <w:marRight w:val="0"/>
          <w:marTop w:val="0"/>
          <w:marBottom w:val="0"/>
          <w:divBdr>
            <w:top w:val="none" w:sz="0" w:space="0" w:color="auto"/>
            <w:left w:val="none" w:sz="0" w:space="0" w:color="auto"/>
            <w:bottom w:val="none" w:sz="0" w:space="0" w:color="auto"/>
            <w:right w:val="none" w:sz="0" w:space="0" w:color="auto"/>
          </w:divBdr>
          <w:divsChild>
            <w:div w:id="871572242">
              <w:marLeft w:val="0"/>
              <w:marRight w:val="0"/>
              <w:marTop w:val="0"/>
              <w:marBottom w:val="0"/>
              <w:divBdr>
                <w:top w:val="none" w:sz="0" w:space="0" w:color="auto"/>
                <w:left w:val="none" w:sz="0" w:space="0" w:color="auto"/>
                <w:bottom w:val="none" w:sz="0" w:space="0" w:color="auto"/>
                <w:right w:val="none" w:sz="0" w:space="0" w:color="auto"/>
              </w:divBdr>
              <w:divsChild>
                <w:div w:id="465634175">
                  <w:marLeft w:val="0"/>
                  <w:marRight w:val="0"/>
                  <w:marTop w:val="0"/>
                  <w:marBottom w:val="0"/>
                  <w:divBdr>
                    <w:top w:val="none" w:sz="0" w:space="0" w:color="auto"/>
                    <w:left w:val="none" w:sz="0" w:space="0" w:color="auto"/>
                    <w:bottom w:val="none" w:sz="0" w:space="0" w:color="auto"/>
                    <w:right w:val="none" w:sz="0" w:space="0" w:color="auto"/>
                  </w:divBdr>
                  <w:divsChild>
                    <w:div w:id="383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974438">
      <w:bodyDiv w:val="1"/>
      <w:marLeft w:val="0"/>
      <w:marRight w:val="0"/>
      <w:marTop w:val="0"/>
      <w:marBottom w:val="0"/>
      <w:divBdr>
        <w:top w:val="none" w:sz="0" w:space="0" w:color="auto"/>
        <w:left w:val="none" w:sz="0" w:space="0" w:color="auto"/>
        <w:bottom w:val="none" w:sz="0" w:space="0" w:color="auto"/>
        <w:right w:val="none" w:sz="0" w:space="0" w:color="auto"/>
      </w:divBdr>
      <w:divsChild>
        <w:div w:id="1281228896">
          <w:marLeft w:val="0"/>
          <w:marRight w:val="0"/>
          <w:marTop w:val="0"/>
          <w:marBottom w:val="0"/>
          <w:divBdr>
            <w:top w:val="none" w:sz="0" w:space="0" w:color="auto"/>
            <w:left w:val="none" w:sz="0" w:space="0" w:color="auto"/>
            <w:bottom w:val="none" w:sz="0" w:space="0" w:color="auto"/>
            <w:right w:val="none" w:sz="0" w:space="0" w:color="auto"/>
          </w:divBdr>
          <w:divsChild>
            <w:div w:id="288585758">
              <w:marLeft w:val="0"/>
              <w:marRight w:val="0"/>
              <w:marTop w:val="0"/>
              <w:marBottom w:val="0"/>
              <w:divBdr>
                <w:top w:val="none" w:sz="0" w:space="0" w:color="auto"/>
                <w:left w:val="none" w:sz="0" w:space="0" w:color="auto"/>
                <w:bottom w:val="none" w:sz="0" w:space="0" w:color="auto"/>
                <w:right w:val="none" w:sz="0" w:space="0" w:color="auto"/>
              </w:divBdr>
              <w:divsChild>
                <w:div w:id="7708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512457">
      <w:bodyDiv w:val="1"/>
      <w:marLeft w:val="0"/>
      <w:marRight w:val="0"/>
      <w:marTop w:val="0"/>
      <w:marBottom w:val="0"/>
      <w:divBdr>
        <w:top w:val="none" w:sz="0" w:space="0" w:color="auto"/>
        <w:left w:val="none" w:sz="0" w:space="0" w:color="auto"/>
        <w:bottom w:val="none" w:sz="0" w:space="0" w:color="auto"/>
        <w:right w:val="none" w:sz="0" w:space="0" w:color="auto"/>
      </w:divBdr>
      <w:divsChild>
        <w:div w:id="657535819">
          <w:marLeft w:val="0"/>
          <w:marRight w:val="0"/>
          <w:marTop w:val="0"/>
          <w:marBottom w:val="0"/>
          <w:divBdr>
            <w:top w:val="none" w:sz="0" w:space="0" w:color="auto"/>
            <w:left w:val="none" w:sz="0" w:space="0" w:color="auto"/>
            <w:bottom w:val="none" w:sz="0" w:space="0" w:color="auto"/>
            <w:right w:val="none" w:sz="0" w:space="0" w:color="auto"/>
          </w:divBdr>
          <w:divsChild>
            <w:div w:id="1971813222">
              <w:marLeft w:val="0"/>
              <w:marRight w:val="0"/>
              <w:marTop w:val="0"/>
              <w:marBottom w:val="0"/>
              <w:divBdr>
                <w:top w:val="none" w:sz="0" w:space="0" w:color="auto"/>
                <w:left w:val="none" w:sz="0" w:space="0" w:color="auto"/>
                <w:bottom w:val="none" w:sz="0" w:space="0" w:color="auto"/>
                <w:right w:val="none" w:sz="0" w:space="0" w:color="auto"/>
              </w:divBdr>
              <w:divsChild>
                <w:div w:id="75316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866272">
      <w:bodyDiv w:val="1"/>
      <w:marLeft w:val="0"/>
      <w:marRight w:val="0"/>
      <w:marTop w:val="0"/>
      <w:marBottom w:val="0"/>
      <w:divBdr>
        <w:top w:val="none" w:sz="0" w:space="0" w:color="auto"/>
        <w:left w:val="none" w:sz="0" w:space="0" w:color="auto"/>
        <w:bottom w:val="none" w:sz="0" w:space="0" w:color="auto"/>
        <w:right w:val="none" w:sz="0" w:space="0" w:color="auto"/>
      </w:divBdr>
      <w:divsChild>
        <w:div w:id="317271223">
          <w:marLeft w:val="0"/>
          <w:marRight w:val="0"/>
          <w:marTop w:val="0"/>
          <w:marBottom w:val="0"/>
          <w:divBdr>
            <w:top w:val="none" w:sz="0" w:space="0" w:color="auto"/>
            <w:left w:val="none" w:sz="0" w:space="0" w:color="auto"/>
            <w:bottom w:val="none" w:sz="0" w:space="0" w:color="auto"/>
            <w:right w:val="none" w:sz="0" w:space="0" w:color="auto"/>
          </w:divBdr>
          <w:divsChild>
            <w:div w:id="2129200436">
              <w:marLeft w:val="0"/>
              <w:marRight w:val="0"/>
              <w:marTop w:val="0"/>
              <w:marBottom w:val="0"/>
              <w:divBdr>
                <w:top w:val="none" w:sz="0" w:space="0" w:color="auto"/>
                <w:left w:val="none" w:sz="0" w:space="0" w:color="auto"/>
                <w:bottom w:val="none" w:sz="0" w:space="0" w:color="auto"/>
                <w:right w:val="none" w:sz="0" w:space="0" w:color="auto"/>
              </w:divBdr>
              <w:divsChild>
                <w:div w:id="204853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601295">
      <w:bodyDiv w:val="1"/>
      <w:marLeft w:val="0"/>
      <w:marRight w:val="0"/>
      <w:marTop w:val="0"/>
      <w:marBottom w:val="0"/>
      <w:divBdr>
        <w:top w:val="none" w:sz="0" w:space="0" w:color="auto"/>
        <w:left w:val="none" w:sz="0" w:space="0" w:color="auto"/>
        <w:bottom w:val="none" w:sz="0" w:space="0" w:color="auto"/>
        <w:right w:val="none" w:sz="0" w:space="0" w:color="auto"/>
      </w:divBdr>
      <w:divsChild>
        <w:div w:id="1363285690">
          <w:marLeft w:val="0"/>
          <w:marRight w:val="0"/>
          <w:marTop w:val="0"/>
          <w:marBottom w:val="0"/>
          <w:divBdr>
            <w:top w:val="none" w:sz="0" w:space="0" w:color="auto"/>
            <w:left w:val="none" w:sz="0" w:space="0" w:color="auto"/>
            <w:bottom w:val="none" w:sz="0" w:space="0" w:color="auto"/>
            <w:right w:val="none" w:sz="0" w:space="0" w:color="auto"/>
          </w:divBdr>
          <w:divsChild>
            <w:div w:id="806748162">
              <w:marLeft w:val="0"/>
              <w:marRight w:val="0"/>
              <w:marTop w:val="0"/>
              <w:marBottom w:val="0"/>
              <w:divBdr>
                <w:top w:val="none" w:sz="0" w:space="0" w:color="auto"/>
                <w:left w:val="none" w:sz="0" w:space="0" w:color="auto"/>
                <w:bottom w:val="none" w:sz="0" w:space="0" w:color="auto"/>
                <w:right w:val="none" w:sz="0" w:space="0" w:color="auto"/>
              </w:divBdr>
              <w:divsChild>
                <w:div w:id="114854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766964">
      <w:bodyDiv w:val="1"/>
      <w:marLeft w:val="0"/>
      <w:marRight w:val="0"/>
      <w:marTop w:val="0"/>
      <w:marBottom w:val="0"/>
      <w:divBdr>
        <w:top w:val="none" w:sz="0" w:space="0" w:color="auto"/>
        <w:left w:val="none" w:sz="0" w:space="0" w:color="auto"/>
        <w:bottom w:val="none" w:sz="0" w:space="0" w:color="auto"/>
        <w:right w:val="none" w:sz="0" w:space="0" w:color="auto"/>
      </w:divBdr>
      <w:divsChild>
        <w:div w:id="1812554715">
          <w:marLeft w:val="0"/>
          <w:marRight w:val="0"/>
          <w:marTop w:val="0"/>
          <w:marBottom w:val="0"/>
          <w:divBdr>
            <w:top w:val="none" w:sz="0" w:space="0" w:color="auto"/>
            <w:left w:val="none" w:sz="0" w:space="0" w:color="auto"/>
            <w:bottom w:val="none" w:sz="0" w:space="0" w:color="auto"/>
            <w:right w:val="none" w:sz="0" w:space="0" w:color="auto"/>
          </w:divBdr>
          <w:divsChild>
            <w:div w:id="1143887527">
              <w:marLeft w:val="0"/>
              <w:marRight w:val="0"/>
              <w:marTop w:val="0"/>
              <w:marBottom w:val="0"/>
              <w:divBdr>
                <w:top w:val="none" w:sz="0" w:space="0" w:color="auto"/>
                <w:left w:val="none" w:sz="0" w:space="0" w:color="auto"/>
                <w:bottom w:val="none" w:sz="0" w:space="0" w:color="auto"/>
                <w:right w:val="none" w:sz="0" w:space="0" w:color="auto"/>
              </w:divBdr>
              <w:divsChild>
                <w:div w:id="4044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920983">
      <w:bodyDiv w:val="1"/>
      <w:marLeft w:val="0"/>
      <w:marRight w:val="0"/>
      <w:marTop w:val="0"/>
      <w:marBottom w:val="0"/>
      <w:divBdr>
        <w:top w:val="none" w:sz="0" w:space="0" w:color="auto"/>
        <w:left w:val="none" w:sz="0" w:space="0" w:color="auto"/>
        <w:bottom w:val="none" w:sz="0" w:space="0" w:color="auto"/>
        <w:right w:val="none" w:sz="0" w:space="0" w:color="auto"/>
      </w:divBdr>
      <w:divsChild>
        <w:div w:id="94063563">
          <w:marLeft w:val="0"/>
          <w:marRight w:val="0"/>
          <w:marTop w:val="0"/>
          <w:marBottom w:val="0"/>
          <w:divBdr>
            <w:top w:val="none" w:sz="0" w:space="0" w:color="auto"/>
            <w:left w:val="none" w:sz="0" w:space="0" w:color="auto"/>
            <w:bottom w:val="none" w:sz="0" w:space="0" w:color="auto"/>
            <w:right w:val="none" w:sz="0" w:space="0" w:color="auto"/>
          </w:divBdr>
          <w:divsChild>
            <w:div w:id="257568414">
              <w:marLeft w:val="0"/>
              <w:marRight w:val="0"/>
              <w:marTop w:val="0"/>
              <w:marBottom w:val="0"/>
              <w:divBdr>
                <w:top w:val="none" w:sz="0" w:space="0" w:color="auto"/>
                <w:left w:val="none" w:sz="0" w:space="0" w:color="auto"/>
                <w:bottom w:val="none" w:sz="0" w:space="0" w:color="auto"/>
                <w:right w:val="none" w:sz="0" w:space="0" w:color="auto"/>
              </w:divBdr>
              <w:divsChild>
                <w:div w:id="52070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745502">
          <w:marLeft w:val="0"/>
          <w:marRight w:val="0"/>
          <w:marTop w:val="0"/>
          <w:marBottom w:val="0"/>
          <w:divBdr>
            <w:top w:val="none" w:sz="0" w:space="0" w:color="auto"/>
            <w:left w:val="none" w:sz="0" w:space="0" w:color="auto"/>
            <w:bottom w:val="none" w:sz="0" w:space="0" w:color="auto"/>
            <w:right w:val="none" w:sz="0" w:space="0" w:color="auto"/>
          </w:divBdr>
          <w:divsChild>
            <w:div w:id="1234463435">
              <w:marLeft w:val="0"/>
              <w:marRight w:val="0"/>
              <w:marTop w:val="0"/>
              <w:marBottom w:val="0"/>
              <w:divBdr>
                <w:top w:val="none" w:sz="0" w:space="0" w:color="auto"/>
                <w:left w:val="none" w:sz="0" w:space="0" w:color="auto"/>
                <w:bottom w:val="none" w:sz="0" w:space="0" w:color="auto"/>
                <w:right w:val="none" w:sz="0" w:space="0" w:color="auto"/>
              </w:divBdr>
              <w:divsChild>
                <w:div w:id="1190483706">
                  <w:marLeft w:val="0"/>
                  <w:marRight w:val="0"/>
                  <w:marTop w:val="0"/>
                  <w:marBottom w:val="0"/>
                  <w:divBdr>
                    <w:top w:val="none" w:sz="0" w:space="0" w:color="auto"/>
                    <w:left w:val="none" w:sz="0" w:space="0" w:color="auto"/>
                    <w:bottom w:val="none" w:sz="0" w:space="0" w:color="auto"/>
                    <w:right w:val="none" w:sz="0" w:space="0" w:color="auto"/>
                  </w:divBdr>
                </w:div>
              </w:divsChild>
            </w:div>
            <w:div w:id="1932932067">
              <w:marLeft w:val="0"/>
              <w:marRight w:val="0"/>
              <w:marTop w:val="0"/>
              <w:marBottom w:val="0"/>
              <w:divBdr>
                <w:top w:val="none" w:sz="0" w:space="0" w:color="auto"/>
                <w:left w:val="none" w:sz="0" w:space="0" w:color="auto"/>
                <w:bottom w:val="none" w:sz="0" w:space="0" w:color="auto"/>
                <w:right w:val="none" w:sz="0" w:space="0" w:color="auto"/>
              </w:divBdr>
              <w:divsChild>
                <w:div w:id="47746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588895">
      <w:bodyDiv w:val="1"/>
      <w:marLeft w:val="0"/>
      <w:marRight w:val="0"/>
      <w:marTop w:val="0"/>
      <w:marBottom w:val="0"/>
      <w:divBdr>
        <w:top w:val="none" w:sz="0" w:space="0" w:color="auto"/>
        <w:left w:val="none" w:sz="0" w:space="0" w:color="auto"/>
        <w:bottom w:val="none" w:sz="0" w:space="0" w:color="auto"/>
        <w:right w:val="none" w:sz="0" w:space="0" w:color="auto"/>
      </w:divBdr>
    </w:div>
    <w:div w:id="1826051139">
      <w:bodyDiv w:val="1"/>
      <w:marLeft w:val="0"/>
      <w:marRight w:val="0"/>
      <w:marTop w:val="0"/>
      <w:marBottom w:val="0"/>
      <w:divBdr>
        <w:top w:val="none" w:sz="0" w:space="0" w:color="auto"/>
        <w:left w:val="none" w:sz="0" w:space="0" w:color="auto"/>
        <w:bottom w:val="none" w:sz="0" w:space="0" w:color="auto"/>
        <w:right w:val="none" w:sz="0" w:space="0" w:color="auto"/>
      </w:divBdr>
      <w:divsChild>
        <w:div w:id="1524241312">
          <w:marLeft w:val="0"/>
          <w:marRight w:val="0"/>
          <w:marTop w:val="0"/>
          <w:marBottom w:val="0"/>
          <w:divBdr>
            <w:top w:val="none" w:sz="0" w:space="0" w:color="auto"/>
            <w:left w:val="none" w:sz="0" w:space="0" w:color="auto"/>
            <w:bottom w:val="none" w:sz="0" w:space="0" w:color="auto"/>
            <w:right w:val="none" w:sz="0" w:space="0" w:color="auto"/>
          </w:divBdr>
          <w:divsChild>
            <w:div w:id="403838573">
              <w:marLeft w:val="0"/>
              <w:marRight w:val="0"/>
              <w:marTop w:val="0"/>
              <w:marBottom w:val="0"/>
              <w:divBdr>
                <w:top w:val="none" w:sz="0" w:space="0" w:color="auto"/>
                <w:left w:val="none" w:sz="0" w:space="0" w:color="auto"/>
                <w:bottom w:val="none" w:sz="0" w:space="0" w:color="auto"/>
                <w:right w:val="none" w:sz="0" w:space="0" w:color="auto"/>
              </w:divBdr>
              <w:divsChild>
                <w:div w:id="137901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259663">
      <w:bodyDiv w:val="1"/>
      <w:marLeft w:val="0"/>
      <w:marRight w:val="0"/>
      <w:marTop w:val="0"/>
      <w:marBottom w:val="0"/>
      <w:divBdr>
        <w:top w:val="none" w:sz="0" w:space="0" w:color="auto"/>
        <w:left w:val="none" w:sz="0" w:space="0" w:color="auto"/>
        <w:bottom w:val="none" w:sz="0" w:space="0" w:color="auto"/>
        <w:right w:val="none" w:sz="0" w:space="0" w:color="auto"/>
      </w:divBdr>
      <w:divsChild>
        <w:div w:id="1367217763">
          <w:marLeft w:val="0"/>
          <w:marRight w:val="0"/>
          <w:marTop w:val="0"/>
          <w:marBottom w:val="0"/>
          <w:divBdr>
            <w:top w:val="none" w:sz="0" w:space="0" w:color="auto"/>
            <w:left w:val="none" w:sz="0" w:space="0" w:color="auto"/>
            <w:bottom w:val="none" w:sz="0" w:space="0" w:color="auto"/>
            <w:right w:val="none" w:sz="0" w:space="0" w:color="auto"/>
          </w:divBdr>
          <w:divsChild>
            <w:div w:id="1207454564">
              <w:marLeft w:val="0"/>
              <w:marRight w:val="0"/>
              <w:marTop w:val="0"/>
              <w:marBottom w:val="0"/>
              <w:divBdr>
                <w:top w:val="none" w:sz="0" w:space="0" w:color="auto"/>
                <w:left w:val="none" w:sz="0" w:space="0" w:color="auto"/>
                <w:bottom w:val="none" w:sz="0" w:space="0" w:color="auto"/>
                <w:right w:val="none" w:sz="0" w:space="0" w:color="auto"/>
              </w:divBdr>
              <w:divsChild>
                <w:div w:id="3368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176579">
      <w:bodyDiv w:val="1"/>
      <w:marLeft w:val="0"/>
      <w:marRight w:val="0"/>
      <w:marTop w:val="0"/>
      <w:marBottom w:val="0"/>
      <w:divBdr>
        <w:top w:val="none" w:sz="0" w:space="0" w:color="auto"/>
        <w:left w:val="none" w:sz="0" w:space="0" w:color="auto"/>
        <w:bottom w:val="none" w:sz="0" w:space="0" w:color="auto"/>
        <w:right w:val="none" w:sz="0" w:space="0" w:color="auto"/>
      </w:divBdr>
      <w:divsChild>
        <w:div w:id="1782845661">
          <w:marLeft w:val="0"/>
          <w:marRight w:val="0"/>
          <w:marTop w:val="0"/>
          <w:marBottom w:val="0"/>
          <w:divBdr>
            <w:top w:val="none" w:sz="0" w:space="0" w:color="auto"/>
            <w:left w:val="none" w:sz="0" w:space="0" w:color="auto"/>
            <w:bottom w:val="none" w:sz="0" w:space="0" w:color="auto"/>
            <w:right w:val="none" w:sz="0" w:space="0" w:color="auto"/>
          </w:divBdr>
          <w:divsChild>
            <w:div w:id="636686727">
              <w:marLeft w:val="0"/>
              <w:marRight w:val="0"/>
              <w:marTop w:val="0"/>
              <w:marBottom w:val="0"/>
              <w:divBdr>
                <w:top w:val="none" w:sz="0" w:space="0" w:color="auto"/>
                <w:left w:val="none" w:sz="0" w:space="0" w:color="auto"/>
                <w:bottom w:val="none" w:sz="0" w:space="0" w:color="auto"/>
                <w:right w:val="none" w:sz="0" w:space="0" w:color="auto"/>
              </w:divBdr>
              <w:divsChild>
                <w:div w:id="212140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493119">
      <w:bodyDiv w:val="1"/>
      <w:marLeft w:val="0"/>
      <w:marRight w:val="0"/>
      <w:marTop w:val="0"/>
      <w:marBottom w:val="0"/>
      <w:divBdr>
        <w:top w:val="none" w:sz="0" w:space="0" w:color="auto"/>
        <w:left w:val="none" w:sz="0" w:space="0" w:color="auto"/>
        <w:bottom w:val="none" w:sz="0" w:space="0" w:color="auto"/>
        <w:right w:val="none" w:sz="0" w:space="0" w:color="auto"/>
      </w:divBdr>
      <w:divsChild>
        <w:div w:id="1549952584">
          <w:marLeft w:val="0"/>
          <w:marRight w:val="0"/>
          <w:marTop w:val="0"/>
          <w:marBottom w:val="0"/>
          <w:divBdr>
            <w:top w:val="none" w:sz="0" w:space="0" w:color="auto"/>
            <w:left w:val="none" w:sz="0" w:space="0" w:color="auto"/>
            <w:bottom w:val="none" w:sz="0" w:space="0" w:color="auto"/>
            <w:right w:val="none" w:sz="0" w:space="0" w:color="auto"/>
          </w:divBdr>
          <w:divsChild>
            <w:div w:id="1080516820">
              <w:marLeft w:val="0"/>
              <w:marRight w:val="0"/>
              <w:marTop w:val="0"/>
              <w:marBottom w:val="0"/>
              <w:divBdr>
                <w:top w:val="none" w:sz="0" w:space="0" w:color="auto"/>
                <w:left w:val="none" w:sz="0" w:space="0" w:color="auto"/>
                <w:bottom w:val="none" w:sz="0" w:space="0" w:color="auto"/>
                <w:right w:val="none" w:sz="0" w:space="0" w:color="auto"/>
              </w:divBdr>
              <w:divsChild>
                <w:div w:id="92734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963790">
      <w:bodyDiv w:val="1"/>
      <w:marLeft w:val="0"/>
      <w:marRight w:val="0"/>
      <w:marTop w:val="0"/>
      <w:marBottom w:val="0"/>
      <w:divBdr>
        <w:top w:val="none" w:sz="0" w:space="0" w:color="auto"/>
        <w:left w:val="none" w:sz="0" w:space="0" w:color="auto"/>
        <w:bottom w:val="none" w:sz="0" w:space="0" w:color="auto"/>
        <w:right w:val="none" w:sz="0" w:space="0" w:color="auto"/>
      </w:divBdr>
    </w:div>
    <w:div w:id="1842742388">
      <w:bodyDiv w:val="1"/>
      <w:marLeft w:val="0"/>
      <w:marRight w:val="0"/>
      <w:marTop w:val="0"/>
      <w:marBottom w:val="0"/>
      <w:divBdr>
        <w:top w:val="none" w:sz="0" w:space="0" w:color="auto"/>
        <w:left w:val="none" w:sz="0" w:space="0" w:color="auto"/>
        <w:bottom w:val="none" w:sz="0" w:space="0" w:color="auto"/>
        <w:right w:val="none" w:sz="0" w:space="0" w:color="auto"/>
      </w:divBdr>
    </w:div>
    <w:div w:id="1847941282">
      <w:bodyDiv w:val="1"/>
      <w:marLeft w:val="0"/>
      <w:marRight w:val="0"/>
      <w:marTop w:val="0"/>
      <w:marBottom w:val="0"/>
      <w:divBdr>
        <w:top w:val="none" w:sz="0" w:space="0" w:color="auto"/>
        <w:left w:val="none" w:sz="0" w:space="0" w:color="auto"/>
        <w:bottom w:val="none" w:sz="0" w:space="0" w:color="auto"/>
        <w:right w:val="none" w:sz="0" w:space="0" w:color="auto"/>
      </w:divBdr>
    </w:div>
    <w:div w:id="1848400388">
      <w:bodyDiv w:val="1"/>
      <w:marLeft w:val="0"/>
      <w:marRight w:val="0"/>
      <w:marTop w:val="0"/>
      <w:marBottom w:val="0"/>
      <w:divBdr>
        <w:top w:val="none" w:sz="0" w:space="0" w:color="auto"/>
        <w:left w:val="none" w:sz="0" w:space="0" w:color="auto"/>
        <w:bottom w:val="none" w:sz="0" w:space="0" w:color="auto"/>
        <w:right w:val="none" w:sz="0" w:space="0" w:color="auto"/>
      </w:divBdr>
      <w:divsChild>
        <w:div w:id="884490261">
          <w:marLeft w:val="0"/>
          <w:marRight w:val="0"/>
          <w:marTop w:val="0"/>
          <w:marBottom w:val="0"/>
          <w:divBdr>
            <w:top w:val="none" w:sz="0" w:space="0" w:color="auto"/>
            <w:left w:val="none" w:sz="0" w:space="0" w:color="auto"/>
            <w:bottom w:val="none" w:sz="0" w:space="0" w:color="auto"/>
            <w:right w:val="none" w:sz="0" w:space="0" w:color="auto"/>
          </w:divBdr>
          <w:divsChild>
            <w:div w:id="747925516">
              <w:marLeft w:val="0"/>
              <w:marRight w:val="0"/>
              <w:marTop w:val="0"/>
              <w:marBottom w:val="0"/>
              <w:divBdr>
                <w:top w:val="none" w:sz="0" w:space="0" w:color="auto"/>
                <w:left w:val="none" w:sz="0" w:space="0" w:color="auto"/>
                <w:bottom w:val="none" w:sz="0" w:space="0" w:color="auto"/>
                <w:right w:val="none" w:sz="0" w:space="0" w:color="auto"/>
              </w:divBdr>
              <w:divsChild>
                <w:div w:id="149633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831726">
      <w:bodyDiv w:val="1"/>
      <w:marLeft w:val="0"/>
      <w:marRight w:val="0"/>
      <w:marTop w:val="0"/>
      <w:marBottom w:val="0"/>
      <w:divBdr>
        <w:top w:val="none" w:sz="0" w:space="0" w:color="auto"/>
        <w:left w:val="none" w:sz="0" w:space="0" w:color="auto"/>
        <w:bottom w:val="none" w:sz="0" w:space="0" w:color="auto"/>
        <w:right w:val="none" w:sz="0" w:space="0" w:color="auto"/>
      </w:divBdr>
    </w:div>
    <w:div w:id="1850102733">
      <w:bodyDiv w:val="1"/>
      <w:marLeft w:val="0"/>
      <w:marRight w:val="0"/>
      <w:marTop w:val="0"/>
      <w:marBottom w:val="0"/>
      <w:divBdr>
        <w:top w:val="none" w:sz="0" w:space="0" w:color="auto"/>
        <w:left w:val="none" w:sz="0" w:space="0" w:color="auto"/>
        <w:bottom w:val="none" w:sz="0" w:space="0" w:color="auto"/>
        <w:right w:val="none" w:sz="0" w:space="0" w:color="auto"/>
      </w:divBdr>
    </w:div>
    <w:div w:id="1854805502">
      <w:bodyDiv w:val="1"/>
      <w:marLeft w:val="0"/>
      <w:marRight w:val="0"/>
      <w:marTop w:val="0"/>
      <w:marBottom w:val="0"/>
      <w:divBdr>
        <w:top w:val="none" w:sz="0" w:space="0" w:color="auto"/>
        <w:left w:val="none" w:sz="0" w:space="0" w:color="auto"/>
        <w:bottom w:val="none" w:sz="0" w:space="0" w:color="auto"/>
        <w:right w:val="none" w:sz="0" w:space="0" w:color="auto"/>
      </w:divBdr>
    </w:div>
    <w:div w:id="1857384986">
      <w:bodyDiv w:val="1"/>
      <w:marLeft w:val="0"/>
      <w:marRight w:val="0"/>
      <w:marTop w:val="0"/>
      <w:marBottom w:val="0"/>
      <w:divBdr>
        <w:top w:val="none" w:sz="0" w:space="0" w:color="auto"/>
        <w:left w:val="none" w:sz="0" w:space="0" w:color="auto"/>
        <w:bottom w:val="none" w:sz="0" w:space="0" w:color="auto"/>
        <w:right w:val="none" w:sz="0" w:space="0" w:color="auto"/>
      </w:divBdr>
      <w:divsChild>
        <w:div w:id="1156457104">
          <w:marLeft w:val="0"/>
          <w:marRight w:val="0"/>
          <w:marTop w:val="0"/>
          <w:marBottom w:val="0"/>
          <w:divBdr>
            <w:top w:val="none" w:sz="0" w:space="0" w:color="auto"/>
            <w:left w:val="none" w:sz="0" w:space="0" w:color="auto"/>
            <w:bottom w:val="none" w:sz="0" w:space="0" w:color="auto"/>
            <w:right w:val="none" w:sz="0" w:space="0" w:color="auto"/>
          </w:divBdr>
          <w:divsChild>
            <w:div w:id="1916624958">
              <w:marLeft w:val="0"/>
              <w:marRight w:val="0"/>
              <w:marTop w:val="0"/>
              <w:marBottom w:val="0"/>
              <w:divBdr>
                <w:top w:val="none" w:sz="0" w:space="0" w:color="auto"/>
                <w:left w:val="none" w:sz="0" w:space="0" w:color="auto"/>
                <w:bottom w:val="none" w:sz="0" w:space="0" w:color="auto"/>
                <w:right w:val="none" w:sz="0" w:space="0" w:color="auto"/>
              </w:divBdr>
              <w:divsChild>
                <w:div w:id="75335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174215">
      <w:bodyDiv w:val="1"/>
      <w:marLeft w:val="0"/>
      <w:marRight w:val="0"/>
      <w:marTop w:val="0"/>
      <w:marBottom w:val="0"/>
      <w:divBdr>
        <w:top w:val="none" w:sz="0" w:space="0" w:color="auto"/>
        <w:left w:val="none" w:sz="0" w:space="0" w:color="auto"/>
        <w:bottom w:val="none" w:sz="0" w:space="0" w:color="auto"/>
        <w:right w:val="none" w:sz="0" w:space="0" w:color="auto"/>
      </w:divBdr>
    </w:div>
    <w:div w:id="1864321943">
      <w:bodyDiv w:val="1"/>
      <w:marLeft w:val="0"/>
      <w:marRight w:val="0"/>
      <w:marTop w:val="0"/>
      <w:marBottom w:val="0"/>
      <w:divBdr>
        <w:top w:val="none" w:sz="0" w:space="0" w:color="auto"/>
        <w:left w:val="none" w:sz="0" w:space="0" w:color="auto"/>
        <w:bottom w:val="none" w:sz="0" w:space="0" w:color="auto"/>
        <w:right w:val="none" w:sz="0" w:space="0" w:color="auto"/>
      </w:divBdr>
    </w:div>
    <w:div w:id="1870339791">
      <w:bodyDiv w:val="1"/>
      <w:marLeft w:val="0"/>
      <w:marRight w:val="0"/>
      <w:marTop w:val="0"/>
      <w:marBottom w:val="0"/>
      <w:divBdr>
        <w:top w:val="none" w:sz="0" w:space="0" w:color="auto"/>
        <w:left w:val="none" w:sz="0" w:space="0" w:color="auto"/>
        <w:bottom w:val="none" w:sz="0" w:space="0" w:color="auto"/>
        <w:right w:val="none" w:sz="0" w:space="0" w:color="auto"/>
      </w:divBdr>
      <w:divsChild>
        <w:div w:id="1205017501">
          <w:marLeft w:val="0"/>
          <w:marRight w:val="0"/>
          <w:marTop w:val="0"/>
          <w:marBottom w:val="0"/>
          <w:divBdr>
            <w:top w:val="none" w:sz="0" w:space="0" w:color="auto"/>
            <w:left w:val="none" w:sz="0" w:space="0" w:color="auto"/>
            <w:bottom w:val="none" w:sz="0" w:space="0" w:color="auto"/>
            <w:right w:val="none" w:sz="0" w:space="0" w:color="auto"/>
          </w:divBdr>
          <w:divsChild>
            <w:div w:id="1729643380">
              <w:marLeft w:val="0"/>
              <w:marRight w:val="0"/>
              <w:marTop w:val="0"/>
              <w:marBottom w:val="0"/>
              <w:divBdr>
                <w:top w:val="none" w:sz="0" w:space="0" w:color="auto"/>
                <w:left w:val="none" w:sz="0" w:space="0" w:color="auto"/>
                <w:bottom w:val="none" w:sz="0" w:space="0" w:color="auto"/>
                <w:right w:val="none" w:sz="0" w:space="0" w:color="auto"/>
              </w:divBdr>
              <w:divsChild>
                <w:div w:id="1348753093">
                  <w:marLeft w:val="0"/>
                  <w:marRight w:val="0"/>
                  <w:marTop w:val="0"/>
                  <w:marBottom w:val="0"/>
                  <w:divBdr>
                    <w:top w:val="none" w:sz="0" w:space="0" w:color="auto"/>
                    <w:left w:val="none" w:sz="0" w:space="0" w:color="auto"/>
                    <w:bottom w:val="none" w:sz="0" w:space="0" w:color="auto"/>
                    <w:right w:val="none" w:sz="0" w:space="0" w:color="auto"/>
                  </w:divBdr>
                  <w:divsChild>
                    <w:div w:id="128765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565705">
      <w:bodyDiv w:val="1"/>
      <w:marLeft w:val="0"/>
      <w:marRight w:val="0"/>
      <w:marTop w:val="0"/>
      <w:marBottom w:val="0"/>
      <w:divBdr>
        <w:top w:val="none" w:sz="0" w:space="0" w:color="auto"/>
        <w:left w:val="none" w:sz="0" w:space="0" w:color="auto"/>
        <w:bottom w:val="none" w:sz="0" w:space="0" w:color="auto"/>
        <w:right w:val="none" w:sz="0" w:space="0" w:color="auto"/>
      </w:divBdr>
      <w:divsChild>
        <w:div w:id="189032058">
          <w:marLeft w:val="0"/>
          <w:marRight w:val="0"/>
          <w:marTop w:val="0"/>
          <w:marBottom w:val="0"/>
          <w:divBdr>
            <w:top w:val="none" w:sz="0" w:space="0" w:color="auto"/>
            <w:left w:val="none" w:sz="0" w:space="0" w:color="auto"/>
            <w:bottom w:val="none" w:sz="0" w:space="0" w:color="auto"/>
            <w:right w:val="none" w:sz="0" w:space="0" w:color="auto"/>
          </w:divBdr>
          <w:divsChild>
            <w:div w:id="176232406">
              <w:marLeft w:val="0"/>
              <w:marRight w:val="0"/>
              <w:marTop w:val="0"/>
              <w:marBottom w:val="0"/>
              <w:divBdr>
                <w:top w:val="none" w:sz="0" w:space="0" w:color="auto"/>
                <w:left w:val="none" w:sz="0" w:space="0" w:color="auto"/>
                <w:bottom w:val="none" w:sz="0" w:space="0" w:color="auto"/>
                <w:right w:val="none" w:sz="0" w:space="0" w:color="auto"/>
              </w:divBdr>
              <w:divsChild>
                <w:div w:id="32258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88052">
      <w:bodyDiv w:val="1"/>
      <w:marLeft w:val="0"/>
      <w:marRight w:val="0"/>
      <w:marTop w:val="0"/>
      <w:marBottom w:val="0"/>
      <w:divBdr>
        <w:top w:val="none" w:sz="0" w:space="0" w:color="auto"/>
        <w:left w:val="none" w:sz="0" w:space="0" w:color="auto"/>
        <w:bottom w:val="none" w:sz="0" w:space="0" w:color="auto"/>
        <w:right w:val="none" w:sz="0" w:space="0" w:color="auto"/>
      </w:divBdr>
    </w:div>
    <w:div w:id="1890265229">
      <w:bodyDiv w:val="1"/>
      <w:marLeft w:val="0"/>
      <w:marRight w:val="0"/>
      <w:marTop w:val="0"/>
      <w:marBottom w:val="0"/>
      <w:divBdr>
        <w:top w:val="none" w:sz="0" w:space="0" w:color="auto"/>
        <w:left w:val="none" w:sz="0" w:space="0" w:color="auto"/>
        <w:bottom w:val="none" w:sz="0" w:space="0" w:color="auto"/>
        <w:right w:val="none" w:sz="0" w:space="0" w:color="auto"/>
      </w:divBdr>
      <w:divsChild>
        <w:div w:id="2031491547">
          <w:marLeft w:val="0"/>
          <w:marRight w:val="0"/>
          <w:marTop w:val="0"/>
          <w:marBottom w:val="0"/>
          <w:divBdr>
            <w:top w:val="none" w:sz="0" w:space="0" w:color="auto"/>
            <w:left w:val="none" w:sz="0" w:space="0" w:color="auto"/>
            <w:bottom w:val="none" w:sz="0" w:space="0" w:color="auto"/>
            <w:right w:val="none" w:sz="0" w:space="0" w:color="auto"/>
          </w:divBdr>
          <w:divsChild>
            <w:div w:id="1026253397">
              <w:marLeft w:val="0"/>
              <w:marRight w:val="0"/>
              <w:marTop w:val="0"/>
              <w:marBottom w:val="0"/>
              <w:divBdr>
                <w:top w:val="none" w:sz="0" w:space="0" w:color="auto"/>
                <w:left w:val="none" w:sz="0" w:space="0" w:color="auto"/>
                <w:bottom w:val="none" w:sz="0" w:space="0" w:color="auto"/>
                <w:right w:val="none" w:sz="0" w:space="0" w:color="auto"/>
              </w:divBdr>
              <w:divsChild>
                <w:div w:id="194368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506726">
      <w:bodyDiv w:val="1"/>
      <w:marLeft w:val="0"/>
      <w:marRight w:val="0"/>
      <w:marTop w:val="0"/>
      <w:marBottom w:val="0"/>
      <w:divBdr>
        <w:top w:val="none" w:sz="0" w:space="0" w:color="auto"/>
        <w:left w:val="none" w:sz="0" w:space="0" w:color="auto"/>
        <w:bottom w:val="none" w:sz="0" w:space="0" w:color="auto"/>
        <w:right w:val="none" w:sz="0" w:space="0" w:color="auto"/>
      </w:divBdr>
      <w:divsChild>
        <w:div w:id="1325931238">
          <w:marLeft w:val="0"/>
          <w:marRight w:val="0"/>
          <w:marTop w:val="0"/>
          <w:marBottom w:val="0"/>
          <w:divBdr>
            <w:top w:val="none" w:sz="0" w:space="0" w:color="auto"/>
            <w:left w:val="none" w:sz="0" w:space="0" w:color="auto"/>
            <w:bottom w:val="none" w:sz="0" w:space="0" w:color="auto"/>
            <w:right w:val="none" w:sz="0" w:space="0" w:color="auto"/>
          </w:divBdr>
          <w:divsChild>
            <w:div w:id="1649944744">
              <w:marLeft w:val="0"/>
              <w:marRight w:val="0"/>
              <w:marTop w:val="0"/>
              <w:marBottom w:val="0"/>
              <w:divBdr>
                <w:top w:val="none" w:sz="0" w:space="0" w:color="auto"/>
                <w:left w:val="none" w:sz="0" w:space="0" w:color="auto"/>
                <w:bottom w:val="none" w:sz="0" w:space="0" w:color="auto"/>
                <w:right w:val="none" w:sz="0" w:space="0" w:color="auto"/>
              </w:divBdr>
              <w:divsChild>
                <w:div w:id="32289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577323">
      <w:bodyDiv w:val="1"/>
      <w:marLeft w:val="0"/>
      <w:marRight w:val="0"/>
      <w:marTop w:val="0"/>
      <w:marBottom w:val="0"/>
      <w:divBdr>
        <w:top w:val="none" w:sz="0" w:space="0" w:color="auto"/>
        <w:left w:val="none" w:sz="0" w:space="0" w:color="auto"/>
        <w:bottom w:val="none" w:sz="0" w:space="0" w:color="auto"/>
        <w:right w:val="none" w:sz="0" w:space="0" w:color="auto"/>
      </w:divBdr>
    </w:div>
    <w:div w:id="1907955126">
      <w:bodyDiv w:val="1"/>
      <w:marLeft w:val="0"/>
      <w:marRight w:val="0"/>
      <w:marTop w:val="0"/>
      <w:marBottom w:val="0"/>
      <w:divBdr>
        <w:top w:val="none" w:sz="0" w:space="0" w:color="auto"/>
        <w:left w:val="none" w:sz="0" w:space="0" w:color="auto"/>
        <w:bottom w:val="none" w:sz="0" w:space="0" w:color="auto"/>
        <w:right w:val="none" w:sz="0" w:space="0" w:color="auto"/>
      </w:divBdr>
      <w:divsChild>
        <w:div w:id="783118707">
          <w:marLeft w:val="0"/>
          <w:marRight w:val="0"/>
          <w:marTop w:val="0"/>
          <w:marBottom w:val="0"/>
          <w:divBdr>
            <w:top w:val="none" w:sz="0" w:space="0" w:color="auto"/>
            <w:left w:val="none" w:sz="0" w:space="0" w:color="auto"/>
            <w:bottom w:val="none" w:sz="0" w:space="0" w:color="auto"/>
            <w:right w:val="none" w:sz="0" w:space="0" w:color="auto"/>
          </w:divBdr>
          <w:divsChild>
            <w:div w:id="749929243">
              <w:marLeft w:val="0"/>
              <w:marRight w:val="0"/>
              <w:marTop w:val="0"/>
              <w:marBottom w:val="0"/>
              <w:divBdr>
                <w:top w:val="none" w:sz="0" w:space="0" w:color="auto"/>
                <w:left w:val="none" w:sz="0" w:space="0" w:color="auto"/>
                <w:bottom w:val="none" w:sz="0" w:space="0" w:color="auto"/>
                <w:right w:val="none" w:sz="0" w:space="0" w:color="auto"/>
              </w:divBdr>
              <w:divsChild>
                <w:div w:id="1077440848">
                  <w:marLeft w:val="0"/>
                  <w:marRight w:val="0"/>
                  <w:marTop w:val="0"/>
                  <w:marBottom w:val="0"/>
                  <w:divBdr>
                    <w:top w:val="none" w:sz="0" w:space="0" w:color="auto"/>
                    <w:left w:val="none" w:sz="0" w:space="0" w:color="auto"/>
                    <w:bottom w:val="none" w:sz="0" w:space="0" w:color="auto"/>
                    <w:right w:val="none" w:sz="0" w:space="0" w:color="auto"/>
                  </w:divBdr>
                  <w:divsChild>
                    <w:div w:id="50385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610267">
      <w:bodyDiv w:val="1"/>
      <w:marLeft w:val="0"/>
      <w:marRight w:val="0"/>
      <w:marTop w:val="0"/>
      <w:marBottom w:val="0"/>
      <w:divBdr>
        <w:top w:val="none" w:sz="0" w:space="0" w:color="auto"/>
        <w:left w:val="none" w:sz="0" w:space="0" w:color="auto"/>
        <w:bottom w:val="none" w:sz="0" w:space="0" w:color="auto"/>
        <w:right w:val="none" w:sz="0" w:space="0" w:color="auto"/>
      </w:divBdr>
      <w:divsChild>
        <w:div w:id="827752233">
          <w:marLeft w:val="0"/>
          <w:marRight w:val="0"/>
          <w:marTop w:val="0"/>
          <w:marBottom w:val="0"/>
          <w:divBdr>
            <w:top w:val="none" w:sz="0" w:space="0" w:color="auto"/>
            <w:left w:val="none" w:sz="0" w:space="0" w:color="auto"/>
            <w:bottom w:val="none" w:sz="0" w:space="0" w:color="auto"/>
            <w:right w:val="none" w:sz="0" w:space="0" w:color="auto"/>
          </w:divBdr>
          <w:divsChild>
            <w:div w:id="1078017523">
              <w:marLeft w:val="0"/>
              <w:marRight w:val="0"/>
              <w:marTop w:val="0"/>
              <w:marBottom w:val="0"/>
              <w:divBdr>
                <w:top w:val="none" w:sz="0" w:space="0" w:color="auto"/>
                <w:left w:val="none" w:sz="0" w:space="0" w:color="auto"/>
                <w:bottom w:val="none" w:sz="0" w:space="0" w:color="auto"/>
                <w:right w:val="none" w:sz="0" w:space="0" w:color="auto"/>
              </w:divBdr>
              <w:divsChild>
                <w:div w:id="66527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198585">
      <w:bodyDiv w:val="1"/>
      <w:marLeft w:val="0"/>
      <w:marRight w:val="0"/>
      <w:marTop w:val="0"/>
      <w:marBottom w:val="0"/>
      <w:divBdr>
        <w:top w:val="none" w:sz="0" w:space="0" w:color="auto"/>
        <w:left w:val="none" w:sz="0" w:space="0" w:color="auto"/>
        <w:bottom w:val="none" w:sz="0" w:space="0" w:color="auto"/>
        <w:right w:val="none" w:sz="0" w:space="0" w:color="auto"/>
      </w:divBdr>
    </w:div>
    <w:div w:id="1916938049">
      <w:bodyDiv w:val="1"/>
      <w:marLeft w:val="0"/>
      <w:marRight w:val="0"/>
      <w:marTop w:val="0"/>
      <w:marBottom w:val="0"/>
      <w:divBdr>
        <w:top w:val="none" w:sz="0" w:space="0" w:color="auto"/>
        <w:left w:val="none" w:sz="0" w:space="0" w:color="auto"/>
        <w:bottom w:val="none" w:sz="0" w:space="0" w:color="auto"/>
        <w:right w:val="none" w:sz="0" w:space="0" w:color="auto"/>
      </w:divBdr>
    </w:div>
    <w:div w:id="1919558216">
      <w:bodyDiv w:val="1"/>
      <w:marLeft w:val="0"/>
      <w:marRight w:val="0"/>
      <w:marTop w:val="0"/>
      <w:marBottom w:val="0"/>
      <w:divBdr>
        <w:top w:val="none" w:sz="0" w:space="0" w:color="auto"/>
        <w:left w:val="none" w:sz="0" w:space="0" w:color="auto"/>
        <w:bottom w:val="none" w:sz="0" w:space="0" w:color="auto"/>
        <w:right w:val="none" w:sz="0" w:space="0" w:color="auto"/>
      </w:divBdr>
      <w:divsChild>
        <w:div w:id="305400772">
          <w:marLeft w:val="0"/>
          <w:marRight w:val="0"/>
          <w:marTop w:val="0"/>
          <w:marBottom w:val="0"/>
          <w:divBdr>
            <w:top w:val="none" w:sz="0" w:space="0" w:color="auto"/>
            <w:left w:val="none" w:sz="0" w:space="0" w:color="auto"/>
            <w:bottom w:val="none" w:sz="0" w:space="0" w:color="auto"/>
            <w:right w:val="none" w:sz="0" w:space="0" w:color="auto"/>
          </w:divBdr>
          <w:divsChild>
            <w:div w:id="1552112657">
              <w:marLeft w:val="0"/>
              <w:marRight w:val="0"/>
              <w:marTop w:val="0"/>
              <w:marBottom w:val="0"/>
              <w:divBdr>
                <w:top w:val="none" w:sz="0" w:space="0" w:color="auto"/>
                <w:left w:val="none" w:sz="0" w:space="0" w:color="auto"/>
                <w:bottom w:val="none" w:sz="0" w:space="0" w:color="auto"/>
                <w:right w:val="none" w:sz="0" w:space="0" w:color="auto"/>
              </w:divBdr>
              <w:divsChild>
                <w:div w:id="63229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864165">
      <w:bodyDiv w:val="1"/>
      <w:marLeft w:val="0"/>
      <w:marRight w:val="0"/>
      <w:marTop w:val="0"/>
      <w:marBottom w:val="0"/>
      <w:divBdr>
        <w:top w:val="none" w:sz="0" w:space="0" w:color="auto"/>
        <w:left w:val="none" w:sz="0" w:space="0" w:color="auto"/>
        <w:bottom w:val="none" w:sz="0" w:space="0" w:color="auto"/>
        <w:right w:val="none" w:sz="0" w:space="0" w:color="auto"/>
      </w:divBdr>
    </w:div>
    <w:div w:id="1938755997">
      <w:bodyDiv w:val="1"/>
      <w:marLeft w:val="0"/>
      <w:marRight w:val="0"/>
      <w:marTop w:val="0"/>
      <w:marBottom w:val="0"/>
      <w:divBdr>
        <w:top w:val="none" w:sz="0" w:space="0" w:color="auto"/>
        <w:left w:val="none" w:sz="0" w:space="0" w:color="auto"/>
        <w:bottom w:val="none" w:sz="0" w:space="0" w:color="auto"/>
        <w:right w:val="none" w:sz="0" w:space="0" w:color="auto"/>
      </w:divBdr>
      <w:divsChild>
        <w:div w:id="368382480">
          <w:marLeft w:val="0"/>
          <w:marRight w:val="0"/>
          <w:marTop w:val="0"/>
          <w:marBottom w:val="0"/>
          <w:divBdr>
            <w:top w:val="none" w:sz="0" w:space="0" w:color="auto"/>
            <w:left w:val="none" w:sz="0" w:space="0" w:color="auto"/>
            <w:bottom w:val="none" w:sz="0" w:space="0" w:color="auto"/>
            <w:right w:val="none" w:sz="0" w:space="0" w:color="auto"/>
          </w:divBdr>
          <w:divsChild>
            <w:div w:id="1489635899">
              <w:marLeft w:val="0"/>
              <w:marRight w:val="0"/>
              <w:marTop w:val="0"/>
              <w:marBottom w:val="0"/>
              <w:divBdr>
                <w:top w:val="none" w:sz="0" w:space="0" w:color="auto"/>
                <w:left w:val="none" w:sz="0" w:space="0" w:color="auto"/>
                <w:bottom w:val="none" w:sz="0" w:space="0" w:color="auto"/>
                <w:right w:val="none" w:sz="0" w:space="0" w:color="auto"/>
              </w:divBdr>
              <w:divsChild>
                <w:div w:id="32802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022976">
      <w:bodyDiv w:val="1"/>
      <w:marLeft w:val="0"/>
      <w:marRight w:val="0"/>
      <w:marTop w:val="0"/>
      <w:marBottom w:val="0"/>
      <w:divBdr>
        <w:top w:val="none" w:sz="0" w:space="0" w:color="auto"/>
        <w:left w:val="none" w:sz="0" w:space="0" w:color="auto"/>
        <w:bottom w:val="none" w:sz="0" w:space="0" w:color="auto"/>
        <w:right w:val="none" w:sz="0" w:space="0" w:color="auto"/>
      </w:divBdr>
      <w:divsChild>
        <w:div w:id="2021659165">
          <w:marLeft w:val="0"/>
          <w:marRight w:val="0"/>
          <w:marTop w:val="0"/>
          <w:marBottom w:val="0"/>
          <w:divBdr>
            <w:top w:val="none" w:sz="0" w:space="0" w:color="auto"/>
            <w:left w:val="none" w:sz="0" w:space="0" w:color="auto"/>
            <w:bottom w:val="none" w:sz="0" w:space="0" w:color="auto"/>
            <w:right w:val="none" w:sz="0" w:space="0" w:color="auto"/>
          </w:divBdr>
          <w:divsChild>
            <w:div w:id="2015180530">
              <w:marLeft w:val="0"/>
              <w:marRight w:val="0"/>
              <w:marTop w:val="0"/>
              <w:marBottom w:val="0"/>
              <w:divBdr>
                <w:top w:val="none" w:sz="0" w:space="0" w:color="auto"/>
                <w:left w:val="none" w:sz="0" w:space="0" w:color="auto"/>
                <w:bottom w:val="none" w:sz="0" w:space="0" w:color="auto"/>
                <w:right w:val="none" w:sz="0" w:space="0" w:color="auto"/>
              </w:divBdr>
              <w:divsChild>
                <w:div w:id="189218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259453">
      <w:bodyDiv w:val="1"/>
      <w:marLeft w:val="0"/>
      <w:marRight w:val="0"/>
      <w:marTop w:val="0"/>
      <w:marBottom w:val="0"/>
      <w:divBdr>
        <w:top w:val="none" w:sz="0" w:space="0" w:color="auto"/>
        <w:left w:val="none" w:sz="0" w:space="0" w:color="auto"/>
        <w:bottom w:val="none" w:sz="0" w:space="0" w:color="auto"/>
        <w:right w:val="none" w:sz="0" w:space="0" w:color="auto"/>
      </w:divBdr>
      <w:divsChild>
        <w:div w:id="1126388825">
          <w:marLeft w:val="0"/>
          <w:marRight w:val="0"/>
          <w:marTop w:val="0"/>
          <w:marBottom w:val="0"/>
          <w:divBdr>
            <w:top w:val="none" w:sz="0" w:space="0" w:color="auto"/>
            <w:left w:val="none" w:sz="0" w:space="0" w:color="auto"/>
            <w:bottom w:val="none" w:sz="0" w:space="0" w:color="auto"/>
            <w:right w:val="none" w:sz="0" w:space="0" w:color="auto"/>
          </w:divBdr>
          <w:divsChild>
            <w:div w:id="46347006">
              <w:marLeft w:val="0"/>
              <w:marRight w:val="0"/>
              <w:marTop w:val="0"/>
              <w:marBottom w:val="0"/>
              <w:divBdr>
                <w:top w:val="none" w:sz="0" w:space="0" w:color="auto"/>
                <w:left w:val="none" w:sz="0" w:space="0" w:color="auto"/>
                <w:bottom w:val="none" w:sz="0" w:space="0" w:color="auto"/>
                <w:right w:val="none" w:sz="0" w:space="0" w:color="auto"/>
              </w:divBdr>
              <w:divsChild>
                <w:div w:id="112376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728459">
      <w:bodyDiv w:val="1"/>
      <w:marLeft w:val="0"/>
      <w:marRight w:val="0"/>
      <w:marTop w:val="0"/>
      <w:marBottom w:val="0"/>
      <w:divBdr>
        <w:top w:val="none" w:sz="0" w:space="0" w:color="auto"/>
        <w:left w:val="none" w:sz="0" w:space="0" w:color="auto"/>
        <w:bottom w:val="none" w:sz="0" w:space="0" w:color="auto"/>
        <w:right w:val="none" w:sz="0" w:space="0" w:color="auto"/>
      </w:divBdr>
    </w:div>
    <w:div w:id="1947616873">
      <w:bodyDiv w:val="1"/>
      <w:marLeft w:val="0"/>
      <w:marRight w:val="0"/>
      <w:marTop w:val="0"/>
      <w:marBottom w:val="0"/>
      <w:divBdr>
        <w:top w:val="none" w:sz="0" w:space="0" w:color="auto"/>
        <w:left w:val="none" w:sz="0" w:space="0" w:color="auto"/>
        <w:bottom w:val="none" w:sz="0" w:space="0" w:color="auto"/>
        <w:right w:val="none" w:sz="0" w:space="0" w:color="auto"/>
      </w:divBdr>
      <w:divsChild>
        <w:div w:id="669798492">
          <w:marLeft w:val="0"/>
          <w:marRight w:val="0"/>
          <w:marTop w:val="0"/>
          <w:marBottom w:val="0"/>
          <w:divBdr>
            <w:top w:val="none" w:sz="0" w:space="0" w:color="auto"/>
            <w:left w:val="none" w:sz="0" w:space="0" w:color="auto"/>
            <w:bottom w:val="none" w:sz="0" w:space="0" w:color="auto"/>
            <w:right w:val="none" w:sz="0" w:space="0" w:color="auto"/>
          </w:divBdr>
          <w:divsChild>
            <w:div w:id="217396375">
              <w:marLeft w:val="0"/>
              <w:marRight w:val="0"/>
              <w:marTop w:val="0"/>
              <w:marBottom w:val="0"/>
              <w:divBdr>
                <w:top w:val="none" w:sz="0" w:space="0" w:color="auto"/>
                <w:left w:val="none" w:sz="0" w:space="0" w:color="auto"/>
                <w:bottom w:val="none" w:sz="0" w:space="0" w:color="auto"/>
                <w:right w:val="none" w:sz="0" w:space="0" w:color="auto"/>
              </w:divBdr>
              <w:divsChild>
                <w:div w:id="63186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407167">
      <w:bodyDiv w:val="1"/>
      <w:marLeft w:val="0"/>
      <w:marRight w:val="0"/>
      <w:marTop w:val="0"/>
      <w:marBottom w:val="0"/>
      <w:divBdr>
        <w:top w:val="none" w:sz="0" w:space="0" w:color="auto"/>
        <w:left w:val="none" w:sz="0" w:space="0" w:color="auto"/>
        <w:bottom w:val="none" w:sz="0" w:space="0" w:color="auto"/>
        <w:right w:val="none" w:sz="0" w:space="0" w:color="auto"/>
      </w:divBdr>
      <w:divsChild>
        <w:div w:id="1791514933">
          <w:marLeft w:val="0"/>
          <w:marRight w:val="0"/>
          <w:marTop w:val="0"/>
          <w:marBottom w:val="0"/>
          <w:divBdr>
            <w:top w:val="none" w:sz="0" w:space="0" w:color="auto"/>
            <w:left w:val="none" w:sz="0" w:space="0" w:color="auto"/>
            <w:bottom w:val="none" w:sz="0" w:space="0" w:color="auto"/>
            <w:right w:val="none" w:sz="0" w:space="0" w:color="auto"/>
          </w:divBdr>
          <w:divsChild>
            <w:div w:id="821044089">
              <w:marLeft w:val="0"/>
              <w:marRight w:val="0"/>
              <w:marTop w:val="0"/>
              <w:marBottom w:val="0"/>
              <w:divBdr>
                <w:top w:val="none" w:sz="0" w:space="0" w:color="auto"/>
                <w:left w:val="none" w:sz="0" w:space="0" w:color="auto"/>
                <w:bottom w:val="none" w:sz="0" w:space="0" w:color="auto"/>
                <w:right w:val="none" w:sz="0" w:space="0" w:color="auto"/>
              </w:divBdr>
              <w:divsChild>
                <w:div w:id="135588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478789">
      <w:bodyDiv w:val="1"/>
      <w:marLeft w:val="0"/>
      <w:marRight w:val="0"/>
      <w:marTop w:val="0"/>
      <w:marBottom w:val="0"/>
      <w:divBdr>
        <w:top w:val="none" w:sz="0" w:space="0" w:color="auto"/>
        <w:left w:val="none" w:sz="0" w:space="0" w:color="auto"/>
        <w:bottom w:val="none" w:sz="0" w:space="0" w:color="auto"/>
        <w:right w:val="none" w:sz="0" w:space="0" w:color="auto"/>
      </w:divBdr>
      <w:divsChild>
        <w:div w:id="1081877343">
          <w:marLeft w:val="0"/>
          <w:marRight w:val="0"/>
          <w:marTop w:val="0"/>
          <w:marBottom w:val="0"/>
          <w:divBdr>
            <w:top w:val="none" w:sz="0" w:space="0" w:color="auto"/>
            <w:left w:val="none" w:sz="0" w:space="0" w:color="auto"/>
            <w:bottom w:val="none" w:sz="0" w:space="0" w:color="auto"/>
            <w:right w:val="none" w:sz="0" w:space="0" w:color="auto"/>
          </w:divBdr>
          <w:divsChild>
            <w:div w:id="576131221">
              <w:marLeft w:val="0"/>
              <w:marRight w:val="0"/>
              <w:marTop w:val="0"/>
              <w:marBottom w:val="0"/>
              <w:divBdr>
                <w:top w:val="none" w:sz="0" w:space="0" w:color="auto"/>
                <w:left w:val="none" w:sz="0" w:space="0" w:color="auto"/>
                <w:bottom w:val="none" w:sz="0" w:space="0" w:color="auto"/>
                <w:right w:val="none" w:sz="0" w:space="0" w:color="auto"/>
              </w:divBdr>
              <w:divsChild>
                <w:div w:id="1305038731">
                  <w:marLeft w:val="0"/>
                  <w:marRight w:val="0"/>
                  <w:marTop w:val="0"/>
                  <w:marBottom w:val="0"/>
                  <w:divBdr>
                    <w:top w:val="none" w:sz="0" w:space="0" w:color="auto"/>
                    <w:left w:val="none" w:sz="0" w:space="0" w:color="auto"/>
                    <w:bottom w:val="none" w:sz="0" w:space="0" w:color="auto"/>
                    <w:right w:val="none" w:sz="0" w:space="0" w:color="auto"/>
                  </w:divBdr>
                  <w:divsChild>
                    <w:div w:id="9282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7061606">
      <w:bodyDiv w:val="1"/>
      <w:marLeft w:val="0"/>
      <w:marRight w:val="0"/>
      <w:marTop w:val="0"/>
      <w:marBottom w:val="0"/>
      <w:divBdr>
        <w:top w:val="none" w:sz="0" w:space="0" w:color="auto"/>
        <w:left w:val="none" w:sz="0" w:space="0" w:color="auto"/>
        <w:bottom w:val="none" w:sz="0" w:space="0" w:color="auto"/>
        <w:right w:val="none" w:sz="0" w:space="0" w:color="auto"/>
      </w:divBdr>
      <w:divsChild>
        <w:div w:id="1201818495">
          <w:marLeft w:val="0"/>
          <w:marRight w:val="0"/>
          <w:marTop w:val="0"/>
          <w:marBottom w:val="0"/>
          <w:divBdr>
            <w:top w:val="none" w:sz="0" w:space="0" w:color="auto"/>
            <w:left w:val="none" w:sz="0" w:space="0" w:color="auto"/>
            <w:bottom w:val="none" w:sz="0" w:space="0" w:color="auto"/>
            <w:right w:val="none" w:sz="0" w:space="0" w:color="auto"/>
          </w:divBdr>
          <w:divsChild>
            <w:div w:id="308482468">
              <w:marLeft w:val="0"/>
              <w:marRight w:val="0"/>
              <w:marTop w:val="0"/>
              <w:marBottom w:val="0"/>
              <w:divBdr>
                <w:top w:val="none" w:sz="0" w:space="0" w:color="auto"/>
                <w:left w:val="none" w:sz="0" w:space="0" w:color="auto"/>
                <w:bottom w:val="none" w:sz="0" w:space="0" w:color="auto"/>
                <w:right w:val="none" w:sz="0" w:space="0" w:color="auto"/>
              </w:divBdr>
              <w:divsChild>
                <w:div w:id="42808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600074">
      <w:bodyDiv w:val="1"/>
      <w:marLeft w:val="0"/>
      <w:marRight w:val="0"/>
      <w:marTop w:val="0"/>
      <w:marBottom w:val="0"/>
      <w:divBdr>
        <w:top w:val="none" w:sz="0" w:space="0" w:color="auto"/>
        <w:left w:val="none" w:sz="0" w:space="0" w:color="auto"/>
        <w:bottom w:val="none" w:sz="0" w:space="0" w:color="auto"/>
        <w:right w:val="none" w:sz="0" w:space="0" w:color="auto"/>
      </w:divBdr>
      <w:divsChild>
        <w:div w:id="103809791">
          <w:marLeft w:val="0"/>
          <w:marRight w:val="0"/>
          <w:marTop w:val="0"/>
          <w:marBottom w:val="0"/>
          <w:divBdr>
            <w:top w:val="none" w:sz="0" w:space="0" w:color="auto"/>
            <w:left w:val="none" w:sz="0" w:space="0" w:color="auto"/>
            <w:bottom w:val="none" w:sz="0" w:space="0" w:color="auto"/>
            <w:right w:val="none" w:sz="0" w:space="0" w:color="auto"/>
          </w:divBdr>
          <w:divsChild>
            <w:div w:id="2085178804">
              <w:marLeft w:val="0"/>
              <w:marRight w:val="0"/>
              <w:marTop w:val="0"/>
              <w:marBottom w:val="0"/>
              <w:divBdr>
                <w:top w:val="none" w:sz="0" w:space="0" w:color="auto"/>
                <w:left w:val="none" w:sz="0" w:space="0" w:color="auto"/>
                <w:bottom w:val="none" w:sz="0" w:space="0" w:color="auto"/>
                <w:right w:val="none" w:sz="0" w:space="0" w:color="auto"/>
              </w:divBdr>
              <w:divsChild>
                <w:div w:id="19868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607126">
      <w:bodyDiv w:val="1"/>
      <w:marLeft w:val="0"/>
      <w:marRight w:val="0"/>
      <w:marTop w:val="0"/>
      <w:marBottom w:val="0"/>
      <w:divBdr>
        <w:top w:val="none" w:sz="0" w:space="0" w:color="auto"/>
        <w:left w:val="none" w:sz="0" w:space="0" w:color="auto"/>
        <w:bottom w:val="none" w:sz="0" w:space="0" w:color="auto"/>
        <w:right w:val="none" w:sz="0" w:space="0" w:color="auto"/>
      </w:divBdr>
    </w:div>
    <w:div w:id="1964652916">
      <w:bodyDiv w:val="1"/>
      <w:marLeft w:val="0"/>
      <w:marRight w:val="0"/>
      <w:marTop w:val="0"/>
      <w:marBottom w:val="0"/>
      <w:divBdr>
        <w:top w:val="none" w:sz="0" w:space="0" w:color="auto"/>
        <w:left w:val="none" w:sz="0" w:space="0" w:color="auto"/>
        <w:bottom w:val="none" w:sz="0" w:space="0" w:color="auto"/>
        <w:right w:val="none" w:sz="0" w:space="0" w:color="auto"/>
      </w:divBdr>
    </w:div>
    <w:div w:id="1967540078">
      <w:bodyDiv w:val="1"/>
      <w:marLeft w:val="0"/>
      <w:marRight w:val="0"/>
      <w:marTop w:val="0"/>
      <w:marBottom w:val="0"/>
      <w:divBdr>
        <w:top w:val="none" w:sz="0" w:space="0" w:color="auto"/>
        <w:left w:val="none" w:sz="0" w:space="0" w:color="auto"/>
        <w:bottom w:val="none" w:sz="0" w:space="0" w:color="auto"/>
        <w:right w:val="none" w:sz="0" w:space="0" w:color="auto"/>
      </w:divBdr>
      <w:divsChild>
        <w:div w:id="1165826440">
          <w:marLeft w:val="0"/>
          <w:marRight w:val="0"/>
          <w:marTop w:val="0"/>
          <w:marBottom w:val="0"/>
          <w:divBdr>
            <w:top w:val="none" w:sz="0" w:space="0" w:color="auto"/>
            <w:left w:val="none" w:sz="0" w:space="0" w:color="auto"/>
            <w:bottom w:val="none" w:sz="0" w:space="0" w:color="auto"/>
            <w:right w:val="none" w:sz="0" w:space="0" w:color="auto"/>
          </w:divBdr>
          <w:divsChild>
            <w:div w:id="1990329282">
              <w:marLeft w:val="0"/>
              <w:marRight w:val="0"/>
              <w:marTop w:val="0"/>
              <w:marBottom w:val="0"/>
              <w:divBdr>
                <w:top w:val="none" w:sz="0" w:space="0" w:color="auto"/>
                <w:left w:val="none" w:sz="0" w:space="0" w:color="auto"/>
                <w:bottom w:val="none" w:sz="0" w:space="0" w:color="auto"/>
                <w:right w:val="none" w:sz="0" w:space="0" w:color="auto"/>
              </w:divBdr>
              <w:divsChild>
                <w:div w:id="31788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619838">
      <w:bodyDiv w:val="1"/>
      <w:marLeft w:val="0"/>
      <w:marRight w:val="0"/>
      <w:marTop w:val="0"/>
      <w:marBottom w:val="0"/>
      <w:divBdr>
        <w:top w:val="none" w:sz="0" w:space="0" w:color="auto"/>
        <w:left w:val="none" w:sz="0" w:space="0" w:color="auto"/>
        <w:bottom w:val="none" w:sz="0" w:space="0" w:color="auto"/>
        <w:right w:val="none" w:sz="0" w:space="0" w:color="auto"/>
      </w:divBdr>
    </w:div>
    <w:div w:id="1969121731">
      <w:bodyDiv w:val="1"/>
      <w:marLeft w:val="0"/>
      <w:marRight w:val="0"/>
      <w:marTop w:val="0"/>
      <w:marBottom w:val="0"/>
      <w:divBdr>
        <w:top w:val="none" w:sz="0" w:space="0" w:color="auto"/>
        <w:left w:val="none" w:sz="0" w:space="0" w:color="auto"/>
        <w:bottom w:val="none" w:sz="0" w:space="0" w:color="auto"/>
        <w:right w:val="none" w:sz="0" w:space="0" w:color="auto"/>
      </w:divBdr>
    </w:div>
    <w:div w:id="1969625713">
      <w:bodyDiv w:val="1"/>
      <w:marLeft w:val="0"/>
      <w:marRight w:val="0"/>
      <w:marTop w:val="0"/>
      <w:marBottom w:val="0"/>
      <w:divBdr>
        <w:top w:val="none" w:sz="0" w:space="0" w:color="auto"/>
        <w:left w:val="none" w:sz="0" w:space="0" w:color="auto"/>
        <w:bottom w:val="none" w:sz="0" w:space="0" w:color="auto"/>
        <w:right w:val="none" w:sz="0" w:space="0" w:color="auto"/>
      </w:divBdr>
      <w:divsChild>
        <w:div w:id="1751926755">
          <w:marLeft w:val="0"/>
          <w:marRight w:val="0"/>
          <w:marTop w:val="0"/>
          <w:marBottom w:val="0"/>
          <w:divBdr>
            <w:top w:val="none" w:sz="0" w:space="0" w:color="auto"/>
            <w:left w:val="none" w:sz="0" w:space="0" w:color="auto"/>
            <w:bottom w:val="none" w:sz="0" w:space="0" w:color="auto"/>
            <w:right w:val="none" w:sz="0" w:space="0" w:color="auto"/>
          </w:divBdr>
          <w:divsChild>
            <w:div w:id="180895741">
              <w:marLeft w:val="0"/>
              <w:marRight w:val="0"/>
              <w:marTop w:val="0"/>
              <w:marBottom w:val="0"/>
              <w:divBdr>
                <w:top w:val="none" w:sz="0" w:space="0" w:color="auto"/>
                <w:left w:val="none" w:sz="0" w:space="0" w:color="auto"/>
                <w:bottom w:val="none" w:sz="0" w:space="0" w:color="auto"/>
                <w:right w:val="none" w:sz="0" w:space="0" w:color="auto"/>
              </w:divBdr>
              <w:divsChild>
                <w:div w:id="202802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857307">
      <w:bodyDiv w:val="1"/>
      <w:marLeft w:val="0"/>
      <w:marRight w:val="0"/>
      <w:marTop w:val="0"/>
      <w:marBottom w:val="0"/>
      <w:divBdr>
        <w:top w:val="none" w:sz="0" w:space="0" w:color="auto"/>
        <w:left w:val="none" w:sz="0" w:space="0" w:color="auto"/>
        <w:bottom w:val="none" w:sz="0" w:space="0" w:color="auto"/>
        <w:right w:val="none" w:sz="0" w:space="0" w:color="auto"/>
      </w:divBdr>
      <w:divsChild>
        <w:div w:id="777793402">
          <w:marLeft w:val="0"/>
          <w:marRight w:val="0"/>
          <w:marTop w:val="0"/>
          <w:marBottom w:val="0"/>
          <w:divBdr>
            <w:top w:val="none" w:sz="0" w:space="0" w:color="auto"/>
            <w:left w:val="none" w:sz="0" w:space="0" w:color="auto"/>
            <w:bottom w:val="none" w:sz="0" w:space="0" w:color="auto"/>
            <w:right w:val="none" w:sz="0" w:space="0" w:color="auto"/>
          </w:divBdr>
          <w:divsChild>
            <w:div w:id="1959603057">
              <w:marLeft w:val="0"/>
              <w:marRight w:val="0"/>
              <w:marTop w:val="0"/>
              <w:marBottom w:val="0"/>
              <w:divBdr>
                <w:top w:val="none" w:sz="0" w:space="0" w:color="auto"/>
                <w:left w:val="none" w:sz="0" w:space="0" w:color="auto"/>
                <w:bottom w:val="none" w:sz="0" w:space="0" w:color="auto"/>
                <w:right w:val="none" w:sz="0" w:space="0" w:color="auto"/>
              </w:divBdr>
              <w:divsChild>
                <w:div w:id="71481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364699">
      <w:bodyDiv w:val="1"/>
      <w:marLeft w:val="0"/>
      <w:marRight w:val="0"/>
      <w:marTop w:val="0"/>
      <w:marBottom w:val="0"/>
      <w:divBdr>
        <w:top w:val="none" w:sz="0" w:space="0" w:color="auto"/>
        <w:left w:val="none" w:sz="0" w:space="0" w:color="auto"/>
        <w:bottom w:val="none" w:sz="0" w:space="0" w:color="auto"/>
        <w:right w:val="none" w:sz="0" w:space="0" w:color="auto"/>
      </w:divBdr>
    </w:div>
    <w:div w:id="1974015246">
      <w:bodyDiv w:val="1"/>
      <w:marLeft w:val="0"/>
      <w:marRight w:val="0"/>
      <w:marTop w:val="0"/>
      <w:marBottom w:val="0"/>
      <w:divBdr>
        <w:top w:val="none" w:sz="0" w:space="0" w:color="auto"/>
        <w:left w:val="none" w:sz="0" w:space="0" w:color="auto"/>
        <w:bottom w:val="none" w:sz="0" w:space="0" w:color="auto"/>
        <w:right w:val="none" w:sz="0" w:space="0" w:color="auto"/>
      </w:divBdr>
      <w:divsChild>
        <w:div w:id="1893615460">
          <w:marLeft w:val="0"/>
          <w:marRight w:val="0"/>
          <w:marTop w:val="0"/>
          <w:marBottom w:val="0"/>
          <w:divBdr>
            <w:top w:val="none" w:sz="0" w:space="0" w:color="auto"/>
            <w:left w:val="none" w:sz="0" w:space="0" w:color="auto"/>
            <w:bottom w:val="none" w:sz="0" w:space="0" w:color="auto"/>
            <w:right w:val="none" w:sz="0" w:space="0" w:color="auto"/>
          </w:divBdr>
          <w:divsChild>
            <w:div w:id="1626497828">
              <w:marLeft w:val="0"/>
              <w:marRight w:val="0"/>
              <w:marTop w:val="0"/>
              <w:marBottom w:val="0"/>
              <w:divBdr>
                <w:top w:val="none" w:sz="0" w:space="0" w:color="auto"/>
                <w:left w:val="none" w:sz="0" w:space="0" w:color="auto"/>
                <w:bottom w:val="none" w:sz="0" w:space="0" w:color="auto"/>
                <w:right w:val="none" w:sz="0" w:space="0" w:color="auto"/>
              </w:divBdr>
              <w:divsChild>
                <w:div w:id="82250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373635">
      <w:bodyDiv w:val="1"/>
      <w:marLeft w:val="0"/>
      <w:marRight w:val="0"/>
      <w:marTop w:val="0"/>
      <w:marBottom w:val="0"/>
      <w:divBdr>
        <w:top w:val="none" w:sz="0" w:space="0" w:color="auto"/>
        <w:left w:val="none" w:sz="0" w:space="0" w:color="auto"/>
        <w:bottom w:val="none" w:sz="0" w:space="0" w:color="auto"/>
        <w:right w:val="none" w:sz="0" w:space="0" w:color="auto"/>
      </w:divBdr>
      <w:divsChild>
        <w:div w:id="2127312446">
          <w:marLeft w:val="0"/>
          <w:marRight w:val="0"/>
          <w:marTop w:val="0"/>
          <w:marBottom w:val="0"/>
          <w:divBdr>
            <w:top w:val="none" w:sz="0" w:space="0" w:color="auto"/>
            <w:left w:val="none" w:sz="0" w:space="0" w:color="auto"/>
            <w:bottom w:val="none" w:sz="0" w:space="0" w:color="auto"/>
            <w:right w:val="none" w:sz="0" w:space="0" w:color="auto"/>
          </w:divBdr>
          <w:divsChild>
            <w:div w:id="317733171">
              <w:marLeft w:val="0"/>
              <w:marRight w:val="0"/>
              <w:marTop w:val="0"/>
              <w:marBottom w:val="0"/>
              <w:divBdr>
                <w:top w:val="none" w:sz="0" w:space="0" w:color="auto"/>
                <w:left w:val="none" w:sz="0" w:space="0" w:color="auto"/>
                <w:bottom w:val="none" w:sz="0" w:space="0" w:color="auto"/>
                <w:right w:val="none" w:sz="0" w:space="0" w:color="auto"/>
              </w:divBdr>
              <w:divsChild>
                <w:div w:id="180638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635590">
      <w:bodyDiv w:val="1"/>
      <w:marLeft w:val="0"/>
      <w:marRight w:val="0"/>
      <w:marTop w:val="0"/>
      <w:marBottom w:val="0"/>
      <w:divBdr>
        <w:top w:val="none" w:sz="0" w:space="0" w:color="auto"/>
        <w:left w:val="none" w:sz="0" w:space="0" w:color="auto"/>
        <w:bottom w:val="none" w:sz="0" w:space="0" w:color="auto"/>
        <w:right w:val="none" w:sz="0" w:space="0" w:color="auto"/>
      </w:divBdr>
      <w:divsChild>
        <w:div w:id="1572739424">
          <w:marLeft w:val="0"/>
          <w:marRight w:val="0"/>
          <w:marTop w:val="0"/>
          <w:marBottom w:val="0"/>
          <w:divBdr>
            <w:top w:val="none" w:sz="0" w:space="0" w:color="auto"/>
            <w:left w:val="none" w:sz="0" w:space="0" w:color="auto"/>
            <w:bottom w:val="none" w:sz="0" w:space="0" w:color="auto"/>
            <w:right w:val="none" w:sz="0" w:space="0" w:color="auto"/>
          </w:divBdr>
          <w:divsChild>
            <w:div w:id="1578633713">
              <w:marLeft w:val="0"/>
              <w:marRight w:val="0"/>
              <w:marTop w:val="0"/>
              <w:marBottom w:val="0"/>
              <w:divBdr>
                <w:top w:val="none" w:sz="0" w:space="0" w:color="auto"/>
                <w:left w:val="none" w:sz="0" w:space="0" w:color="auto"/>
                <w:bottom w:val="none" w:sz="0" w:space="0" w:color="auto"/>
                <w:right w:val="none" w:sz="0" w:space="0" w:color="auto"/>
              </w:divBdr>
              <w:divsChild>
                <w:div w:id="28242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473635">
      <w:bodyDiv w:val="1"/>
      <w:marLeft w:val="0"/>
      <w:marRight w:val="0"/>
      <w:marTop w:val="0"/>
      <w:marBottom w:val="0"/>
      <w:divBdr>
        <w:top w:val="none" w:sz="0" w:space="0" w:color="auto"/>
        <w:left w:val="none" w:sz="0" w:space="0" w:color="auto"/>
        <w:bottom w:val="none" w:sz="0" w:space="0" w:color="auto"/>
        <w:right w:val="none" w:sz="0" w:space="0" w:color="auto"/>
      </w:divBdr>
    </w:div>
    <w:div w:id="1994947770">
      <w:bodyDiv w:val="1"/>
      <w:marLeft w:val="0"/>
      <w:marRight w:val="0"/>
      <w:marTop w:val="0"/>
      <w:marBottom w:val="0"/>
      <w:divBdr>
        <w:top w:val="none" w:sz="0" w:space="0" w:color="auto"/>
        <w:left w:val="none" w:sz="0" w:space="0" w:color="auto"/>
        <w:bottom w:val="none" w:sz="0" w:space="0" w:color="auto"/>
        <w:right w:val="none" w:sz="0" w:space="0" w:color="auto"/>
      </w:divBdr>
      <w:divsChild>
        <w:div w:id="39323628">
          <w:marLeft w:val="0"/>
          <w:marRight w:val="0"/>
          <w:marTop w:val="0"/>
          <w:marBottom w:val="0"/>
          <w:divBdr>
            <w:top w:val="none" w:sz="0" w:space="0" w:color="auto"/>
            <w:left w:val="none" w:sz="0" w:space="0" w:color="auto"/>
            <w:bottom w:val="none" w:sz="0" w:space="0" w:color="auto"/>
            <w:right w:val="none" w:sz="0" w:space="0" w:color="auto"/>
          </w:divBdr>
          <w:divsChild>
            <w:div w:id="1964921351">
              <w:marLeft w:val="0"/>
              <w:marRight w:val="0"/>
              <w:marTop w:val="0"/>
              <w:marBottom w:val="0"/>
              <w:divBdr>
                <w:top w:val="none" w:sz="0" w:space="0" w:color="auto"/>
                <w:left w:val="none" w:sz="0" w:space="0" w:color="auto"/>
                <w:bottom w:val="none" w:sz="0" w:space="0" w:color="auto"/>
                <w:right w:val="none" w:sz="0" w:space="0" w:color="auto"/>
              </w:divBdr>
              <w:divsChild>
                <w:div w:id="159065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524848">
      <w:bodyDiv w:val="1"/>
      <w:marLeft w:val="0"/>
      <w:marRight w:val="0"/>
      <w:marTop w:val="0"/>
      <w:marBottom w:val="0"/>
      <w:divBdr>
        <w:top w:val="none" w:sz="0" w:space="0" w:color="auto"/>
        <w:left w:val="none" w:sz="0" w:space="0" w:color="auto"/>
        <w:bottom w:val="none" w:sz="0" w:space="0" w:color="auto"/>
        <w:right w:val="none" w:sz="0" w:space="0" w:color="auto"/>
      </w:divBdr>
      <w:divsChild>
        <w:div w:id="1738244031">
          <w:marLeft w:val="0"/>
          <w:marRight w:val="0"/>
          <w:marTop w:val="0"/>
          <w:marBottom w:val="0"/>
          <w:divBdr>
            <w:top w:val="none" w:sz="0" w:space="0" w:color="auto"/>
            <w:left w:val="none" w:sz="0" w:space="0" w:color="auto"/>
            <w:bottom w:val="none" w:sz="0" w:space="0" w:color="auto"/>
            <w:right w:val="none" w:sz="0" w:space="0" w:color="auto"/>
          </w:divBdr>
          <w:divsChild>
            <w:div w:id="893127009">
              <w:marLeft w:val="0"/>
              <w:marRight w:val="0"/>
              <w:marTop w:val="0"/>
              <w:marBottom w:val="0"/>
              <w:divBdr>
                <w:top w:val="none" w:sz="0" w:space="0" w:color="auto"/>
                <w:left w:val="none" w:sz="0" w:space="0" w:color="auto"/>
                <w:bottom w:val="none" w:sz="0" w:space="0" w:color="auto"/>
                <w:right w:val="none" w:sz="0" w:space="0" w:color="auto"/>
              </w:divBdr>
              <w:divsChild>
                <w:div w:id="117506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526042">
      <w:bodyDiv w:val="1"/>
      <w:marLeft w:val="0"/>
      <w:marRight w:val="0"/>
      <w:marTop w:val="0"/>
      <w:marBottom w:val="0"/>
      <w:divBdr>
        <w:top w:val="none" w:sz="0" w:space="0" w:color="auto"/>
        <w:left w:val="none" w:sz="0" w:space="0" w:color="auto"/>
        <w:bottom w:val="none" w:sz="0" w:space="0" w:color="auto"/>
        <w:right w:val="none" w:sz="0" w:space="0" w:color="auto"/>
      </w:divBdr>
    </w:div>
    <w:div w:id="1996838211">
      <w:bodyDiv w:val="1"/>
      <w:marLeft w:val="0"/>
      <w:marRight w:val="0"/>
      <w:marTop w:val="0"/>
      <w:marBottom w:val="0"/>
      <w:divBdr>
        <w:top w:val="none" w:sz="0" w:space="0" w:color="auto"/>
        <w:left w:val="none" w:sz="0" w:space="0" w:color="auto"/>
        <w:bottom w:val="none" w:sz="0" w:space="0" w:color="auto"/>
        <w:right w:val="none" w:sz="0" w:space="0" w:color="auto"/>
      </w:divBdr>
      <w:divsChild>
        <w:div w:id="335770442">
          <w:marLeft w:val="0"/>
          <w:marRight w:val="0"/>
          <w:marTop w:val="0"/>
          <w:marBottom w:val="0"/>
          <w:divBdr>
            <w:top w:val="none" w:sz="0" w:space="0" w:color="auto"/>
            <w:left w:val="none" w:sz="0" w:space="0" w:color="auto"/>
            <w:bottom w:val="none" w:sz="0" w:space="0" w:color="auto"/>
            <w:right w:val="none" w:sz="0" w:space="0" w:color="auto"/>
          </w:divBdr>
          <w:divsChild>
            <w:div w:id="1207910662">
              <w:marLeft w:val="0"/>
              <w:marRight w:val="0"/>
              <w:marTop w:val="0"/>
              <w:marBottom w:val="0"/>
              <w:divBdr>
                <w:top w:val="none" w:sz="0" w:space="0" w:color="auto"/>
                <w:left w:val="none" w:sz="0" w:space="0" w:color="auto"/>
                <w:bottom w:val="none" w:sz="0" w:space="0" w:color="auto"/>
                <w:right w:val="none" w:sz="0" w:space="0" w:color="auto"/>
              </w:divBdr>
              <w:divsChild>
                <w:div w:id="18163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368554">
      <w:bodyDiv w:val="1"/>
      <w:marLeft w:val="0"/>
      <w:marRight w:val="0"/>
      <w:marTop w:val="0"/>
      <w:marBottom w:val="0"/>
      <w:divBdr>
        <w:top w:val="none" w:sz="0" w:space="0" w:color="auto"/>
        <w:left w:val="none" w:sz="0" w:space="0" w:color="auto"/>
        <w:bottom w:val="none" w:sz="0" w:space="0" w:color="auto"/>
        <w:right w:val="none" w:sz="0" w:space="0" w:color="auto"/>
      </w:divBdr>
      <w:divsChild>
        <w:div w:id="139269154">
          <w:marLeft w:val="0"/>
          <w:marRight w:val="0"/>
          <w:marTop w:val="0"/>
          <w:marBottom w:val="0"/>
          <w:divBdr>
            <w:top w:val="none" w:sz="0" w:space="0" w:color="auto"/>
            <w:left w:val="none" w:sz="0" w:space="0" w:color="auto"/>
            <w:bottom w:val="none" w:sz="0" w:space="0" w:color="auto"/>
            <w:right w:val="none" w:sz="0" w:space="0" w:color="auto"/>
          </w:divBdr>
          <w:divsChild>
            <w:div w:id="105197201">
              <w:marLeft w:val="0"/>
              <w:marRight w:val="0"/>
              <w:marTop w:val="0"/>
              <w:marBottom w:val="0"/>
              <w:divBdr>
                <w:top w:val="none" w:sz="0" w:space="0" w:color="auto"/>
                <w:left w:val="none" w:sz="0" w:space="0" w:color="auto"/>
                <w:bottom w:val="none" w:sz="0" w:space="0" w:color="auto"/>
                <w:right w:val="none" w:sz="0" w:space="0" w:color="auto"/>
              </w:divBdr>
              <w:divsChild>
                <w:div w:id="35619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652863">
      <w:bodyDiv w:val="1"/>
      <w:marLeft w:val="0"/>
      <w:marRight w:val="0"/>
      <w:marTop w:val="0"/>
      <w:marBottom w:val="0"/>
      <w:divBdr>
        <w:top w:val="none" w:sz="0" w:space="0" w:color="auto"/>
        <w:left w:val="none" w:sz="0" w:space="0" w:color="auto"/>
        <w:bottom w:val="none" w:sz="0" w:space="0" w:color="auto"/>
        <w:right w:val="none" w:sz="0" w:space="0" w:color="auto"/>
      </w:divBdr>
      <w:divsChild>
        <w:div w:id="1245604024">
          <w:marLeft w:val="0"/>
          <w:marRight w:val="0"/>
          <w:marTop w:val="0"/>
          <w:marBottom w:val="0"/>
          <w:divBdr>
            <w:top w:val="none" w:sz="0" w:space="0" w:color="auto"/>
            <w:left w:val="none" w:sz="0" w:space="0" w:color="auto"/>
            <w:bottom w:val="none" w:sz="0" w:space="0" w:color="auto"/>
            <w:right w:val="none" w:sz="0" w:space="0" w:color="auto"/>
          </w:divBdr>
          <w:divsChild>
            <w:div w:id="75130615">
              <w:marLeft w:val="0"/>
              <w:marRight w:val="0"/>
              <w:marTop w:val="0"/>
              <w:marBottom w:val="0"/>
              <w:divBdr>
                <w:top w:val="none" w:sz="0" w:space="0" w:color="auto"/>
                <w:left w:val="none" w:sz="0" w:space="0" w:color="auto"/>
                <w:bottom w:val="none" w:sz="0" w:space="0" w:color="auto"/>
                <w:right w:val="none" w:sz="0" w:space="0" w:color="auto"/>
              </w:divBdr>
              <w:divsChild>
                <w:div w:id="240867524">
                  <w:marLeft w:val="0"/>
                  <w:marRight w:val="0"/>
                  <w:marTop w:val="0"/>
                  <w:marBottom w:val="0"/>
                  <w:divBdr>
                    <w:top w:val="none" w:sz="0" w:space="0" w:color="auto"/>
                    <w:left w:val="none" w:sz="0" w:space="0" w:color="auto"/>
                    <w:bottom w:val="none" w:sz="0" w:space="0" w:color="auto"/>
                    <w:right w:val="none" w:sz="0" w:space="0" w:color="auto"/>
                  </w:divBdr>
                  <w:divsChild>
                    <w:div w:id="89354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339630">
      <w:bodyDiv w:val="1"/>
      <w:marLeft w:val="0"/>
      <w:marRight w:val="0"/>
      <w:marTop w:val="0"/>
      <w:marBottom w:val="0"/>
      <w:divBdr>
        <w:top w:val="none" w:sz="0" w:space="0" w:color="auto"/>
        <w:left w:val="none" w:sz="0" w:space="0" w:color="auto"/>
        <w:bottom w:val="none" w:sz="0" w:space="0" w:color="auto"/>
        <w:right w:val="none" w:sz="0" w:space="0" w:color="auto"/>
      </w:divBdr>
    </w:div>
    <w:div w:id="2016105308">
      <w:bodyDiv w:val="1"/>
      <w:marLeft w:val="0"/>
      <w:marRight w:val="0"/>
      <w:marTop w:val="0"/>
      <w:marBottom w:val="0"/>
      <w:divBdr>
        <w:top w:val="none" w:sz="0" w:space="0" w:color="auto"/>
        <w:left w:val="none" w:sz="0" w:space="0" w:color="auto"/>
        <w:bottom w:val="none" w:sz="0" w:space="0" w:color="auto"/>
        <w:right w:val="none" w:sz="0" w:space="0" w:color="auto"/>
      </w:divBdr>
      <w:divsChild>
        <w:div w:id="791292093">
          <w:marLeft w:val="0"/>
          <w:marRight w:val="0"/>
          <w:marTop w:val="0"/>
          <w:marBottom w:val="0"/>
          <w:divBdr>
            <w:top w:val="none" w:sz="0" w:space="0" w:color="auto"/>
            <w:left w:val="none" w:sz="0" w:space="0" w:color="auto"/>
            <w:bottom w:val="none" w:sz="0" w:space="0" w:color="auto"/>
            <w:right w:val="none" w:sz="0" w:space="0" w:color="auto"/>
          </w:divBdr>
          <w:divsChild>
            <w:div w:id="105390090">
              <w:marLeft w:val="0"/>
              <w:marRight w:val="0"/>
              <w:marTop w:val="0"/>
              <w:marBottom w:val="0"/>
              <w:divBdr>
                <w:top w:val="none" w:sz="0" w:space="0" w:color="auto"/>
                <w:left w:val="none" w:sz="0" w:space="0" w:color="auto"/>
                <w:bottom w:val="none" w:sz="0" w:space="0" w:color="auto"/>
                <w:right w:val="none" w:sz="0" w:space="0" w:color="auto"/>
              </w:divBdr>
              <w:divsChild>
                <w:div w:id="70205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416373">
      <w:bodyDiv w:val="1"/>
      <w:marLeft w:val="0"/>
      <w:marRight w:val="0"/>
      <w:marTop w:val="0"/>
      <w:marBottom w:val="0"/>
      <w:divBdr>
        <w:top w:val="none" w:sz="0" w:space="0" w:color="auto"/>
        <w:left w:val="none" w:sz="0" w:space="0" w:color="auto"/>
        <w:bottom w:val="none" w:sz="0" w:space="0" w:color="auto"/>
        <w:right w:val="none" w:sz="0" w:space="0" w:color="auto"/>
      </w:divBdr>
    </w:div>
    <w:div w:id="2017927039">
      <w:bodyDiv w:val="1"/>
      <w:marLeft w:val="0"/>
      <w:marRight w:val="0"/>
      <w:marTop w:val="0"/>
      <w:marBottom w:val="0"/>
      <w:divBdr>
        <w:top w:val="none" w:sz="0" w:space="0" w:color="auto"/>
        <w:left w:val="none" w:sz="0" w:space="0" w:color="auto"/>
        <w:bottom w:val="none" w:sz="0" w:space="0" w:color="auto"/>
        <w:right w:val="none" w:sz="0" w:space="0" w:color="auto"/>
      </w:divBdr>
    </w:div>
    <w:div w:id="2018576041">
      <w:bodyDiv w:val="1"/>
      <w:marLeft w:val="0"/>
      <w:marRight w:val="0"/>
      <w:marTop w:val="0"/>
      <w:marBottom w:val="0"/>
      <w:divBdr>
        <w:top w:val="none" w:sz="0" w:space="0" w:color="auto"/>
        <w:left w:val="none" w:sz="0" w:space="0" w:color="auto"/>
        <w:bottom w:val="none" w:sz="0" w:space="0" w:color="auto"/>
        <w:right w:val="none" w:sz="0" w:space="0" w:color="auto"/>
      </w:divBdr>
    </w:div>
    <w:div w:id="2021202505">
      <w:bodyDiv w:val="1"/>
      <w:marLeft w:val="0"/>
      <w:marRight w:val="0"/>
      <w:marTop w:val="0"/>
      <w:marBottom w:val="0"/>
      <w:divBdr>
        <w:top w:val="none" w:sz="0" w:space="0" w:color="auto"/>
        <w:left w:val="none" w:sz="0" w:space="0" w:color="auto"/>
        <w:bottom w:val="none" w:sz="0" w:space="0" w:color="auto"/>
        <w:right w:val="none" w:sz="0" w:space="0" w:color="auto"/>
      </w:divBdr>
    </w:div>
    <w:div w:id="2032611834">
      <w:bodyDiv w:val="1"/>
      <w:marLeft w:val="0"/>
      <w:marRight w:val="0"/>
      <w:marTop w:val="0"/>
      <w:marBottom w:val="0"/>
      <w:divBdr>
        <w:top w:val="none" w:sz="0" w:space="0" w:color="auto"/>
        <w:left w:val="none" w:sz="0" w:space="0" w:color="auto"/>
        <w:bottom w:val="none" w:sz="0" w:space="0" w:color="auto"/>
        <w:right w:val="none" w:sz="0" w:space="0" w:color="auto"/>
      </w:divBdr>
      <w:divsChild>
        <w:div w:id="1090157196">
          <w:marLeft w:val="0"/>
          <w:marRight w:val="0"/>
          <w:marTop w:val="0"/>
          <w:marBottom w:val="0"/>
          <w:divBdr>
            <w:top w:val="none" w:sz="0" w:space="0" w:color="auto"/>
            <w:left w:val="none" w:sz="0" w:space="0" w:color="auto"/>
            <w:bottom w:val="none" w:sz="0" w:space="0" w:color="auto"/>
            <w:right w:val="none" w:sz="0" w:space="0" w:color="auto"/>
          </w:divBdr>
          <w:divsChild>
            <w:div w:id="1996566580">
              <w:marLeft w:val="0"/>
              <w:marRight w:val="0"/>
              <w:marTop w:val="0"/>
              <w:marBottom w:val="0"/>
              <w:divBdr>
                <w:top w:val="none" w:sz="0" w:space="0" w:color="auto"/>
                <w:left w:val="none" w:sz="0" w:space="0" w:color="auto"/>
                <w:bottom w:val="none" w:sz="0" w:space="0" w:color="auto"/>
                <w:right w:val="none" w:sz="0" w:space="0" w:color="auto"/>
              </w:divBdr>
              <w:divsChild>
                <w:div w:id="866219129">
                  <w:marLeft w:val="0"/>
                  <w:marRight w:val="0"/>
                  <w:marTop w:val="0"/>
                  <w:marBottom w:val="0"/>
                  <w:divBdr>
                    <w:top w:val="none" w:sz="0" w:space="0" w:color="auto"/>
                    <w:left w:val="none" w:sz="0" w:space="0" w:color="auto"/>
                    <w:bottom w:val="none" w:sz="0" w:space="0" w:color="auto"/>
                    <w:right w:val="none" w:sz="0" w:space="0" w:color="auto"/>
                  </w:divBdr>
                  <w:divsChild>
                    <w:div w:id="198045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896090">
      <w:bodyDiv w:val="1"/>
      <w:marLeft w:val="0"/>
      <w:marRight w:val="0"/>
      <w:marTop w:val="0"/>
      <w:marBottom w:val="0"/>
      <w:divBdr>
        <w:top w:val="none" w:sz="0" w:space="0" w:color="auto"/>
        <w:left w:val="none" w:sz="0" w:space="0" w:color="auto"/>
        <w:bottom w:val="none" w:sz="0" w:space="0" w:color="auto"/>
        <w:right w:val="none" w:sz="0" w:space="0" w:color="auto"/>
      </w:divBdr>
      <w:divsChild>
        <w:div w:id="1473673097">
          <w:marLeft w:val="0"/>
          <w:marRight w:val="0"/>
          <w:marTop w:val="0"/>
          <w:marBottom w:val="0"/>
          <w:divBdr>
            <w:top w:val="none" w:sz="0" w:space="0" w:color="auto"/>
            <w:left w:val="none" w:sz="0" w:space="0" w:color="auto"/>
            <w:bottom w:val="none" w:sz="0" w:space="0" w:color="auto"/>
            <w:right w:val="none" w:sz="0" w:space="0" w:color="auto"/>
          </w:divBdr>
          <w:divsChild>
            <w:div w:id="1164006038">
              <w:marLeft w:val="0"/>
              <w:marRight w:val="0"/>
              <w:marTop w:val="0"/>
              <w:marBottom w:val="0"/>
              <w:divBdr>
                <w:top w:val="none" w:sz="0" w:space="0" w:color="auto"/>
                <w:left w:val="none" w:sz="0" w:space="0" w:color="auto"/>
                <w:bottom w:val="none" w:sz="0" w:space="0" w:color="auto"/>
                <w:right w:val="none" w:sz="0" w:space="0" w:color="auto"/>
              </w:divBdr>
              <w:divsChild>
                <w:div w:id="119800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045923">
      <w:bodyDiv w:val="1"/>
      <w:marLeft w:val="0"/>
      <w:marRight w:val="0"/>
      <w:marTop w:val="0"/>
      <w:marBottom w:val="0"/>
      <w:divBdr>
        <w:top w:val="none" w:sz="0" w:space="0" w:color="auto"/>
        <w:left w:val="none" w:sz="0" w:space="0" w:color="auto"/>
        <w:bottom w:val="none" w:sz="0" w:space="0" w:color="auto"/>
        <w:right w:val="none" w:sz="0" w:space="0" w:color="auto"/>
      </w:divBdr>
    </w:div>
    <w:div w:id="2045710591">
      <w:bodyDiv w:val="1"/>
      <w:marLeft w:val="0"/>
      <w:marRight w:val="0"/>
      <w:marTop w:val="0"/>
      <w:marBottom w:val="0"/>
      <w:divBdr>
        <w:top w:val="none" w:sz="0" w:space="0" w:color="auto"/>
        <w:left w:val="none" w:sz="0" w:space="0" w:color="auto"/>
        <w:bottom w:val="none" w:sz="0" w:space="0" w:color="auto"/>
        <w:right w:val="none" w:sz="0" w:space="0" w:color="auto"/>
      </w:divBdr>
    </w:div>
    <w:div w:id="2049523928">
      <w:bodyDiv w:val="1"/>
      <w:marLeft w:val="0"/>
      <w:marRight w:val="0"/>
      <w:marTop w:val="0"/>
      <w:marBottom w:val="0"/>
      <w:divBdr>
        <w:top w:val="none" w:sz="0" w:space="0" w:color="auto"/>
        <w:left w:val="none" w:sz="0" w:space="0" w:color="auto"/>
        <w:bottom w:val="none" w:sz="0" w:space="0" w:color="auto"/>
        <w:right w:val="none" w:sz="0" w:space="0" w:color="auto"/>
      </w:divBdr>
    </w:div>
    <w:div w:id="2052488258">
      <w:bodyDiv w:val="1"/>
      <w:marLeft w:val="0"/>
      <w:marRight w:val="0"/>
      <w:marTop w:val="0"/>
      <w:marBottom w:val="0"/>
      <w:divBdr>
        <w:top w:val="none" w:sz="0" w:space="0" w:color="auto"/>
        <w:left w:val="none" w:sz="0" w:space="0" w:color="auto"/>
        <w:bottom w:val="none" w:sz="0" w:space="0" w:color="auto"/>
        <w:right w:val="none" w:sz="0" w:space="0" w:color="auto"/>
      </w:divBdr>
      <w:divsChild>
        <w:div w:id="558444127">
          <w:marLeft w:val="0"/>
          <w:marRight w:val="0"/>
          <w:marTop w:val="0"/>
          <w:marBottom w:val="0"/>
          <w:divBdr>
            <w:top w:val="none" w:sz="0" w:space="0" w:color="auto"/>
            <w:left w:val="none" w:sz="0" w:space="0" w:color="auto"/>
            <w:bottom w:val="none" w:sz="0" w:space="0" w:color="auto"/>
            <w:right w:val="none" w:sz="0" w:space="0" w:color="auto"/>
          </w:divBdr>
          <w:divsChild>
            <w:div w:id="2017997892">
              <w:marLeft w:val="0"/>
              <w:marRight w:val="0"/>
              <w:marTop w:val="0"/>
              <w:marBottom w:val="0"/>
              <w:divBdr>
                <w:top w:val="none" w:sz="0" w:space="0" w:color="auto"/>
                <w:left w:val="none" w:sz="0" w:space="0" w:color="auto"/>
                <w:bottom w:val="none" w:sz="0" w:space="0" w:color="auto"/>
                <w:right w:val="none" w:sz="0" w:space="0" w:color="auto"/>
              </w:divBdr>
              <w:divsChild>
                <w:div w:id="150628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038548">
      <w:bodyDiv w:val="1"/>
      <w:marLeft w:val="0"/>
      <w:marRight w:val="0"/>
      <w:marTop w:val="0"/>
      <w:marBottom w:val="0"/>
      <w:divBdr>
        <w:top w:val="none" w:sz="0" w:space="0" w:color="auto"/>
        <w:left w:val="none" w:sz="0" w:space="0" w:color="auto"/>
        <w:bottom w:val="none" w:sz="0" w:space="0" w:color="auto"/>
        <w:right w:val="none" w:sz="0" w:space="0" w:color="auto"/>
      </w:divBdr>
      <w:divsChild>
        <w:div w:id="1621718464">
          <w:marLeft w:val="0"/>
          <w:marRight w:val="0"/>
          <w:marTop w:val="0"/>
          <w:marBottom w:val="0"/>
          <w:divBdr>
            <w:top w:val="none" w:sz="0" w:space="0" w:color="auto"/>
            <w:left w:val="none" w:sz="0" w:space="0" w:color="auto"/>
            <w:bottom w:val="none" w:sz="0" w:space="0" w:color="auto"/>
            <w:right w:val="none" w:sz="0" w:space="0" w:color="auto"/>
          </w:divBdr>
          <w:divsChild>
            <w:div w:id="1604267521">
              <w:marLeft w:val="0"/>
              <w:marRight w:val="0"/>
              <w:marTop w:val="0"/>
              <w:marBottom w:val="0"/>
              <w:divBdr>
                <w:top w:val="none" w:sz="0" w:space="0" w:color="auto"/>
                <w:left w:val="none" w:sz="0" w:space="0" w:color="auto"/>
                <w:bottom w:val="none" w:sz="0" w:space="0" w:color="auto"/>
                <w:right w:val="none" w:sz="0" w:space="0" w:color="auto"/>
              </w:divBdr>
              <w:divsChild>
                <w:div w:id="90021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700565">
      <w:bodyDiv w:val="1"/>
      <w:marLeft w:val="0"/>
      <w:marRight w:val="0"/>
      <w:marTop w:val="0"/>
      <w:marBottom w:val="0"/>
      <w:divBdr>
        <w:top w:val="none" w:sz="0" w:space="0" w:color="auto"/>
        <w:left w:val="none" w:sz="0" w:space="0" w:color="auto"/>
        <w:bottom w:val="none" w:sz="0" w:space="0" w:color="auto"/>
        <w:right w:val="none" w:sz="0" w:space="0" w:color="auto"/>
      </w:divBdr>
      <w:divsChild>
        <w:div w:id="191040616">
          <w:marLeft w:val="0"/>
          <w:marRight w:val="0"/>
          <w:marTop w:val="0"/>
          <w:marBottom w:val="0"/>
          <w:divBdr>
            <w:top w:val="none" w:sz="0" w:space="0" w:color="auto"/>
            <w:left w:val="none" w:sz="0" w:space="0" w:color="auto"/>
            <w:bottom w:val="none" w:sz="0" w:space="0" w:color="auto"/>
            <w:right w:val="none" w:sz="0" w:space="0" w:color="auto"/>
          </w:divBdr>
          <w:divsChild>
            <w:div w:id="830559799">
              <w:marLeft w:val="0"/>
              <w:marRight w:val="0"/>
              <w:marTop w:val="0"/>
              <w:marBottom w:val="0"/>
              <w:divBdr>
                <w:top w:val="none" w:sz="0" w:space="0" w:color="auto"/>
                <w:left w:val="none" w:sz="0" w:space="0" w:color="auto"/>
                <w:bottom w:val="none" w:sz="0" w:space="0" w:color="auto"/>
                <w:right w:val="none" w:sz="0" w:space="0" w:color="auto"/>
              </w:divBdr>
              <w:divsChild>
                <w:div w:id="1160004804">
                  <w:marLeft w:val="0"/>
                  <w:marRight w:val="0"/>
                  <w:marTop w:val="0"/>
                  <w:marBottom w:val="0"/>
                  <w:divBdr>
                    <w:top w:val="none" w:sz="0" w:space="0" w:color="auto"/>
                    <w:left w:val="none" w:sz="0" w:space="0" w:color="auto"/>
                    <w:bottom w:val="none" w:sz="0" w:space="0" w:color="auto"/>
                    <w:right w:val="none" w:sz="0" w:space="0" w:color="auto"/>
                  </w:divBdr>
                  <w:divsChild>
                    <w:div w:id="3397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720047">
      <w:bodyDiv w:val="1"/>
      <w:marLeft w:val="0"/>
      <w:marRight w:val="0"/>
      <w:marTop w:val="0"/>
      <w:marBottom w:val="0"/>
      <w:divBdr>
        <w:top w:val="none" w:sz="0" w:space="0" w:color="auto"/>
        <w:left w:val="none" w:sz="0" w:space="0" w:color="auto"/>
        <w:bottom w:val="none" w:sz="0" w:space="0" w:color="auto"/>
        <w:right w:val="none" w:sz="0" w:space="0" w:color="auto"/>
      </w:divBdr>
      <w:divsChild>
        <w:div w:id="875192166">
          <w:marLeft w:val="0"/>
          <w:marRight w:val="0"/>
          <w:marTop w:val="0"/>
          <w:marBottom w:val="0"/>
          <w:divBdr>
            <w:top w:val="none" w:sz="0" w:space="0" w:color="auto"/>
            <w:left w:val="none" w:sz="0" w:space="0" w:color="auto"/>
            <w:bottom w:val="none" w:sz="0" w:space="0" w:color="auto"/>
            <w:right w:val="none" w:sz="0" w:space="0" w:color="auto"/>
          </w:divBdr>
          <w:divsChild>
            <w:div w:id="163129255">
              <w:marLeft w:val="0"/>
              <w:marRight w:val="0"/>
              <w:marTop w:val="0"/>
              <w:marBottom w:val="0"/>
              <w:divBdr>
                <w:top w:val="none" w:sz="0" w:space="0" w:color="auto"/>
                <w:left w:val="none" w:sz="0" w:space="0" w:color="auto"/>
                <w:bottom w:val="none" w:sz="0" w:space="0" w:color="auto"/>
                <w:right w:val="none" w:sz="0" w:space="0" w:color="auto"/>
              </w:divBdr>
              <w:divsChild>
                <w:div w:id="1919510655">
                  <w:marLeft w:val="0"/>
                  <w:marRight w:val="0"/>
                  <w:marTop w:val="0"/>
                  <w:marBottom w:val="0"/>
                  <w:divBdr>
                    <w:top w:val="none" w:sz="0" w:space="0" w:color="auto"/>
                    <w:left w:val="none" w:sz="0" w:space="0" w:color="auto"/>
                    <w:bottom w:val="none" w:sz="0" w:space="0" w:color="auto"/>
                    <w:right w:val="none" w:sz="0" w:space="0" w:color="auto"/>
                  </w:divBdr>
                  <w:divsChild>
                    <w:div w:id="146180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228811">
      <w:bodyDiv w:val="1"/>
      <w:marLeft w:val="0"/>
      <w:marRight w:val="0"/>
      <w:marTop w:val="0"/>
      <w:marBottom w:val="0"/>
      <w:divBdr>
        <w:top w:val="none" w:sz="0" w:space="0" w:color="auto"/>
        <w:left w:val="none" w:sz="0" w:space="0" w:color="auto"/>
        <w:bottom w:val="none" w:sz="0" w:space="0" w:color="auto"/>
        <w:right w:val="none" w:sz="0" w:space="0" w:color="auto"/>
      </w:divBdr>
      <w:divsChild>
        <w:div w:id="1078017538">
          <w:marLeft w:val="0"/>
          <w:marRight w:val="0"/>
          <w:marTop w:val="0"/>
          <w:marBottom w:val="0"/>
          <w:divBdr>
            <w:top w:val="none" w:sz="0" w:space="0" w:color="auto"/>
            <w:left w:val="none" w:sz="0" w:space="0" w:color="auto"/>
            <w:bottom w:val="none" w:sz="0" w:space="0" w:color="auto"/>
            <w:right w:val="none" w:sz="0" w:space="0" w:color="auto"/>
          </w:divBdr>
          <w:divsChild>
            <w:div w:id="548808972">
              <w:marLeft w:val="0"/>
              <w:marRight w:val="0"/>
              <w:marTop w:val="0"/>
              <w:marBottom w:val="0"/>
              <w:divBdr>
                <w:top w:val="none" w:sz="0" w:space="0" w:color="auto"/>
                <w:left w:val="none" w:sz="0" w:space="0" w:color="auto"/>
                <w:bottom w:val="none" w:sz="0" w:space="0" w:color="auto"/>
                <w:right w:val="none" w:sz="0" w:space="0" w:color="auto"/>
              </w:divBdr>
              <w:divsChild>
                <w:div w:id="115359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343453">
      <w:bodyDiv w:val="1"/>
      <w:marLeft w:val="0"/>
      <w:marRight w:val="0"/>
      <w:marTop w:val="0"/>
      <w:marBottom w:val="0"/>
      <w:divBdr>
        <w:top w:val="none" w:sz="0" w:space="0" w:color="auto"/>
        <w:left w:val="none" w:sz="0" w:space="0" w:color="auto"/>
        <w:bottom w:val="none" w:sz="0" w:space="0" w:color="auto"/>
        <w:right w:val="none" w:sz="0" w:space="0" w:color="auto"/>
      </w:divBdr>
      <w:divsChild>
        <w:div w:id="921641229">
          <w:marLeft w:val="0"/>
          <w:marRight w:val="0"/>
          <w:marTop w:val="0"/>
          <w:marBottom w:val="0"/>
          <w:divBdr>
            <w:top w:val="none" w:sz="0" w:space="0" w:color="auto"/>
            <w:left w:val="none" w:sz="0" w:space="0" w:color="auto"/>
            <w:bottom w:val="none" w:sz="0" w:space="0" w:color="auto"/>
            <w:right w:val="none" w:sz="0" w:space="0" w:color="auto"/>
          </w:divBdr>
          <w:divsChild>
            <w:div w:id="737900614">
              <w:marLeft w:val="0"/>
              <w:marRight w:val="0"/>
              <w:marTop w:val="0"/>
              <w:marBottom w:val="0"/>
              <w:divBdr>
                <w:top w:val="none" w:sz="0" w:space="0" w:color="auto"/>
                <w:left w:val="none" w:sz="0" w:space="0" w:color="auto"/>
                <w:bottom w:val="none" w:sz="0" w:space="0" w:color="auto"/>
                <w:right w:val="none" w:sz="0" w:space="0" w:color="auto"/>
              </w:divBdr>
              <w:divsChild>
                <w:div w:id="1274753632">
                  <w:marLeft w:val="0"/>
                  <w:marRight w:val="0"/>
                  <w:marTop w:val="0"/>
                  <w:marBottom w:val="0"/>
                  <w:divBdr>
                    <w:top w:val="none" w:sz="0" w:space="0" w:color="auto"/>
                    <w:left w:val="none" w:sz="0" w:space="0" w:color="auto"/>
                    <w:bottom w:val="none" w:sz="0" w:space="0" w:color="auto"/>
                    <w:right w:val="none" w:sz="0" w:space="0" w:color="auto"/>
                  </w:divBdr>
                  <w:divsChild>
                    <w:div w:id="198531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431475">
      <w:bodyDiv w:val="1"/>
      <w:marLeft w:val="0"/>
      <w:marRight w:val="0"/>
      <w:marTop w:val="0"/>
      <w:marBottom w:val="0"/>
      <w:divBdr>
        <w:top w:val="none" w:sz="0" w:space="0" w:color="auto"/>
        <w:left w:val="none" w:sz="0" w:space="0" w:color="auto"/>
        <w:bottom w:val="none" w:sz="0" w:space="0" w:color="auto"/>
        <w:right w:val="none" w:sz="0" w:space="0" w:color="auto"/>
      </w:divBdr>
      <w:divsChild>
        <w:div w:id="31000806">
          <w:marLeft w:val="0"/>
          <w:marRight w:val="0"/>
          <w:marTop w:val="0"/>
          <w:marBottom w:val="0"/>
          <w:divBdr>
            <w:top w:val="none" w:sz="0" w:space="0" w:color="auto"/>
            <w:left w:val="none" w:sz="0" w:space="0" w:color="auto"/>
            <w:bottom w:val="none" w:sz="0" w:space="0" w:color="auto"/>
            <w:right w:val="none" w:sz="0" w:space="0" w:color="auto"/>
          </w:divBdr>
          <w:divsChild>
            <w:div w:id="828330677">
              <w:marLeft w:val="0"/>
              <w:marRight w:val="0"/>
              <w:marTop w:val="0"/>
              <w:marBottom w:val="0"/>
              <w:divBdr>
                <w:top w:val="none" w:sz="0" w:space="0" w:color="auto"/>
                <w:left w:val="none" w:sz="0" w:space="0" w:color="auto"/>
                <w:bottom w:val="none" w:sz="0" w:space="0" w:color="auto"/>
                <w:right w:val="none" w:sz="0" w:space="0" w:color="auto"/>
              </w:divBdr>
              <w:divsChild>
                <w:div w:id="80046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064934">
      <w:bodyDiv w:val="1"/>
      <w:marLeft w:val="0"/>
      <w:marRight w:val="0"/>
      <w:marTop w:val="0"/>
      <w:marBottom w:val="0"/>
      <w:divBdr>
        <w:top w:val="none" w:sz="0" w:space="0" w:color="auto"/>
        <w:left w:val="none" w:sz="0" w:space="0" w:color="auto"/>
        <w:bottom w:val="none" w:sz="0" w:space="0" w:color="auto"/>
        <w:right w:val="none" w:sz="0" w:space="0" w:color="auto"/>
      </w:divBdr>
    </w:div>
    <w:div w:id="2087872184">
      <w:bodyDiv w:val="1"/>
      <w:marLeft w:val="0"/>
      <w:marRight w:val="0"/>
      <w:marTop w:val="0"/>
      <w:marBottom w:val="0"/>
      <w:divBdr>
        <w:top w:val="none" w:sz="0" w:space="0" w:color="auto"/>
        <w:left w:val="none" w:sz="0" w:space="0" w:color="auto"/>
        <w:bottom w:val="none" w:sz="0" w:space="0" w:color="auto"/>
        <w:right w:val="none" w:sz="0" w:space="0" w:color="auto"/>
      </w:divBdr>
      <w:divsChild>
        <w:div w:id="473447318">
          <w:marLeft w:val="0"/>
          <w:marRight w:val="0"/>
          <w:marTop w:val="0"/>
          <w:marBottom w:val="0"/>
          <w:divBdr>
            <w:top w:val="none" w:sz="0" w:space="0" w:color="auto"/>
            <w:left w:val="none" w:sz="0" w:space="0" w:color="auto"/>
            <w:bottom w:val="none" w:sz="0" w:space="0" w:color="auto"/>
            <w:right w:val="none" w:sz="0" w:space="0" w:color="auto"/>
          </w:divBdr>
          <w:divsChild>
            <w:div w:id="873662065">
              <w:marLeft w:val="0"/>
              <w:marRight w:val="0"/>
              <w:marTop w:val="0"/>
              <w:marBottom w:val="0"/>
              <w:divBdr>
                <w:top w:val="none" w:sz="0" w:space="0" w:color="auto"/>
                <w:left w:val="none" w:sz="0" w:space="0" w:color="auto"/>
                <w:bottom w:val="none" w:sz="0" w:space="0" w:color="auto"/>
                <w:right w:val="none" w:sz="0" w:space="0" w:color="auto"/>
              </w:divBdr>
              <w:divsChild>
                <w:div w:id="195539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728953">
      <w:bodyDiv w:val="1"/>
      <w:marLeft w:val="0"/>
      <w:marRight w:val="0"/>
      <w:marTop w:val="0"/>
      <w:marBottom w:val="0"/>
      <w:divBdr>
        <w:top w:val="none" w:sz="0" w:space="0" w:color="auto"/>
        <w:left w:val="none" w:sz="0" w:space="0" w:color="auto"/>
        <w:bottom w:val="none" w:sz="0" w:space="0" w:color="auto"/>
        <w:right w:val="none" w:sz="0" w:space="0" w:color="auto"/>
      </w:divBdr>
      <w:divsChild>
        <w:div w:id="431586506">
          <w:marLeft w:val="0"/>
          <w:marRight w:val="0"/>
          <w:marTop w:val="0"/>
          <w:marBottom w:val="0"/>
          <w:divBdr>
            <w:top w:val="none" w:sz="0" w:space="0" w:color="auto"/>
            <w:left w:val="none" w:sz="0" w:space="0" w:color="auto"/>
            <w:bottom w:val="none" w:sz="0" w:space="0" w:color="auto"/>
            <w:right w:val="none" w:sz="0" w:space="0" w:color="auto"/>
          </w:divBdr>
          <w:divsChild>
            <w:div w:id="1186865342">
              <w:marLeft w:val="0"/>
              <w:marRight w:val="0"/>
              <w:marTop w:val="0"/>
              <w:marBottom w:val="0"/>
              <w:divBdr>
                <w:top w:val="none" w:sz="0" w:space="0" w:color="auto"/>
                <w:left w:val="none" w:sz="0" w:space="0" w:color="auto"/>
                <w:bottom w:val="none" w:sz="0" w:space="0" w:color="auto"/>
                <w:right w:val="none" w:sz="0" w:space="0" w:color="auto"/>
              </w:divBdr>
              <w:divsChild>
                <w:div w:id="58021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116565">
      <w:bodyDiv w:val="1"/>
      <w:marLeft w:val="0"/>
      <w:marRight w:val="0"/>
      <w:marTop w:val="0"/>
      <w:marBottom w:val="0"/>
      <w:divBdr>
        <w:top w:val="none" w:sz="0" w:space="0" w:color="auto"/>
        <w:left w:val="none" w:sz="0" w:space="0" w:color="auto"/>
        <w:bottom w:val="none" w:sz="0" w:space="0" w:color="auto"/>
        <w:right w:val="none" w:sz="0" w:space="0" w:color="auto"/>
      </w:divBdr>
      <w:divsChild>
        <w:div w:id="196621879">
          <w:marLeft w:val="0"/>
          <w:marRight w:val="0"/>
          <w:marTop w:val="0"/>
          <w:marBottom w:val="0"/>
          <w:divBdr>
            <w:top w:val="none" w:sz="0" w:space="0" w:color="auto"/>
            <w:left w:val="none" w:sz="0" w:space="0" w:color="auto"/>
            <w:bottom w:val="none" w:sz="0" w:space="0" w:color="auto"/>
            <w:right w:val="none" w:sz="0" w:space="0" w:color="auto"/>
          </w:divBdr>
          <w:divsChild>
            <w:div w:id="1100951966">
              <w:marLeft w:val="0"/>
              <w:marRight w:val="0"/>
              <w:marTop w:val="0"/>
              <w:marBottom w:val="0"/>
              <w:divBdr>
                <w:top w:val="none" w:sz="0" w:space="0" w:color="auto"/>
                <w:left w:val="none" w:sz="0" w:space="0" w:color="auto"/>
                <w:bottom w:val="none" w:sz="0" w:space="0" w:color="auto"/>
                <w:right w:val="none" w:sz="0" w:space="0" w:color="auto"/>
              </w:divBdr>
              <w:divsChild>
                <w:div w:id="1487360211">
                  <w:marLeft w:val="0"/>
                  <w:marRight w:val="0"/>
                  <w:marTop w:val="0"/>
                  <w:marBottom w:val="0"/>
                  <w:divBdr>
                    <w:top w:val="none" w:sz="0" w:space="0" w:color="auto"/>
                    <w:left w:val="none" w:sz="0" w:space="0" w:color="auto"/>
                    <w:bottom w:val="none" w:sz="0" w:space="0" w:color="auto"/>
                    <w:right w:val="none" w:sz="0" w:space="0" w:color="auto"/>
                  </w:divBdr>
                  <w:divsChild>
                    <w:div w:id="208653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661754">
      <w:bodyDiv w:val="1"/>
      <w:marLeft w:val="0"/>
      <w:marRight w:val="0"/>
      <w:marTop w:val="0"/>
      <w:marBottom w:val="0"/>
      <w:divBdr>
        <w:top w:val="none" w:sz="0" w:space="0" w:color="auto"/>
        <w:left w:val="none" w:sz="0" w:space="0" w:color="auto"/>
        <w:bottom w:val="none" w:sz="0" w:space="0" w:color="auto"/>
        <w:right w:val="none" w:sz="0" w:space="0" w:color="auto"/>
      </w:divBdr>
      <w:divsChild>
        <w:div w:id="2060008152">
          <w:marLeft w:val="0"/>
          <w:marRight w:val="0"/>
          <w:marTop w:val="0"/>
          <w:marBottom w:val="0"/>
          <w:divBdr>
            <w:top w:val="none" w:sz="0" w:space="0" w:color="auto"/>
            <w:left w:val="none" w:sz="0" w:space="0" w:color="auto"/>
            <w:bottom w:val="none" w:sz="0" w:space="0" w:color="auto"/>
            <w:right w:val="none" w:sz="0" w:space="0" w:color="auto"/>
          </w:divBdr>
          <w:divsChild>
            <w:div w:id="740058175">
              <w:marLeft w:val="0"/>
              <w:marRight w:val="0"/>
              <w:marTop w:val="0"/>
              <w:marBottom w:val="0"/>
              <w:divBdr>
                <w:top w:val="none" w:sz="0" w:space="0" w:color="auto"/>
                <w:left w:val="none" w:sz="0" w:space="0" w:color="auto"/>
                <w:bottom w:val="none" w:sz="0" w:space="0" w:color="auto"/>
                <w:right w:val="none" w:sz="0" w:space="0" w:color="auto"/>
              </w:divBdr>
              <w:divsChild>
                <w:div w:id="31962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170567">
      <w:bodyDiv w:val="1"/>
      <w:marLeft w:val="0"/>
      <w:marRight w:val="0"/>
      <w:marTop w:val="0"/>
      <w:marBottom w:val="0"/>
      <w:divBdr>
        <w:top w:val="none" w:sz="0" w:space="0" w:color="auto"/>
        <w:left w:val="none" w:sz="0" w:space="0" w:color="auto"/>
        <w:bottom w:val="none" w:sz="0" w:space="0" w:color="auto"/>
        <w:right w:val="none" w:sz="0" w:space="0" w:color="auto"/>
      </w:divBdr>
      <w:divsChild>
        <w:div w:id="784886778">
          <w:marLeft w:val="0"/>
          <w:marRight w:val="0"/>
          <w:marTop w:val="0"/>
          <w:marBottom w:val="0"/>
          <w:divBdr>
            <w:top w:val="none" w:sz="0" w:space="0" w:color="auto"/>
            <w:left w:val="none" w:sz="0" w:space="0" w:color="auto"/>
            <w:bottom w:val="none" w:sz="0" w:space="0" w:color="auto"/>
            <w:right w:val="none" w:sz="0" w:space="0" w:color="auto"/>
          </w:divBdr>
          <w:divsChild>
            <w:div w:id="2105494237">
              <w:marLeft w:val="0"/>
              <w:marRight w:val="0"/>
              <w:marTop w:val="0"/>
              <w:marBottom w:val="0"/>
              <w:divBdr>
                <w:top w:val="none" w:sz="0" w:space="0" w:color="auto"/>
                <w:left w:val="none" w:sz="0" w:space="0" w:color="auto"/>
                <w:bottom w:val="none" w:sz="0" w:space="0" w:color="auto"/>
                <w:right w:val="none" w:sz="0" w:space="0" w:color="auto"/>
              </w:divBdr>
              <w:divsChild>
                <w:div w:id="173738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821263">
      <w:bodyDiv w:val="1"/>
      <w:marLeft w:val="0"/>
      <w:marRight w:val="0"/>
      <w:marTop w:val="0"/>
      <w:marBottom w:val="0"/>
      <w:divBdr>
        <w:top w:val="none" w:sz="0" w:space="0" w:color="auto"/>
        <w:left w:val="none" w:sz="0" w:space="0" w:color="auto"/>
        <w:bottom w:val="none" w:sz="0" w:space="0" w:color="auto"/>
        <w:right w:val="none" w:sz="0" w:space="0" w:color="auto"/>
      </w:divBdr>
      <w:divsChild>
        <w:div w:id="1540557097">
          <w:marLeft w:val="0"/>
          <w:marRight w:val="0"/>
          <w:marTop w:val="0"/>
          <w:marBottom w:val="0"/>
          <w:divBdr>
            <w:top w:val="none" w:sz="0" w:space="0" w:color="auto"/>
            <w:left w:val="none" w:sz="0" w:space="0" w:color="auto"/>
            <w:bottom w:val="none" w:sz="0" w:space="0" w:color="auto"/>
            <w:right w:val="none" w:sz="0" w:space="0" w:color="auto"/>
          </w:divBdr>
          <w:divsChild>
            <w:div w:id="1165823523">
              <w:marLeft w:val="0"/>
              <w:marRight w:val="0"/>
              <w:marTop w:val="0"/>
              <w:marBottom w:val="0"/>
              <w:divBdr>
                <w:top w:val="none" w:sz="0" w:space="0" w:color="auto"/>
                <w:left w:val="none" w:sz="0" w:space="0" w:color="auto"/>
                <w:bottom w:val="none" w:sz="0" w:space="0" w:color="auto"/>
                <w:right w:val="none" w:sz="0" w:space="0" w:color="auto"/>
              </w:divBdr>
              <w:divsChild>
                <w:div w:id="176961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211168">
      <w:bodyDiv w:val="1"/>
      <w:marLeft w:val="0"/>
      <w:marRight w:val="0"/>
      <w:marTop w:val="0"/>
      <w:marBottom w:val="0"/>
      <w:divBdr>
        <w:top w:val="none" w:sz="0" w:space="0" w:color="auto"/>
        <w:left w:val="none" w:sz="0" w:space="0" w:color="auto"/>
        <w:bottom w:val="none" w:sz="0" w:space="0" w:color="auto"/>
        <w:right w:val="none" w:sz="0" w:space="0" w:color="auto"/>
      </w:divBdr>
      <w:divsChild>
        <w:div w:id="151408946">
          <w:marLeft w:val="0"/>
          <w:marRight w:val="0"/>
          <w:marTop w:val="0"/>
          <w:marBottom w:val="0"/>
          <w:divBdr>
            <w:top w:val="none" w:sz="0" w:space="0" w:color="auto"/>
            <w:left w:val="none" w:sz="0" w:space="0" w:color="auto"/>
            <w:bottom w:val="none" w:sz="0" w:space="0" w:color="auto"/>
            <w:right w:val="none" w:sz="0" w:space="0" w:color="auto"/>
          </w:divBdr>
          <w:divsChild>
            <w:div w:id="385640709">
              <w:marLeft w:val="0"/>
              <w:marRight w:val="0"/>
              <w:marTop w:val="0"/>
              <w:marBottom w:val="0"/>
              <w:divBdr>
                <w:top w:val="none" w:sz="0" w:space="0" w:color="auto"/>
                <w:left w:val="none" w:sz="0" w:space="0" w:color="auto"/>
                <w:bottom w:val="none" w:sz="0" w:space="0" w:color="auto"/>
                <w:right w:val="none" w:sz="0" w:space="0" w:color="auto"/>
              </w:divBdr>
              <w:divsChild>
                <w:div w:id="161443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992819">
      <w:bodyDiv w:val="1"/>
      <w:marLeft w:val="0"/>
      <w:marRight w:val="0"/>
      <w:marTop w:val="0"/>
      <w:marBottom w:val="0"/>
      <w:divBdr>
        <w:top w:val="none" w:sz="0" w:space="0" w:color="auto"/>
        <w:left w:val="none" w:sz="0" w:space="0" w:color="auto"/>
        <w:bottom w:val="none" w:sz="0" w:space="0" w:color="auto"/>
        <w:right w:val="none" w:sz="0" w:space="0" w:color="auto"/>
      </w:divBdr>
      <w:divsChild>
        <w:div w:id="1128430290">
          <w:marLeft w:val="0"/>
          <w:marRight w:val="0"/>
          <w:marTop w:val="0"/>
          <w:marBottom w:val="0"/>
          <w:divBdr>
            <w:top w:val="none" w:sz="0" w:space="0" w:color="auto"/>
            <w:left w:val="none" w:sz="0" w:space="0" w:color="auto"/>
            <w:bottom w:val="none" w:sz="0" w:space="0" w:color="auto"/>
            <w:right w:val="none" w:sz="0" w:space="0" w:color="auto"/>
          </w:divBdr>
          <w:divsChild>
            <w:div w:id="672756646">
              <w:marLeft w:val="0"/>
              <w:marRight w:val="0"/>
              <w:marTop w:val="0"/>
              <w:marBottom w:val="0"/>
              <w:divBdr>
                <w:top w:val="none" w:sz="0" w:space="0" w:color="auto"/>
                <w:left w:val="none" w:sz="0" w:space="0" w:color="auto"/>
                <w:bottom w:val="none" w:sz="0" w:space="0" w:color="auto"/>
                <w:right w:val="none" w:sz="0" w:space="0" w:color="auto"/>
              </w:divBdr>
              <w:divsChild>
                <w:div w:id="143408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222901">
      <w:bodyDiv w:val="1"/>
      <w:marLeft w:val="0"/>
      <w:marRight w:val="0"/>
      <w:marTop w:val="0"/>
      <w:marBottom w:val="0"/>
      <w:divBdr>
        <w:top w:val="none" w:sz="0" w:space="0" w:color="auto"/>
        <w:left w:val="none" w:sz="0" w:space="0" w:color="auto"/>
        <w:bottom w:val="none" w:sz="0" w:space="0" w:color="auto"/>
        <w:right w:val="none" w:sz="0" w:space="0" w:color="auto"/>
      </w:divBdr>
    </w:div>
    <w:div w:id="2108842296">
      <w:bodyDiv w:val="1"/>
      <w:marLeft w:val="0"/>
      <w:marRight w:val="0"/>
      <w:marTop w:val="0"/>
      <w:marBottom w:val="0"/>
      <w:divBdr>
        <w:top w:val="none" w:sz="0" w:space="0" w:color="auto"/>
        <w:left w:val="none" w:sz="0" w:space="0" w:color="auto"/>
        <w:bottom w:val="none" w:sz="0" w:space="0" w:color="auto"/>
        <w:right w:val="none" w:sz="0" w:space="0" w:color="auto"/>
      </w:divBdr>
      <w:divsChild>
        <w:div w:id="1162966574">
          <w:marLeft w:val="0"/>
          <w:marRight w:val="0"/>
          <w:marTop w:val="0"/>
          <w:marBottom w:val="0"/>
          <w:divBdr>
            <w:top w:val="none" w:sz="0" w:space="0" w:color="auto"/>
            <w:left w:val="none" w:sz="0" w:space="0" w:color="auto"/>
            <w:bottom w:val="none" w:sz="0" w:space="0" w:color="auto"/>
            <w:right w:val="none" w:sz="0" w:space="0" w:color="auto"/>
          </w:divBdr>
          <w:divsChild>
            <w:div w:id="1571698116">
              <w:marLeft w:val="0"/>
              <w:marRight w:val="0"/>
              <w:marTop w:val="0"/>
              <w:marBottom w:val="0"/>
              <w:divBdr>
                <w:top w:val="none" w:sz="0" w:space="0" w:color="auto"/>
                <w:left w:val="none" w:sz="0" w:space="0" w:color="auto"/>
                <w:bottom w:val="none" w:sz="0" w:space="0" w:color="auto"/>
                <w:right w:val="none" w:sz="0" w:space="0" w:color="auto"/>
              </w:divBdr>
              <w:divsChild>
                <w:div w:id="149541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008261">
      <w:bodyDiv w:val="1"/>
      <w:marLeft w:val="0"/>
      <w:marRight w:val="0"/>
      <w:marTop w:val="0"/>
      <w:marBottom w:val="0"/>
      <w:divBdr>
        <w:top w:val="none" w:sz="0" w:space="0" w:color="auto"/>
        <w:left w:val="none" w:sz="0" w:space="0" w:color="auto"/>
        <w:bottom w:val="none" w:sz="0" w:space="0" w:color="auto"/>
        <w:right w:val="none" w:sz="0" w:space="0" w:color="auto"/>
      </w:divBdr>
    </w:div>
    <w:div w:id="2113239774">
      <w:bodyDiv w:val="1"/>
      <w:marLeft w:val="0"/>
      <w:marRight w:val="0"/>
      <w:marTop w:val="0"/>
      <w:marBottom w:val="0"/>
      <w:divBdr>
        <w:top w:val="none" w:sz="0" w:space="0" w:color="auto"/>
        <w:left w:val="none" w:sz="0" w:space="0" w:color="auto"/>
        <w:bottom w:val="none" w:sz="0" w:space="0" w:color="auto"/>
        <w:right w:val="none" w:sz="0" w:space="0" w:color="auto"/>
      </w:divBdr>
      <w:divsChild>
        <w:div w:id="849756204">
          <w:marLeft w:val="0"/>
          <w:marRight w:val="0"/>
          <w:marTop w:val="0"/>
          <w:marBottom w:val="0"/>
          <w:divBdr>
            <w:top w:val="none" w:sz="0" w:space="0" w:color="auto"/>
            <w:left w:val="none" w:sz="0" w:space="0" w:color="auto"/>
            <w:bottom w:val="none" w:sz="0" w:space="0" w:color="auto"/>
            <w:right w:val="none" w:sz="0" w:space="0" w:color="auto"/>
          </w:divBdr>
          <w:divsChild>
            <w:div w:id="335232903">
              <w:marLeft w:val="0"/>
              <w:marRight w:val="0"/>
              <w:marTop w:val="0"/>
              <w:marBottom w:val="0"/>
              <w:divBdr>
                <w:top w:val="none" w:sz="0" w:space="0" w:color="auto"/>
                <w:left w:val="none" w:sz="0" w:space="0" w:color="auto"/>
                <w:bottom w:val="none" w:sz="0" w:space="0" w:color="auto"/>
                <w:right w:val="none" w:sz="0" w:space="0" w:color="auto"/>
              </w:divBdr>
              <w:divsChild>
                <w:div w:id="580678331">
                  <w:marLeft w:val="0"/>
                  <w:marRight w:val="0"/>
                  <w:marTop w:val="0"/>
                  <w:marBottom w:val="0"/>
                  <w:divBdr>
                    <w:top w:val="none" w:sz="0" w:space="0" w:color="auto"/>
                    <w:left w:val="none" w:sz="0" w:space="0" w:color="auto"/>
                    <w:bottom w:val="none" w:sz="0" w:space="0" w:color="auto"/>
                    <w:right w:val="none" w:sz="0" w:space="0" w:color="auto"/>
                  </w:divBdr>
                </w:div>
              </w:divsChild>
            </w:div>
            <w:div w:id="1210874206">
              <w:marLeft w:val="0"/>
              <w:marRight w:val="0"/>
              <w:marTop w:val="0"/>
              <w:marBottom w:val="0"/>
              <w:divBdr>
                <w:top w:val="none" w:sz="0" w:space="0" w:color="auto"/>
                <w:left w:val="none" w:sz="0" w:space="0" w:color="auto"/>
                <w:bottom w:val="none" w:sz="0" w:space="0" w:color="auto"/>
                <w:right w:val="none" w:sz="0" w:space="0" w:color="auto"/>
              </w:divBdr>
              <w:divsChild>
                <w:div w:id="108206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423706">
      <w:bodyDiv w:val="1"/>
      <w:marLeft w:val="0"/>
      <w:marRight w:val="0"/>
      <w:marTop w:val="0"/>
      <w:marBottom w:val="0"/>
      <w:divBdr>
        <w:top w:val="none" w:sz="0" w:space="0" w:color="auto"/>
        <w:left w:val="none" w:sz="0" w:space="0" w:color="auto"/>
        <w:bottom w:val="none" w:sz="0" w:space="0" w:color="auto"/>
        <w:right w:val="none" w:sz="0" w:space="0" w:color="auto"/>
      </w:divBdr>
      <w:divsChild>
        <w:div w:id="801071244">
          <w:marLeft w:val="0"/>
          <w:marRight w:val="0"/>
          <w:marTop w:val="0"/>
          <w:marBottom w:val="0"/>
          <w:divBdr>
            <w:top w:val="none" w:sz="0" w:space="0" w:color="auto"/>
            <w:left w:val="none" w:sz="0" w:space="0" w:color="auto"/>
            <w:bottom w:val="none" w:sz="0" w:space="0" w:color="auto"/>
            <w:right w:val="none" w:sz="0" w:space="0" w:color="auto"/>
          </w:divBdr>
          <w:divsChild>
            <w:div w:id="1177769234">
              <w:marLeft w:val="0"/>
              <w:marRight w:val="0"/>
              <w:marTop w:val="0"/>
              <w:marBottom w:val="0"/>
              <w:divBdr>
                <w:top w:val="none" w:sz="0" w:space="0" w:color="auto"/>
                <w:left w:val="none" w:sz="0" w:space="0" w:color="auto"/>
                <w:bottom w:val="none" w:sz="0" w:space="0" w:color="auto"/>
                <w:right w:val="none" w:sz="0" w:space="0" w:color="auto"/>
              </w:divBdr>
              <w:divsChild>
                <w:div w:id="92977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816113">
      <w:bodyDiv w:val="1"/>
      <w:marLeft w:val="0"/>
      <w:marRight w:val="0"/>
      <w:marTop w:val="0"/>
      <w:marBottom w:val="0"/>
      <w:divBdr>
        <w:top w:val="none" w:sz="0" w:space="0" w:color="auto"/>
        <w:left w:val="none" w:sz="0" w:space="0" w:color="auto"/>
        <w:bottom w:val="none" w:sz="0" w:space="0" w:color="auto"/>
        <w:right w:val="none" w:sz="0" w:space="0" w:color="auto"/>
      </w:divBdr>
      <w:divsChild>
        <w:div w:id="414546936">
          <w:marLeft w:val="0"/>
          <w:marRight w:val="0"/>
          <w:marTop w:val="0"/>
          <w:marBottom w:val="0"/>
          <w:divBdr>
            <w:top w:val="none" w:sz="0" w:space="0" w:color="auto"/>
            <w:left w:val="none" w:sz="0" w:space="0" w:color="auto"/>
            <w:bottom w:val="none" w:sz="0" w:space="0" w:color="auto"/>
            <w:right w:val="none" w:sz="0" w:space="0" w:color="auto"/>
          </w:divBdr>
          <w:divsChild>
            <w:div w:id="1469973305">
              <w:marLeft w:val="0"/>
              <w:marRight w:val="0"/>
              <w:marTop w:val="0"/>
              <w:marBottom w:val="0"/>
              <w:divBdr>
                <w:top w:val="none" w:sz="0" w:space="0" w:color="auto"/>
                <w:left w:val="none" w:sz="0" w:space="0" w:color="auto"/>
                <w:bottom w:val="none" w:sz="0" w:space="0" w:color="auto"/>
                <w:right w:val="none" w:sz="0" w:space="0" w:color="auto"/>
              </w:divBdr>
              <w:divsChild>
                <w:div w:id="109281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066912">
      <w:bodyDiv w:val="1"/>
      <w:marLeft w:val="0"/>
      <w:marRight w:val="0"/>
      <w:marTop w:val="0"/>
      <w:marBottom w:val="0"/>
      <w:divBdr>
        <w:top w:val="none" w:sz="0" w:space="0" w:color="auto"/>
        <w:left w:val="none" w:sz="0" w:space="0" w:color="auto"/>
        <w:bottom w:val="none" w:sz="0" w:space="0" w:color="auto"/>
        <w:right w:val="none" w:sz="0" w:space="0" w:color="auto"/>
      </w:divBdr>
      <w:divsChild>
        <w:div w:id="2012296289">
          <w:marLeft w:val="0"/>
          <w:marRight w:val="0"/>
          <w:marTop w:val="0"/>
          <w:marBottom w:val="0"/>
          <w:divBdr>
            <w:top w:val="none" w:sz="0" w:space="0" w:color="auto"/>
            <w:left w:val="none" w:sz="0" w:space="0" w:color="auto"/>
            <w:bottom w:val="none" w:sz="0" w:space="0" w:color="auto"/>
            <w:right w:val="none" w:sz="0" w:space="0" w:color="auto"/>
          </w:divBdr>
          <w:divsChild>
            <w:div w:id="1766732229">
              <w:marLeft w:val="0"/>
              <w:marRight w:val="0"/>
              <w:marTop w:val="0"/>
              <w:marBottom w:val="0"/>
              <w:divBdr>
                <w:top w:val="none" w:sz="0" w:space="0" w:color="auto"/>
                <w:left w:val="none" w:sz="0" w:space="0" w:color="auto"/>
                <w:bottom w:val="none" w:sz="0" w:space="0" w:color="auto"/>
                <w:right w:val="none" w:sz="0" w:space="0" w:color="auto"/>
              </w:divBdr>
              <w:divsChild>
                <w:div w:id="146500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687054">
      <w:bodyDiv w:val="1"/>
      <w:marLeft w:val="0"/>
      <w:marRight w:val="0"/>
      <w:marTop w:val="0"/>
      <w:marBottom w:val="0"/>
      <w:divBdr>
        <w:top w:val="none" w:sz="0" w:space="0" w:color="auto"/>
        <w:left w:val="none" w:sz="0" w:space="0" w:color="auto"/>
        <w:bottom w:val="none" w:sz="0" w:space="0" w:color="auto"/>
        <w:right w:val="none" w:sz="0" w:space="0" w:color="auto"/>
      </w:divBdr>
      <w:divsChild>
        <w:div w:id="1111585586">
          <w:marLeft w:val="0"/>
          <w:marRight w:val="0"/>
          <w:marTop w:val="0"/>
          <w:marBottom w:val="0"/>
          <w:divBdr>
            <w:top w:val="none" w:sz="0" w:space="0" w:color="auto"/>
            <w:left w:val="none" w:sz="0" w:space="0" w:color="auto"/>
            <w:bottom w:val="none" w:sz="0" w:space="0" w:color="auto"/>
            <w:right w:val="none" w:sz="0" w:space="0" w:color="auto"/>
          </w:divBdr>
          <w:divsChild>
            <w:div w:id="1568225202">
              <w:marLeft w:val="0"/>
              <w:marRight w:val="0"/>
              <w:marTop w:val="0"/>
              <w:marBottom w:val="0"/>
              <w:divBdr>
                <w:top w:val="none" w:sz="0" w:space="0" w:color="auto"/>
                <w:left w:val="none" w:sz="0" w:space="0" w:color="auto"/>
                <w:bottom w:val="none" w:sz="0" w:space="0" w:color="auto"/>
                <w:right w:val="none" w:sz="0" w:space="0" w:color="auto"/>
              </w:divBdr>
              <w:divsChild>
                <w:div w:id="136617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385152">
      <w:bodyDiv w:val="1"/>
      <w:marLeft w:val="0"/>
      <w:marRight w:val="0"/>
      <w:marTop w:val="0"/>
      <w:marBottom w:val="0"/>
      <w:divBdr>
        <w:top w:val="none" w:sz="0" w:space="0" w:color="auto"/>
        <w:left w:val="none" w:sz="0" w:space="0" w:color="auto"/>
        <w:bottom w:val="none" w:sz="0" w:space="0" w:color="auto"/>
        <w:right w:val="none" w:sz="0" w:space="0" w:color="auto"/>
      </w:divBdr>
      <w:divsChild>
        <w:div w:id="1360089500">
          <w:marLeft w:val="0"/>
          <w:marRight w:val="0"/>
          <w:marTop w:val="0"/>
          <w:marBottom w:val="0"/>
          <w:divBdr>
            <w:top w:val="none" w:sz="0" w:space="0" w:color="auto"/>
            <w:left w:val="none" w:sz="0" w:space="0" w:color="auto"/>
            <w:bottom w:val="none" w:sz="0" w:space="0" w:color="auto"/>
            <w:right w:val="none" w:sz="0" w:space="0" w:color="auto"/>
          </w:divBdr>
          <w:divsChild>
            <w:div w:id="1227762606">
              <w:marLeft w:val="0"/>
              <w:marRight w:val="0"/>
              <w:marTop w:val="0"/>
              <w:marBottom w:val="0"/>
              <w:divBdr>
                <w:top w:val="none" w:sz="0" w:space="0" w:color="auto"/>
                <w:left w:val="none" w:sz="0" w:space="0" w:color="auto"/>
                <w:bottom w:val="none" w:sz="0" w:space="0" w:color="auto"/>
                <w:right w:val="none" w:sz="0" w:space="0" w:color="auto"/>
              </w:divBdr>
              <w:divsChild>
                <w:div w:id="30370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0E568EA12C02744B90C2548B18D7B906" ma:contentTypeVersion="1" ma:contentTypeDescription="Create a new document." ma:contentTypeScope="" ma:versionID="6258ec9bca8239502c1c02002df1596e">
  <xsd:schema xmlns:xsd="http://www.w3.org/2001/XMLSchema" xmlns:xs="http://www.w3.org/2001/XMLSchema" xmlns:p="http://schemas.microsoft.com/office/2006/metadata/properties" xmlns:ns1="http://schemas.microsoft.com/sharepoint/v3" targetNamespace="http://schemas.microsoft.com/office/2006/metadata/properties" ma:root="true" ma:fieldsID="2292e01370a06b57d65de8bf0b95326f"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073D18E-505E-4134-B8BB-F5F6671C20E8}">
  <ds:schemaRefs>
    <ds:schemaRef ds:uri="http://schemas.openxmlformats.org/officeDocument/2006/bibliography"/>
  </ds:schemaRefs>
</ds:datastoreItem>
</file>

<file path=customXml/itemProps2.xml><?xml version="1.0" encoding="utf-8"?>
<ds:datastoreItem xmlns:ds="http://schemas.openxmlformats.org/officeDocument/2006/customXml" ds:itemID="{CD2F3635-A92F-46A5-B1CF-7398ADC81D5A}"/>
</file>

<file path=customXml/itemProps3.xml><?xml version="1.0" encoding="utf-8"?>
<ds:datastoreItem xmlns:ds="http://schemas.openxmlformats.org/officeDocument/2006/customXml" ds:itemID="{42C89F8A-5AF5-403C-A07D-C8886CC59F6A}"/>
</file>

<file path=customXml/itemProps4.xml><?xml version="1.0" encoding="utf-8"?>
<ds:datastoreItem xmlns:ds="http://schemas.openxmlformats.org/officeDocument/2006/customXml" ds:itemID="{42AEA58A-F832-4AD8-9FF3-59E8924661FD}"/>
</file>

<file path=docProps/app.xml><?xml version="1.0" encoding="utf-8"?>
<Properties xmlns="http://schemas.openxmlformats.org/officeDocument/2006/extended-properties" xmlns:vt="http://schemas.openxmlformats.org/officeDocument/2006/docPropsVTypes">
  <Template>Normal.dotm</Template>
  <TotalTime>11596</TotalTime>
  <Pages>1</Pages>
  <Words>19340</Words>
  <Characters>110238</Characters>
  <Application>Microsoft Office Word</Application>
  <DocSecurity>4</DocSecurity>
  <Lines>918</Lines>
  <Paragraphs>258</Paragraphs>
  <ScaleCrop>false</ScaleCrop>
  <HeadingPairs>
    <vt:vector size="2" baseType="variant">
      <vt:variant>
        <vt:lpstr>Title</vt:lpstr>
      </vt:variant>
      <vt:variant>
        <vt:i4>1</vt:i4>
      </vt:variant>
    </vt:vector>
  </HeadingPairs>
  <TitlesOfParts>
    <vt:vector size="1" baseType="lpstr">
      <vt:lpstr/>
    </vt:vector>
  </TitlesOfParts>
  <Manager/>
  <Company>Acer</Company>
  <LinksUpToDate>false</LinksUpToDate>
  <CharactersWithSpaces>129320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Elinsyi</dc:creator>
  <cp:keywords/>
  <dc:description/>
  <cp:lastModifiedBy>Aulia Rasyidah</cp:lastModifiedBy>
  <cp:revision>271</cp:revision>
  <cp:lastPrinted>2017-10-31T21:38:00Z</cp:lastPrinted>
  <dcterms:created xsi:type="dcterms:W3CDTF">2026-03-02T16:40:00Z</dcterms:created>
  <dcterms:modified xsi:type="dcterms:W3CDTF">2026-09-14T09:49:00Z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0x0101000E568EA12C02744B90C2548B18D7B906</vt:lpwstr>
  </property>
</Properties>
</file>