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84D3" w14:textId="77777777" w:rsidR="00C50B88" w:rsidRPr="006702A2" w:rsidRDefault="00C50B88" w:rsidP="002F4A4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lang w:val="id-ID" w:eastAsia="id-ID"/>
        </w:rPr>
      </w:pPr>
      <w:r w:rsidRPr="006702A2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E777A4" wp14:editId="06E5BB14">
            <wp:simplePos x="0" y="0"/>
            <wp:positionH relativeFrom="column">
              <wp:posOffset>-130175</wp:posOffset>
            </wp:positionH>
            <wp:positionV relativeFrom="paragraph">
              <wp:posOffset>-622642</wp:posOffset>
            </wp:positionV>
            <wp:extent cx="2333625" cy="1009650"/>
            <wp:effectExtent l="0" t="0" r="0" b="0"/>
            <wp:wrapNone/>
            <wp:docPr id="7" name="Picture 1" descr="A logo with a red and white letter 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logo with a red and white letter k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97E40" w14:textId="77777777" w:rsidR="00C50B88" w:rsidRPr="006702A2" w:rsidRDefault="00C50B88" w:rsidP="002F4A4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2D4D30CC" w14:textId="77777777" w:rsidR="00C50B88" w:rsidRPr="006702A2" w:rsidRDefault="00C50B88" w:rsidP="002F4A4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0555C9E5" w14:textId="665611E0" w:rsidR="00C50B88" w:rsidRPr="006702A2" w:rsidRDefault="00C50B88" w:rsidP="002F4A4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lang w:val="id-ID" w:eastAsia="id-ID"/>
        </w:rPr>
      </w:pPr>
      <w:r w:rsidRPr="006702A2">
        <w:rPr>
          <w:rStyle w:val="FontStyle29"/>
          <w:color w:val="000000" w:themeColor="text1"/>
          <w:lang w:val="id-ID" w:eastAsia="id-ID"/>
        </w:rPr>
        <w:t>LAMPIRAN I</w:t>
      </w:r>
      <w:r w:rsidR="00B80793" w:rsidRPr="006702A2">
        <w:rPr>
          <w:rStyle w:val="FontStyle29"/>
          <w:color w:val="000000" w:themeColor="text1"/>
          <w:lang w:val="id-ID" w:eastAsia="id-ID"/>
        </w:rPr>
        <w:t>II</w:t>
      </w:r>
    </w:p>
    <w:p w14:paraId="472F0A1E" w14:textId="77777777" w:rsidR="00C50B88" w:rsidRPr="006702A2" w:rsidRDefault="00C50B88" w:rsidP="002F4A4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lang w:val="id-ID" w:eastAsia="id-ID"/>
        </w:rPr>
      </w:pPr>
      <w:r w:rsidRPr="006702A2">
        <w:rPr>
          <w:rStyle w:val="FontStyle29"/>
          <w:color w:val="000000" w:themeColor="text1"/>
          <w:lang w:val="id-ID" w:eastAsia="id-ID"/>
        </w:rPr>
        <w:t>RANCANGAN</w:t>
      </w:r>
    </w:p>
    <w:p w14:paraId="72A3F604" w14:textId="77777777" w:rsidR="00C50B88" w:rsidRPr="006702A2" w:rsidRDefault="00C50B88" w:rsidP="002F4A4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lang w:val="id-ID" w:eastAsia="id-ID"/>
        </w:rPr>
      </w:pPr>
      <w:r w:rsidRPr="006702A2">
        <w:rPr>
          <w:rStyle w:val="FontStyle29"/>
          <w:color w:val="000000" w:themeColor="text1"/>
          <w:lang w:val="id-ID" w:eastAsia="id-ID"/>
        </w:rPr>
        <w:t xml:space="preserve">SURAT EDARAN OTORITAS JASA KEUANGAN </w:t>
      </w:r>
    </w:p>
    <w:p w14:paraId="1721DE7B" w14:textId="1DA3EAA0" w:rsidR="00C50B88" w:rsidRPr="006702A2" w:rsidRDefault="00C50B88" w:rsidP="002F4A41">
      <w:pPr>
        <w:pStyle w:val="Style1"/>
        <w:widowControl/>
        <w:snapToGrid w:val="0"/>
        <w:spacing w:line="240" w:lineRule="auto"/>
        <w:rPr>
          <w:color w:val="000000" w:themeColor="text1"/>
          <w:sz w:val="22"/>
          <w:szCs w:val="22"/>
          <w:lang w:val="id-ID"/>
        </w:rPr>
      </w:pPr>
      <w:r w:rsidRPr="006702A2">
        <w:rPr>
          <w:rStyle w:val="FontStyle29"/>
          <w:color w:val="000000" w:themeColor="text1"/>
          <w:lang w:val="id-ID" w:eastAsia="id-ID"/>
        </w:rPr>
        <w:t>NOMOR .../SEOJK.06/</w:t>
      </w:r>
      <w:r w:rsidRPr="006702A2">
        <w:rPr>
          <w:rStyle w:val="FontStyle18"/>
          <w:color w:val="000000" w:themeColor="text1"/>
          <w:lang w:val="id-ID" w:eastAsia="id-ID"/>
        </w:rPr>
        <w:t>20</w:t>
      </w:r>
      <w:r w:rsidR="00505E35" w:rsidRPr="006702A2">
        <w:rPr>
          <w:rStyle w:val="FontStyle18"/>
          <w:color w:val="000000" w:themeColor="text1"/>
          <w:lang w:val="id-ID" w:eastAsia="id-ID"/>
        </w:rPr>
        <w:t>25</w:t>
      </w:r>
    </w:p>
    <w:p w14:paraId="0960E53C" w14:textId="77777777" w:rsidR="00C50B88" w:rsidRPr="006702A2" w:rsidRDefault="00C50B88" w:rsidP="002F4A41">
      <w:pPr>
        <w:pStyle w:val="Style1"/>
        <w:widowControl/>
        <w:snapToGrid w:val="0"/>
        <w:spacing w:line="240" w:lineRule="auto"/>
        <w:rPr>
          <w:rFonts w:cs="Bookman Old Style"/>
          <w:color w:val="000000" w:themeColor="text1"/>
          <w:sz w:val="22"/>
          <w:szCs w:val="22"/>
          <w:lang w:val="id-ID" w:eastAsia="id-ID"/>
        </w:rPr>
      </w:pPr>
      <w:r w:rsidRPr="006702A2">
        <w:rPr>
          <w:rStyle w:val="FontStyle29"/>
          <w:color w:val="000000" w:themeColor="text1"/>
          <w:lang w:val="id-ID" w:eastAsia="id-ID"/>
        </w:rPr>
        <w:t>TENTANG</w:t>
      </w:r>
    </w:p>
    <w:p w14:paraId="6546EC63" w14:textId="22FFF4A0" w:rsidR="00C50B88" w:rsidRPr="006702A2" w:rsidRDefault="00C50B88" w:rsidP="002F4A4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lang w:val="id-ID" w:eastAsia="id-ID"/>
        </w:rPr>
      </w:pPr>
      <w:r w:rsidRPr="006702A2">
        <w:rPr>
          <w:rStyle w:val="FontStyle29"/>
          <w:color w:val="000000" w:themeColor="text1"/>
          <w:lang w:val="id-ID" w:eastAsia="id-ID"/>
        </w:rPr>
        <w:t xml:space="preserve">PENILAIAN TINGKAT KESEHATAN </w:t>
      </w:r>
      <w:r w:rsidR="006702A2" w:rsidRPr="006702A2">
        <w:rPr>
          <w:rFonts w:cs="Bookman Old Style"/>
          <w:color w:val="000000" w:themeColor="text1"/>
          <w:sz w:val="22"/>
          <w:szCs w:val="22"/>
          <w:lang w:val="id-ID" w:eastAsia="id-ID"/>
        </w:rPr>
        <w:t xml:space="preserve">PENYELENGGARA </w:t>
      </w:r>
      <w:r w:rsidR="00774F43" w:rsidRPr="006702A2">
        <w:rPr>
          <w:rFonts w:cs="Bookman Old Style"/>
          <w:color w:val="000000" w:themeColor="text1"/>
          <w:sz w:val="22"/>
          <w:szCs w:val="22"/>
          <w:lang w:val="id-ID" w:eastAsia="id-ID"/>
        </w:rPr>
        <w:t>LAYANAN PENDANAAN BERSAMA BERBASIS TEKNOLOGI INFORMASI</w:t>
      </w:r>
    </w:p>
    <w:p w14:paraId="54E74CFB" w14:textId="77777777" w:rsidR="00712320" w:rsidRPr="006702A2" w:rsidRDefault="00712320" w:rsidP="002F4A41">
      <w:pPr>
        <w:pStyle w:val="Style1"/>
        <w:widowControl/>
        <w:spacing w:line="240" w:lineRule="auto"/>
        <w:jc w:val="left"/>
        <w:rPr>
          <w:rStyle w:val="FontStyle29"/>
          <w:color w:val="000000" w:themeColor="text1"/>
          <w:lang w:val="id-ID" w:eastAsia="id-ID"/>
        </w:rPr>
      </w:pPr>
    </w:p>
    <w:p w14:paraId="54E0605A" w14:textId="77777777" w:rsidR="00712320" w:rsidRPr="006702A2" w:rsidRDefault="00712320" w:rsidP="002F4A41">
      <w:pPr>
        <w:rPr>
          <w:rStyle w:val="FontStyle29"/>
          <w:rFonts w:eastAsiaTheme="minorEastAsia"/>
          <w:color w:val="000000" w:themeColor="text1"/>
          <w:lang w:val="id-ID" w:eastAsia="id-ID"/>
        </w:rPr>
      </w:pPr>
    </w:p>
    <w:p w14:paraId="4A001ABB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1E32E14B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27001E92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323A60CA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0A315252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41C86431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26FF7E54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7581ED50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28B27787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59A4B6A2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4173B9B5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3EDD13C0" w14:textId="77777777" w:rsidR="00C50B88" w:rsidRPr="006702A2" w:rsidRDefault="00C50B88" w:rsidP="002F4A41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021EE000" w14:textId="77777777" w:rsidR="00AA787D" w:rsidRPr="006702A2" w:rsidRDefault="00AA787D" w:rsidP="00AA787D">
      <w:pPr>
        <w:pStyle w:val="Style3"/>
        <w:widowControl/>
        <w:ind w:left="-142"/>
        <w:rPr>
          <w:rStyle w:val="FontStyle29"/>
          <w:color w:val="000000" w:themeColor="text1"/>
          <w:lang w:val="id-ID" w:eastAsia="id-ID"/>
        </w:rPr>
      </w:pPr>
      <w:r w:rsidRPr="006702A2">
        <w:rPr>
          <w:rStyle w:val="FontStyle29"/>
          <w:color w:val="000000" w:themeColor="text1"/>
          <w:lang w:val="id-ID" w:eastAsia="id-ID"/>
        </w:rPr>
        <w:br w:type="column"/>
      </w:r>
      <w:r w:rsidRPr="006702A2">
        <w:rPr>
          <w:rStyle w:val="FontStyle29"/>
          <w:color w:val="000000" w:themeColor="text1"/>
          <w:lang w:val="id-ID" w:eastAsia="id-ID"/>
        </w:rPr>
        <w:lastRenderedPageBreak/>
        <w:t xml:space="preserve">PENILAIAN FAKTOR </w:t>
      </w:r>
      <w:r w:rsidRPr="006702A2">
        <w:rPr>
          <w:rStyle w:val="FontStyle29"/>
          <w:color w:val="000000" w:themeColor="text1"/>
          <w:lang w:eastAsia="id-ID"/>
        </w:rPr>
        <w:t>RENTABILITAS</w:t>
      </w:r>
      <w:r w:rsidRPr="006702A2">
        <w:rPr>
          <w:rStyle w:val="FontStyle29"/>
          <w:color w:val="000000" w:themeColor="text1"/>
          <w:lang w:val="id-ID" w:eastAsia="id-ID"/>
        </w:rPr>
        <w:t xml:space="preserve"> </w:t>
      </w:r>
    </w:p>
    <w:p w14:paraId="758400A1" w14:textId="67CE59D5" w:rsidR="00AA787D" w:rsidRPr="006702A2" w:rsidRDefault="00AA787D" w:rsidP="00AA787D">
      <w:pPr>
        <w:pStyle w:val="Style3"/>
        <w:widowControl/>
        <w:ind w:left="-142"/>
        <w:rPr>
          <w:rStyle w:val="FontStyle29"/>
          <w:color w:val="000000" w:themeColor="text1"/>
          <w:lang w:val="en-GB" w:eastAsia="id-ID"/>
        </w:rPr>
      </w:pPr>
      <w:r w:rsidRPr="006702A2">
        <w:rPr>
          <w:color w:val="000000" w:themeColor="text1"/>
          <w:sz w:val="22"/>
          <w:szCs w:val="22"/>
        </w:rPr>
        <w:t>TINGKAT KESEHATAN</w:t>
      </w:r>
      <w:r w:rsidR="006702A2" w:rsidRPr="006702A2">
        <w:rPr>
          <w:color w:val="000000" w:themeColor="text1"/>
          <w:sz w:val="22"/>
          <w:szCs w:val="22"/>
        </w:rPr>
        <w:t xml:space="preserve"> </w:t>
      </w:r>
      <w:r w:rsidR="006702A2" w:rsidRPr="006702A2">
        <w:rPr>
          <w:color w:val="000000" w:themeColor="text1"/>
          <w:sz w:val="22"/>
          <w:szCs w:val="22"/>
          <w:lang w:val="id-ID"/>
        </w:rPr>
        <w:t>PENYELENGGARA</w:t>
      </w:r>
      <w:r w:rsidRPr="006702A2">
        <w:rPr>
          <w:color w:val="000000" w:themeColor="text1"/>
          <w:sz w:val="22"/>
          <w:szCs w:val="22"/>
        </w:rPr>
        <w:t xml:space="preserve"> </w:t>
      </w:r>
      <w:r w:rsidR="00774F43" w:rsidRPr="006702A2">
        <w:rPr>
          <w:rFonts w:cs="Bookman Old Style"/>
          <w:color w:val="000000" w:themeColor="text1"/>
          <w:sz w:val="22"/>
          <w:szCs w:val="22"/>
          <w:lang w:val="id-ID" w:eastAsia="id-ID"/>
        </w:rPr>
        <w:t>LAYANAN PENDANAAN BERSAMA BERBASIS TEKNOLOGI INFORMASI</w:t>
      </w:r>
    </w:p>
    <w:p w14:paraId="64192884" w14:textId="77777777" w:rsidR="00AA787D" w:rsidRPr="006702A2" w:rsidRDefault="00AA787D" w:rsidP="00AA787D">
      <w:pPr>
        <w:pStyle w:val="Style3"/>
        <w:widowControl/>
        <w:ind w:left="-142"/>
        <w:jc w:val="both"/>
        <w:rPr>
          <w:rStyle w:val="FontStyle29"/>
          <w:color w:val="000000" w:themeColor="text1"/>
          <w:lang w:val="id-ID" w:eastAsia="id-I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78"/>
        <w:gridCol w:w="293"/>
        <w:gridCol w:w="6637"/>
        <w:gridCol w:w="661"/>
      </w:tblGrid>
      <w:tr w:rsidR="00590F9C" w:rsidRPr="006702A2" w14:paraId="513963B6" w14:textId="77777777" w:rsidTr="00774F43">
        <w:tc>
          <w:tcPr>
            <w:tcW w:w="1478" w:type="dxa"/>
          </w:tcPr>
          <w:p w14:paraId="34342C7E" w14:textId="265F031C" w:rsidR="00AA787D" w:rsidRPr="006702A2" w:rsidRDefault="00AA787D" w:rsidP="004F352D">
            <w:pPr>
              <w:pStyle w:val="Style4"/>
              <w:snapToGrid w:val="0"/>
              <w:spacing w:line="240" w:lineRule="auto"/>
              <w:rPr>
                <w:rStyle w:val="FontStyle29"/>
                <w:color w:val="000000" w:themeColor="text1"/>
                <w:lang w:val="id-ID" w:eastAsia="id-ID"/>
              </w:rPr>
            </w:pPr>
            <w:r w:rsidRPr="006702A2">
              <w:rPr>
                <w:rStyle w:val="FontStyle29"/>
                <w:color w:val="000000" w:themeColor="text1"/>
                <w:lang w:val="id-ID" w:eastAsia="id-ID"/>
              </w:rPr>
              <w:t>Tabel I</w:t>
            </w:r>
            <w:r w:rsidR="009D1181" w:rsidRPr="006702A2">
              <w:rPr>
                <w:rStyle w:val="FontStyle29"/>
                <w:color w:val="000000" w:themeColor="text1"/>
                <w:lang w:val="id-ID" w:eastAsia="id-ID"/>
              </w:rPr>
              <w:t>II</w:t>
            </w:r>
            <w:r w:rsidRPr="006702A2">
              <w:rPr>
                <w:rStyle w:val="FontStyle29"/>
                <w:color w:val="000000" w:themeColor="text1"/>
                <w:lang w:val="id-ID" w:eastAsia="id-ID"/>
              </w:rPr>
              <w:t>.A</w:t>
            </w:r>
          </w:p>
        </w:tc>
        <w:tc>
          <w:tcPr>
            <w:tcW w:w="293" w:type="dxa"/>
          </w:tcPr>
          <w:p w14:paraId="509B9DC3" w14:textId="77777777" w:rsidR="00AA787D" w:rsidRPr="006702A2" w:rsidRDefault="00AA787D" w:rsidP="004F352D">
            <w:pPr>
              <w:adjustRightInd w:val="0"/>
              <w:snapToGrid w:val="0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02A2">
              <w:rPr>
                <w:rStyle w:val="FontStyle29"/>
                <w:color w:val="000000" w:themeColor="text1"/>
                <w:lang w:eastAsia="id-ID"/>
              </w:rPr>
              <w:t>:</w:t>
            </w:r>
          </w:p>
        </w:tc>
        <w:tc>
          <w:tcPr>
            <w:tcW w:w="6637" w:type="dxa"/>
          </w:tcPr>
          <w:p w14:paraId="7D002052" w14:textId="77777777" w:rsidR="00AA787D" w:rsidRPr="006702A2" w:rsidRDefault="00AA787D" w:rsidP="00A645A0">
            <w:pPr>
              <w:pStyle w:val="Style1"/>
              <w:snapToGrid w:val="0"/>
              <w:spacing w:line="240" w:lineRule="auto"/>
              <w:rPr>
                <w:rStyle w:val="FontStyle29"/>
                <w:color w:val="000000" w:themeColor="text1"/>
                <w:lang w:val="id-ID" w:eastAsia="id-ID"/>
              </w:rPr>
            </w:pPr>
            <w:r w:rsidRPr="006702A2">
              <w:rPr>
                <w:rStyle w:val="FontStyle33"/>
                <w:color w:val="000000" w:themeColor="text1"/>
                <w:lang w:val="id-ID" w:eastAsia="id-ID"/>
              </w:rPr>
              <w:t xml:space="preserve">Parameter atau </w:t>
            </w:r>
            <w:r w:rsidRPr="006702A2">
              <w:rPr>
                <w:rStyle w:val="FontStyle29"/>
                <w:color w:val="000000" w:themeColor="text1"/>
                <w:lang w:val="id-ID" w:eastAsia="id-ID"/>
              </w:rPr>
              <w:t xml:space="preserve">Indikator Penilaian Faktor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Rentabilitas</w:t>
            </w:r>
            <w:proofErr w:type="spellEnd"/>
          </w:p>
        </w:tc>
        <w:tc>
          <w:tcPr>
            <w:tcW w:w="661" w:type="dxa"/>
          </w:tcPr>
          <w:p w14:paraId="08E4EBDE" w14:textId="77777777" w:rsidR="00AA787D" w:rsidRPr="006702A2" w:rsidRDefault="00AA787D" w:rsidP="004F352D">
            <w:pPr>
              <w:pStyle w:val="Style1"/>
              <w:snapToGrid w:val="0"/>
              <w:spacing w:line="240" w:lineRule="auto"/>
              <w:jc w:val="right"/>
              <w:rPr>
                <w:rStyle w:val="FontStyle33"/>
                <w:color w:val="000000" w:themeColor="text1"/>
                <w:lang w:val="id-ID" w:eastAsia="id-ID"/>
              </w:rPr>
            </w:pPr>
            <w:r w:rsidRPr="006702A2">
              <w:rPr>
                <w:rStyle w:val="FontStyle33"/>
                <w:color w:val="000000" w:themeColor="text1"/>
                <w:lang w:val="id-ID" w:eastAsia="id-ID"/>
              </w:rPr>
              <w:t>…</w:t>
            </w:r>
          </w:p>
        </w:tc>
      </w:tr>
      <w:tr w:rsidR="00590F9C" w:rsidRPr="006702A2" w14:paraId="37BAB8A8" w14:textId="77777777" w:rsidTr="00774F43">
        <w:tc>
          <w:tcPr>
            <w:tcW w:w="1478" w:type="dxa"/>
          </w:tcPr>
          <w:p w14:paraId="7FBC1D07" w14:textId="17242BD5" w:rsidR="008F3759" w:rsidRPr="006702A2" w:rsidRDefault="008F3759" w:rsidP="004F352D">
            <w:pPr>
              <w:pStyle w:val="Style4"/>
              <w:snapToGrid w:val="0"/>
              <w:spacing w:line="240" w:lineRule="auto"/>
              <w:rPr>
                <w:rStyle w:val="FontStyle29"/>
                <w:color w:val="000000" w:themeColor="text1"/>
                <w:lang w:val="id-ID" w:eastAsia="id-ID"/>
              </w:rPr>
            </w:pPr>
            <w:r w:rsidRPr="006702A2">
              <w:rPr>
                <w:rStyle w:val="FontStyle29"/>
                <w:color w:val="000000" w:themeColor="text1"/>
                <w:lang w:val="id-ID" w:eastAsia="id-ID"/>
              </w:rPr>
              <w:t>Tabel III.B</w:t>
            </w:r>
          </w:p>
        </w:tc>
        <w:tc>
          <w:tcPr>
            <w:tcW w:w="293" w:type="dxa"/>
          </w:tcPr>
          <w:p w14:paraId="6EB28F4D" w14:textId="4A041BD6" w:rsidR="008F3759" w:rsidRPr="006702A2" w:rsidRDefault="00774F43" w:rsidP="004F352D">
            <w:pPr>
              <w:adjustRightInd w:val="0"/>
              <w:snapToGrid w:val="0"/>
              <w:rPr>
                <w:rStyle w:val="FontStyle29"/>
                <w:color w:val="000000" w:themeColor="text1"/>
                <w:lang w:eastAsia="id-ID"/>
              </w:rPr>
            </w:pPr>
            <w:r w:rsidRPr="006702A2">
              <w:rPr>
                <w:rStyle w:val="FontStyle29"/>
                <w:color w:val="000000" w:themeColor="text1"/>
                <w:lang w:eastAsia="id-ID"/>
              </w:rPr>
              <w:t>:</w:t>
            </w:r>
          </w:p>
        </w:tc>
        <w:tc>
          <w:tcPr>
            <w:tcW w:w="6637" w:type="dxa"/>
          </w:tcPr>
          <w:p w14:paraId="53305D41" w14:textId="19A006C1" w:rsidR="008F3759" w:rsidRPr="006702A2" w:rsidRDefault="00774F43" w:rsidP="00A645A0">
            <w:pPr>
              <w:pStyle w:val="Style1"/>
              <w:snapToGrid w:val="0"/>
              <w:spacing w:line="240" w:lineRule="auto"/>
              <w:rPr>
                <w:rStyle w:val="FontStyle33"/>
                <w:color w:val="000000" w:themeColor="text1"/>
                <w:lang w:val="id-ID" w:eastAsia="id-ID"/>
              </w:rPr>
            </w:pP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Pedoman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Penetapan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r w:rsidRPr="006702A2">
              <w:rPr>
                <w:rStyle w:val="FontStyle29"/>
                <w:color w:val="000000" w:themeColor="text1"/>
                <w:lang w:val="id-ID" w:eastAsia="id-ID"/>
              </w:rPr>
              <w:t xml:space="preserve">Peringkat Faktor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Rentabilitas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</w:p>
        </w:tc>
        <w:tc>
          <w:tcPr>
            <w:tcW w:w="661" w:type="dxa"/>
          </w:tcPr>
          <w:p w14:paraId="01767031" w14:textId="5722615E" w:rsidR="008F3759" w:rsidRPr="006702A2" w:rsidRDefault="00A66D86" w:rsidP="004F352D">
            <w:pPr>
              <w:pStyle w:val="Style1"/>
              <w:snapToGrid w:val="0"/>
              <w:spacing w:line="240" w:lineRule="auto"/>
              <w:jc w:val="right"/>
              <w:rPr>
                <w:rStyle w:val="FontStyle33"/>
                <w:color w:val="000000" w:themeColor="text1"/>
                <w:lang w:val="en-GB" w:eastAsia="id-ID"/>
              </w:rPr>
            </w:pPr>
            <w:r w:rsidRPr="006702A2">
              <w:rPr>
                <w:rStyle w:val="FontStyle33"/>
                <w:color w:val="000000" w:themeColor="text1"/>
                <w:lang w:val="en-GB" w:eastAsia="id-ID"/>
              </w:rPr>
              <w:t>…</w:t>
            </w:r>
          </w:p>
        </w:tc>
      </w:tr>
      <w:tr w:rsidR="00AA787D" w:rsidRPr="006702A2" w14:paraId="064905EA" w14:textId="77777777" w:rsidTr="00774F43">
        <w:tc>
          <w:tcPr>
            <w:tcW w:w="1478" w:type="dxa"/>
          </w:tcPr>
          <w:p w14:paraId="21B32293" w14:textId="255E2B10" w:rsidR="00AA787D" w:rsidRPr="006702A2" w:rsidRDefault="008F3759" w:rsidP="004F352D">
            <w:pPr>
              <w:pStyle w:val="Style4"/>
              <w:snapToGrid w:val="0"/>
              <w:spacing w:line="240" w:lineRule="auto"/>
              <w:rPr>
                <w:rStyle w:val="FontStyle29"/>
                <w:color w:val="000000" w:themeColor="text1"/>
                <w:lang w:val="en-GB" w:eastAsia="id-ID"/>
              </w:rPr>
            </w:pPr>
            <w:r w:rsidRPr="006702A2">
              <w:rPr>
                <w:rStyle w:val="FontStyle29"/>
                <w:color w:val="000000" w:themeColor="text1"/>
                <w:lang w:val="id-ID" w:eastAsia="id-ID"/>
              </w:rPr>
              <w:t>Tabel III.</w:t>
            </w:r>
            <w:r w:rsidRPr="006702A2">
              <w:rPr>
                <w:rStyle w:val="FontStyle29"/>
                <w:color w:val="000000" w:themeColor="text1"/>
                <w:lang w:val="en-GB" w:eastAsia="id-ID"/>
              </w:rPr>
              <w:t>C</w:t>
            </w:r>
          </w:p>
        </w:tc>
        <w:tc>
          <w:tcPr>
            <w:tcW w:w="293" w:type="dxa"/>
          </w:tcPr>
          <w:p w14:paraId="704212A1" w14:textId="77777777" w:rsidR="00AA787D" w:rsidRPr="006702A2" w:rsidRDefault="00AA787D" w:rsidP="004F352D">
            <w:pPr>
              <w:adjustRightInd w:val="0"/>
              <w:snapToGrid w:val="0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02A2">
              <w:rPr>
                <w:rStyle w:val="FontStyle29"/>
                <w:color w:val="000000" w:themeColor="text1"/>
                <w:lang w:eastAsia="id-ID"/>
              </w:rPr>
              <w:t>:</w:t>
            </w:r>
          </w:p>
        </w:tc>
        <w:tc>
          <w:tcPr>
            <w:tcW w:w="6637" w:type="dxa"/>
          </w:tcPr>
          <w:p w14:paraId="31D1914B" w14:textId="6E494CAC" w:rsidR="00AA787D" w:rsidRPr="006702A2" w:rsidRDefault="00774F43" w:rsidP="004F352D">
            <w:pPr>
              <w:pStyle w:val="Style1"/>
              <w:snapToGrid w:val="0"/>
              <w:spacing w:line="240" w:lineRule="auto"/>
              <w:jc w:val="left"/>
              <w:rPr>
                <w:rStyle w:val="FontStyle29"/>
                <w:color w:val="000000" w:themeColor="text1"/>
                <w:lang w:val="id-ID" w:eastAsia="id-ID"/>
              </w:rPr>
            </w:pP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Kertas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Kerja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Penilaian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Faktor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Rentabilitas</w:t>
            </w:r>
            <w:proofErr w:type="spellEnd"/>
          </w:p>
        </w:tc>
        <w:tc>
          <w:tcPr>
            <w:tcW w:w="661" w:type="dxa"/>
          </w:tcPr>
          <w:p w14:paraId="4FBFA5D0" w14:textId="77777777" w:rsidR="00AA787D" w:rsidRPr="006702A2" w:rsidRDefault="00AA787D" w:rsidP="004F352D">
            <w:pPr>
              <w:pStyle w:val="Style1"/>
              <w:snapToGrid w:val="0"/>
              <w:spacing w:line="240" w:lineRule="auto"/>
              <w:jc w:val="right"/>
              <w:rPr>
                <w:rStyle w:val="FontStyle29"/>
                <w:color w:val="000000" w:themeColor="text1"/>
                <w:lang w:eastAsia="id-ID"/>
              </w:rPr>
            </w:pPr>
            <w:r w:rsidRPr="006702A2">
              <w:rPr>
                <w:rStyle w:val="FontStyle29"/>
                <w:color w:val="000000" w:themeColor="text1"/>
                <w:lang w:eastAsia="id-ID"/>
              </w:rPr>
              <w:t>…</w:t>
            </w:r>
          </w:p>
        </w:tc>
      </w:tr>
    </w:tbl>
    <w:p w14:paraId="3A74A452" w14:textId="77777777" w:rsidR="00AA787D" w:rsidRPr="006702A2" w:rsidRDefault="00AA787D" w:rsidP="00AA787D">
      <w:pPr>
        <w:pStyle w:val="Style3"/>
        <w:widowControl/>
        <w:ind w:left="-142"/>
        <w:jc w:val="both"/>
        <w:rPr>
          <w:rStyle w:val="FontStyle29"/>
          <w:color w:val="000000" w:themeColor="text1"/>
          <w:lang w:eastAsia="id-ID"/>
        </w:rPr>
      </w:pPr>
    </w:p>
    <w:p w14:paraId="27D0AE1D" w14:textId="77777777" w:rsidR="00AA787D" w:rsidRPr="006702A2" w:rsidRDefault="00AA787D" w:rsidP="00AA787D">
      <w:pPr>
        <w:pStyle w:val="Style3"/>
        <w:widowControl/>
        <w:ind w:left="-142"/>
        <w:jc w:val="both"/>
        <w:rPr>
          <w:rStyle w:val="FontStyle29"/>
          <w:color w:val="000000" w:themeColor="text1"/>
          <w:lang w:val="id-ID" w:eastAsia="id-ID"/>
        </w:rPr>
      </w:pPr>
    </w:p>
    <w:p w14:paraId="0BB45D97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21770F2C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6F8DCFFE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2E712847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4622FFF0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47C1735A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63732360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5321185A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37B025EA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7BAB4717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74D32953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63E54B9D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6E92A69D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0B0EDA69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53DDADE8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7A658D39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24E7ABC9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66B5FD08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6EB912E4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4D169FC0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77FB6A61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032CFF15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70427535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40977562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0D7EF637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5AB845A4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6A547E1D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4677210F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633C2652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15970AE2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5E893393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508C8670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3A0E5014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5222DD7D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1E97F687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46D96505" w14:textId="77777777" w:rsidR="00AA787D" w:rsidRPr="006702A2" w:rsidRDefault="00AA787D" w:rsidP="00AA787D">
      <w:pPr>
        <w:pStyle w:val="Style4"/>
        <w:widowControl/>
        <w:spacing w:line="240" w:lineRule="auto"/>
        <w:rPr>
          <w:rStyle w:val="FontStyle29"/>
          <w:color w:val="000000" w:themeColor="text1"/>
          <w:lang w:val="id-ID" w:eastAsia="id-ID"/>
        </w:rPr>
      </w:pPr>
    </w:p>
    <w:p w14:paraId="1D0551B3" w14:textId="77777777" w:rsidR="00AA787D" w:rsidRPr="006702A2" w:rsidRDefault="00AA787D" w:rsidP="00AA787D">
      <w:pPr>
        <w:rPr>
          <w:rStyle w:val="FontStyle29"/>
          <w:rFonts w:eastAsiaTheme="minorEastAsia"/>
          <w:color w:val="000000" w:themeColor="text1"/>
          <w:lang w:val="id-ID" w:eastAsia="id-ID"/>
        </w:rPr>
      </w:pPr>
      <w:r w:rsidRPr="006702A2">
        <w:rPr>
          <w:rStyle w:val="FontStyle29"/>
          <w:rFonts w:eastAsiaTheme="minorEastAsia"/>
          <w:color w:val="000000" w:themeColor="text1"/>
          <w:lang w:val="id-ID" w:eastAsia="id-ID"/>
        </w:rPr>
        <w:br w:type="column"/>
      </w:r>
    </w:p>
    <w:tbl>
      <w:tblPr>
        <w:tblStyle w:val="TableGrid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590F9C" w:rsidRPr="006702A2" w14:paraId="004D1482" w14:textId="77777777" w:rsidTr="004F352D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1C148B" w14:textId="77777777" w:rsidR="00AA787D" w:rsidRPr="006702A2" w:rsidRDefault="00AA787D" w:rsidP="004F352D">
            <w:pPr>
              <w:pStyle w:val="Style1"/>
              <w:spacing w:line="240" w:lineRule="auto"/>
              <w:ind w:right="100"/>
              <w:rPr>
                <w:color w:val="000000" w:themeColor="text1"/>
                <w:sz w:val="22"/>
                <w:szCs w:val="22"/>
              </w:rPr>
            </w:pP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>Petunjuk Pengisian:</w:t>
            </w:r>
          </w:p>
        </w:tc>
      </w:tr>
      <w:tr w:rsidR="00590F9C" w:rsidRPr="006702A2" w14:paraId="08187C06" w14:textId="77777777" w:rsidTr="004F352D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6405" w14:textId="77777777" w:rsidR="00AA787D" w:rsidRPr="006702A2" w:rsidRDefault="00AA787D" w:rsidP="004F352D">
            <w:pPr>
              <w:pStyle w:val="Style1"/>
              <w:numPr>
                <w:ilvl w:val="0"/>
                <w:numId w:val="1"/>
              </w:numPr>
              <w:spacing w:line="240" w:lineRule="auto"/>
              <w:ind w:left="567" w:hanging="567"/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</w:pP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 xml:space="preserve">Parameter atau indikator penilaian faktor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eastAsia="id-ID"/>
              </w:rPr>
              <w:t>rentabilitas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 xml:space="preserve"> dalam Lampiran I</w:t>
            </w:r>
            <w:r w:rsidRPr="006702A2">
              <w:rPr>
                <w:rFonts w:cs="Bookman Old Style"/>
                <w:color w:val="000000" w:themeColor="text1"/>
                <w:sz w:val="22"/>
                <w:szCs w:val="22"/>
                <w:lang w:eastAsia="id-ID"/>
              </w:rPr>
              <w:t>II</w:t>
            </w: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 xml:space="preserve">, merupakan standar minimum yang harus digunakan dalam melakukan penilaian faktor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eastAsia="id-ID"/>
              </w:rPr>
              <w:t>rentabilitas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>.</w:t>
            </w:r>
          </w:p>
          <w:p w14:paraId="4AC1CE69" w14:textId="77777777" w:rsidR="00AA787D" w:rsidRPr="006702A2" w:rsidRDefault="00AA787D" w:rsidP="004F352D">
            <w:pPr>
              <w:pStyle w:val="Style1"/>
              <w:numPr>
                <w:ilvl w:val="0"/>
                <w:numId w:val="1"/>
              </w:numPr>
              <w:spacing w:line="240" w:lineRule="auto"/>
              <w:ind w:left="567" w:hanging="567"/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</w:pP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 xml:space="preserve">Penilaian dilakukan per posisi dan periode selama 12 (dua belas) bulan terakhir untuk parameter atau indikator yang bersifat kuantitatif. </w:t>
            </w:r>
            <w:r w:rsidRPr="006702A2">
              <w:rPr>
                <w:rFonts w:cs="Bookman Old Style"/>
                <w:color w:val="000000" w:themeColor="text1"/>
                <w:sz w:val="22"/>
                <w:szCs w:val="22"/>
                <w:lang w:eastAsia="id-ID"/>
              </w:rPr>
              <w:t xml:space="preserve">  </w:t>
            </w:r>
          </w:p>
        </w:tc>
      </w:tr>
    </w:tbl>
    <w:p w14:paraId="48810F20" w14:textId="2E5A988B" w:rsidR="00C50B88" w:rsidRPr="006702A2" w:rsidRDefault="00C50B88" w:rsidP="00AA787D">
      <w:pPr>
        <w:tabs>
          <w:tab w:val="left" w:pos="5844"/>
        </w:tabs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eastAsia="id-ID"/>
        </w:rPr>
        <w:sectPr w:rsidR="00C50B88" w:rsidRPr="006702A2" w:rsidSect="00163D5B">
          <w:headerReference w:type="default" r:id="rId9"/>
          <w:pgSz w:w="12242" w:h="18722"/>
          <w:pgMar w:top="1701" w:right="1418" w:bottom="1418" w:left="1418" w:header="720" w:footer="720" w:gutter="0"/>
          <w:pgNumType w:fmt="numberInDash" w:start="0"/>
          <w:cols w:space="720"/>
          <w:titlePg/>
          <w:docGrid w:linePitch="326"/>
        </w:sectPr>
      </w:pPr>
    </w:p>
    <w:p w14:paraId="57F70D49" w14:textId="70646233" w:rsidR="00CD732A" w:rsidRPr="006702A2" w:rsidRDefault="00CD732A" w:rsidP="00CD732A">
      <w:pPr>
        <w:pStyle w:val="Style3"/>
        <w:widowControl/>
        <w:snapToGrid w:val="0"/>
        <w:jc w:val="left"/>
        <w:rPr>
          <w:rFonts w:cs="Bookman Old Style"/>
          <w:color w:val="000000" w:themeColor="text1"/>
          <w:sz w:val="22"/>
          <w:szCs w:val="22"/>
          <w:lang w:val="pt-BR" w:eastAsia="id-ID"/>
        </w:rPr>
      </w:pPr>
      <w:r w:rsidRPr="006702A2">
        <w:rPr>
          <w:rStyle w:val="FontStyle33"/>
          <w:color w:val="000000" w:themeColor="text1"/>
          <w:lang w:val="id-ID" w:eastAsia="id-ID"/>
        </w:rPr>
        <w:lastRenderedPageBreak/>
        <w:t xml:space="preserve">Tabel </w:t>
      </w:r>
      <w:r w:rsidR="00E86962" w:rsidRPr="006702A2">
        <w:rPr>
          <w:rStyle w:val="FontStyle33"/>
          <w:color w:val="000000" w:themeColor="text1"/>
          <w:lang w:val="id-ID" w:eastAsia="id-ID"/>
        </w:rPr>
        <w:t>II</w:t>
      </w:r>
      <w:r w:rsidRPr="006702A2">
        <w:rPr>
          <w:rStyle w:val="FontStyle33"/>
          <w:color w:val="000000" w:themeColor="text1"/>
          <w:lang w:val="id-ID" w:eastAsia="id-ID"/>
        </w:rPr>
        <w:t xml:space="preserve">I.A: Parameter atau Indikator Penilaian Faktor </w:t>
      </w:r>
      <w:r w:rsidR="0090663F" w:rsidRPr="006702A2">
        <w:rPr>
          <w:rFonts w:cs="Bookman Old Style"/>
          <w:color w:val="000000" w:themeColor="text1"/>
          <w:sz w:val="22"/>
          <w:szCs w:val="22"/>
          <w:lang w:val="pt-BR" w:eastAsia="id-ID"/>
        </w:rPr>
        <w:t>Rentabilitas</w:t>
      </w:r>
    </w:p>
    <w:p w14:paraId="6C2ABA37" w14:textId="77777777" w:rsidR="00E17E86" w:rsidRPr="006702A2" w:rsidRDefault="00E17E86" w:rsidP="00CD732A">
      <w:pPr>
        <w:pStyle w:val="Style3"/>
        <w:widowControl/>
        <w:snapToGrid w:val="0"/>
        <w:jc w:val="left"/>
        <w:rPr>
          <w:rStyle w:val="FontStyle33"/>
          <w:color w:val="000000" w:themeColor="text1"/>
          <w:lang w:val="id-ID" w:eastAsia="id-I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15"/>
        <w:gridCol w:w="7195"/>
      </w:tblGrid>
      <w:tr w:rsidR="00590F9C" w:rsidRPr="006702A2" w14:paraId="39E34F45" w14:textId="77777777" w:rsidTr="004F352D">
        <w:tc>
          <w:tcPr>
            <w:tcW w:w="2972" w:type="dxa"/>
            <w:shd w:val="clear" w:color="auto" w:fill="D9D9D9" w:themeFill="background1" w:themeFillShade="D9"/>
          </w:tcPr>
          <w:p w14:paraId="3BC58EE6" w14:textId="5DBAC7B3" w:rsidR="00CD732A" w:rsidRPr="006702A2" w:rsidRDefault="00CD732A" w:rsidP="00A27E36">
            <w:pPr>
              <w:pStyle w:val="Style3"/>
              <w:widowControl/>
              <w:snapToGrid w:val="0"/>
              <w:rPr>
                <w:rStyle w:val="FontStyle33"/>
                <w:color w:val="000000" w:themeColor="text1"/>
                <w:lang w:val="id-ID" w:eastAsia="id-ID"/>
              </w:rPr>
            </w:pPr>
            <w:r w:rsidRPr="006702A2">
              <w:rPr>
                <w:rStyle w:val="FontStyle33"/>
                <w:color w:val="000000" w:themeColor="text1"/>
                <w:lang w:val="id-ID" w:eastAsia="id-ID"/>
              </w:rPr>
              <w:t xml:space="preserve">Parameter atau Indikator </w:t>
            </w:r>
            <w:r w:rsidR="0090663F" w:rsidRPr="006702A2">
              <w:rPr>
                <w:rStyle w:val="FontStyle33"/>
                <w:color w:val="000000" w:themeColor="text1"/>
                <w:lang w:val="pt-BR" w:eastAsia="id-ID"/>
              </w:rPr>
              <w:t>Rentabilitas</w:t>
            </w:r>
          </w:p>
        </w:tc>
        <w:tc>
          <w:tcPr>
            <w:tcW w:w="12474" w:type="dxa"/>
            <w:shd w:val="clear" w:color="auto" w:fill="D9D9D9" w:themeFill="background1" w:themeFillShade="D9"/>
          </w:tcPr>
          <w:p w14:paraId="2507DE2E" w14:textId="77777777" w:rsidR="00CD732A" w:rsidRPr="006702A2" w:rsidRDefault="00CD732A" w:rsidP="00A27E36">
            <w:pPr>
              <w:pStyle w:val="Style3"/>
              <w:widowControl/>
              <w:snapToGrid w:val="0"/>
              <w:rPr>
                <w:rStyle w:val="FontStyle33"/>
                <w:color w:val="000000" w:themeColor="text1"/>
                <w:lang w:val="id-ID" w:eastAsia="id-ID"/>
              </w:rPr>
            </w:pPr>
            <w:r w:rsidRPr="006702A2">
              <w:rPr>
                <w:rStyle w:val="FontStyle33"/>
                <w:color w:val="000000" w:themeColor="text1"/>
                <w:lang w:val="id-ID" w:eastAsia="id-ID"/>
              </w:rPr>
              <w:t>Keterangan</w:t>
            </w:r>
          </w:p>
        </w:tc>
      </w:tr>
      <w:tr w:rsidR="00590F9C" w:rsidRPr="006702A2" w14:paraId="1F10FB39" w14:textId="77777777" w:rsidTr="004F352D">
        <w:tc>
          <w:tcPr>
            <w:tcW w:w="15446" w:type="dxa"/>
            <w:gridSpan w:val="2"/>
          </w:tcPr>
          <w:p w14:paraId="3FF11720" w14:textId="70F9AC2E" w:rsidR="0005096E" w:rsidRPr="006702A2" w:rsidRDefault="005C59B3" w:rsidP="00505E35">
            <w:pPr>
              <w:pStyle w:val="Style5"/>
              <w:snapToGrid w:val="0"/>
              <w:spacing w:after="120"/>
              <w:jc w:val="both"/>
              <w:rPr>
                <w:rStyle w:val="FontStyle33"/>
                <w:iCs/>
                <w:color w:val="000000" w:themeColor="text1"/>
                <w:lang w:val="id-ID" w:eastAsia="id-ID"/>
              </w:rPr>
            </w:pP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Kemampuan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r w:rsidR="009B3D58"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Aset </w:t>
            </w:r>
            <w:proofErr w:type="spellStart"/>
            <w:r w:rsidR="009B3D58"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Produktif</w:t>
            </w:r>
            <w:proofErr w:type="spellEnd"/>
            <w:r w:rsidR="009B3D58"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r w:rsidR="009B3D58" w:rsidRPr="006702A2">
              <w:rPr>
                <w:rFonts w:cs="Bookman Old Style"/>
                <w:color w:val="000000" w:themeColor="text1"/>
                <w:sz w:val="22"/>
                <w:szCs w:val="22"/>
                <w:lang w:val="en-GB" w:eastAsia="id-ID"/>
              </w:rPr>
              <w:t>d</w:t>
            </w:r>
            <w:r w:rsidR="009B3D58"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>alam Menghasilkan Laba</w:t>
            </w:r>
          </w:p>
        </w:tc>
      </w:tr>
      <w:tr w:rsidR="00590F9C" w:rsidRPr="006702A2" w14:paraId="22F91E06" w14:textId="77777777" w:rsidTr="004F352D">
        <w:tc>
          <w:tcPr>
            <w:tcW w:w="2972" w:type="dxa"/>
          </w:tcPr>
          <w:p w14:paraId="6064EB9F" w14:textId="03701ABA" w:rsidR="00CD732A" w:rsidRPr="006702A2" w:rsidRDefault="0090663F" w:rsidP="00A27E36">
            <w:pPr>
              <w:pStyle w:val="Style3"/>
              <w:widowControl/>
              <w:numPr>
                <w:ilvl w:val="0"/>
                <w:numId w:val="18"/>
              </w:numPr>
              <w:snapToGrid w:val="0"/>
              <w:ind w:left="357" w:hanging="357"/>
              <w:jc w:val="left"/>
              <w:rPr>
                <w:rStyle w:val="FontStyle33"/>
                <w:color w:val="000000" w:themeColor="text1"/>
                <w:lang w:val="id-ID" w:eastAsia="id-ID"/>
              </w:rPr>
            </w:pPr>
            <w:r w:rsidRPr="006702A2">
              <w:rPr>
                <w:rFonts w:cs="Bookman Old Style"/>
                <w:i/>
                <w:iCs/>
                <w:color w:val="000000" w:themeColor="text1"/>
                <w:sz w:val="22"/>
                <w:szCs w:val="22"/>
                <w:lang w:val="id-ID" w:eastAsia="id-ID"/>
              </w:rPr>
              <w:t xml:space="preserve">Return on asset </w:t>
            </w: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>(RoA)</w:t>
            </w:r>
          </w:p>
        </w:tc>
        <w:tc>
          <w:tcPr>
            <w:tcW w:w="12474" w:type="dxa"/>
          </w:tcPr>
          <w:p w14:paraId="7F6D4D70" w14:textId="09950FEB" w:rsidR="00CD732A" w:rsidRPr="006702A2" w:rsidRDefault="00000000" w:rsidP="00A27E36">
            <w:pPr>
              <w:pStyle w:val="Style5"/>
              <w:snapToGrid w:val="0"/>
              <w:jc w:val="both"/>
              <w:rPr>
                <w:rStyle w:val="FontStyle33"/>
                <w:rFonts w:eastAsiaTheme="minorEastAsia"/>
                <w:iCs/>
                <w:color w:val="000000" w:themeColor="text1"/>
                <w:lang w:val="id-ID" w:eastAsia="id-ID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Style w:val="FontStyle33"/>
                        <w:rFonts w:ascii="Cambria Math" w:eastAsia="Calibri" w:hAnsi="Cambria Math"/>
                        <w:iCs/>
                        <w:color w:val="000000" w:themeColor="text1"/>
                        <w:lang w:val="id-ID" w:eastAsia="id-ID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id-ID" w:eastAsia="id-ID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id-ID"/>
                      </w:rPr>
                      <m:t xml:space="preserve">aba atau rugi sebelum pajak 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id-ID" w:eastAsia="id-ID"/>
                      </w:rPr>
                      <m:t>rata-rata total aset</m:t>
                    </m:r>
                  </m:den>
                </m:f>
                <m:r>
                  <w:rPr>
                    <w:rStyle w:val="FontStyle33"/>
                    <w:rFonts w:ascii="Cambria Math" w:eastAsia="Calibri" w:hAnsi="Cambria Math"/>
                    <w:color w:val="000000" w:themeColor="text1"/>
                    <w:lang w:val="id-ID" w:eastAsia="id-ID"/>
                  </w:rPr>
                  <m:t xml:space="preserve"> </m:t>
                </m:r>
              </m:oMath>
            </m:oMathPara>
          </w:p>
          <w:p w14:paraId="1080CEFE" w14:textId="77777777" w:rsidR="009E50A6" w:rsidRPr="006702A2" w:rsidRDefault="009E50A6" w:rsidP="00A27E36">
            <w:pPr>
              <w:pStyle w:val="Style5"/>
              <w:snapToGrid w:val="0"/>
              <w:jc w:val="both"/>
              <w:rPr>
                <w:rStyle w:val="FontStyle33"/>
                <w:rFonts w:eastAsiaTheme="minorEastAsia"/>
                <w:color w:val="000000" w:themeColor="text1"/>
                <w:lang w:val="id-ID"/>
              </w:rPr>
            </w:pPr>
          </w:p>
          <w:p w14:paraId="08DDAD9F" w14:textId="3E5201A7" w:rsidR="00C72519" w:rsidRPr="006702A2" w:rsidRDefault="00C72519" w:rsidP="00A27E36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</w:pPr>
            <w:r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>Laba atau rugi sebelum pajak dihitung berdasarkan jumlah pendapatan dikurangi jumlah beban sebelum dikurangi taksiran pajak penghasilan</w:t>
            </w:r>
            <w:r w:rsidR="00E17E86"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 xml:space="preserve"> </w:t>
            </w:r>
            <w:r w:rsidR="00E17E86" w:rsidRPr="006702A2">
              <w:rPr>
                <w:rFonts w:ascii="Bookman Old Style" w:hAnsi="Bookman Old Style"/>
                <w:color w:val="000000" w:themeColor="text1"/>
              </w:rPr>
              <w:t xml:space="preserve">yang </w:t>
            </w:r>
            <w:proofErr w:type="spellStart"/>
            <w:r w:rsidR="00AA101C" w:rsidRPr="006702A2">
              <w:rPr>
                <w:rFonts w:ascii="Bookman Old Style" w:hAnsi="Bookman Old Style"/>
                <w:color w:val="000000" w:themeColor="text1"/>
              </w:rPr>
              <w:t>dhitung</w:t>
            </w:r>
            <w:proofErr w:type="spellEnd"/>
            <w:r w:rsidR="00AA101C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AA101C" w:rsidRPr="006702A2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="00AA101C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AA101C" w:rsidRPr="006702A2">
              <w:rPr>
                <w:rFonts w:ascii="Bookman Old Style" w:hAnsi="Bookman Old Style"/>
                <w:color w:val="000000" w:themeColor="text1"/>
              </w:rPr>
              <w:t>perhitungan</w:t>
            </w:r>
            <w:proofErr w:type="spellEnd"/>
            <w:r w:rsidR="00AA101C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AA101C" w:rsidRPr="006702A2">
              <w:rPr>
                <w:rFonts w:ascii="Bookman Old Style" w:hAnsi="Bookman Old Style"/>
                <w:color w:val="000000" w:themeColor="text1"/>
              </w:rPr>
              <w:t>tahunan</w:t>
            </w:r>
            <w:proofErr w:type="spellEnd"/>
            <w:r w:rsidR="00AA101C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AA101C" w:rsidRPr="006702A2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="00AA101C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AA101C" w:rsidRPr="006702A2">
              <w:rPr>
                <w:rFonts w:ascii="Bookman Old Style" w:hAnsi="Bookman Old Style"/>
                <w:color w:val="000000" w:themeColor="text1"/>
              </w:rPr>
              <w:t>disetahunkan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>.</w:t>
            </w:r>
          </w:p>
          <w:p w14:paraId="2E3090AC" w14:textId="656184F8" w:rsidR="00AA101C" w:rsidRPr="006702A2" w:rsidRDefault="00AA101C" w:rsidP="00AA101C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Style w:val="FontStyle33"/>
                <w:color w:val="000000" w:themeColor="text1"/>
                <w:lang w:val="id-ID" w:eastAsia="id-ID"/>
              </w:rPr>
            </w:pPr>
            <w:r w:rsidRPr="006702A2">
              <w:rPr>
                <w:rFonts w:ascii="Bookman Old Style" w:hAnsi="Bookman Old Style" w:cs="Bookman Old Style"/>
                <w:color w:val="000000" w:themeColor="text1"/>
                <w:lang w:eastAsia="id-ID"/>
              </w:rPr>
              <w:t>R</w:t>
            </w:r>
            <w:r w:rsidRPr="006702A2">
              <w:rPr>
                <w:rFonts w:ascii="Bookman Old Style" w:hAnsi="Bookman Old Style"/>
                <w:color w:val="000000" w:themeColor="text1"/>
              </w:rPr>
              <w:t>ata-rata</w:t>
            </w:r>
            <w:r w:rsidR="00C72519" w:rsidRPr="006702A2">
              <w:rPr>
                <w:rFonts w:ascii="Bookman Old Style" w:hAnsi="Bookman Old Style" w:cs="Bookman Old Style"/>
                <w:color w:val="000000" w:themeColor="text1"/>
                <w:lang w:eastAsia="id-ID"/>
              </w:rPr>
              <w:t xml:space="preserve"> total </w:t>
            </w:r>
            <w:proofErr w:type="spellStart"/>
            <w:r w:rsidR="00C72519" w:rsidRPr="006702A2">
              <w:rPr>
                <w:rFonts w:ascii="Bookman Old Style" w:hAnsi="Bookman Old Style" w:cs="Bookman Old Style"/>
                <w:color w:val="000000" w:themeColor="text1"/>
                <w:lang w:eastAsia="id-ID"/>
              </w:rPr>
              <w:t>aset</w:t>
            </w:r>
            <w:proofErr w:type="spellEnd"/>
            <w:r w:rsidR="00C72519" w:rsidRPr="006702A2">
              <w:rPr>
                <w:rFonts w:ascii="Bookman Old Style" w:hAnsi="Bookman Old Style"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eastAsia="id-ID"/>
              </w:rPr>
              <w:t>m</w:t>
            </w:r>
            <w:r w:rsidRPr="006702A2">
              <w:rPr>
                <w:rFonts w:ascii="Bookman Old Style" w:hAnsi="Bookman Old Style"/>
                <w:color w:val="000000" w:themeColor="text1"/>
              </w:rPr>
              <w:t>erupakan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hasil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penjumlahan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keseluruhan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total asset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posisi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bulan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pertama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awal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tahun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sampai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posisi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bulan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dibagi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jumlah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bulan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. Total asset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sebagaimana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tercatat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posisi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keuangan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tahun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berjalan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.</w:t>
            </w:r>
          </w:p>
          <w:p w14:paraId="461B5E2F" w14:textId="3136A8B6" w:rsidR="009E50A6" w:rsidRPr="006702A2" w:rsidRDefault="009E50A6" w:rsidP="00A27E36">
            <w:pPr>
              <w:pStyle w:val="Style3"/>
              <w:widowControl/>
              <w:snapToGrid w:val="0"/>
              <w:ind w:left="357"/>
              <w:jc w:val="left"/>
              <w:rPr>
                <w:rStyle w:val="FontStyle33"/>
                <w:rFonts w:eastAsia="Calibri"/>
                <w:color w:val="000000" w:themeColor="text1"/>
                <w:lang w:val="id-ID" w:eastAsia="id-ID"/>
              </w:rPr>
            </w:pPr>
          </w:p>
        </w:tc>
      </w:tr>
      <w:tr w:rsidR="00590F9C" w:rsidRPr="006702A2" w14:paraId="2C40A07C" w14:textId="77777777" w:rsidTr="004F352D">
        <w:tc>
          <w:tcPr>
            <w:tcW w:w="2972" w:type="dxa"/>
          </w:tcPr>
          <w:p w14:paraId="4A0183B4" w14:textId="073A1ABB" w:rsidR="00CD732A" w:rsidRPr="006702A2" w:rsidRDefault="00EF5236" w:rsidP="00A27E36">
            <w:pPr>
              <w:pStyle w:val="Style3"/>
              <w:widowControl/>
              <w:numPr>
                <w:ilvl w:val="0"/>
                <w:numId w:val="18"/>
              </w:numPr>
              <w:snapToGrid w:val="0"/>
              <w:ind w:left="357" w:hanging="357"/>
              <w:jc w:val="left"/>
              <w:rPr>
                <w:rStyle w:val="FontStyle33"/>
                <w:color w:val="000000" w:themeColor="text1"/>
                <w:lang w:val="pt-BR" w:eastAsia="id-ID"/>
              </w:rPr>
            </w:pPr>
            <w:r w:rsidRPr="006702A2">
              <w:rPr>
                <w:rFonts w:cs="Bookman Old Style"/>
                <w:i/>
                <w:color w:val="000000" w:themeColor="text1"/>
                <w:sz w:val="22"/>
                <w:szCs w:val="22"/>
                <w:lang w:val="id-ID" w:eastAsia="id-ID"/>
              </w:rPr>
              <w:t>Return on equity</w:t>
            </w: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 xml:space="preserve"> (RoE)</w:t>
            </w:r>
            <w:r w:rsidR="00CD732A" w:rsidRPr="006702A2">
              <w:rPr>
                <w:rStyle w:val="FontStyle33"/>
                <w:color w:val="000000" w:themeColor="text1"/>
                <w:lang w:val="pt-BR" w:eastAsia="id-ID"/>
              </w:rPr>
              <w:t xml:space="preserve"> </w:t>
            </w:r>
          </w:p>
        </w:tc>
        <w:tc>
          <w:tcPr>
            <w:tcW w:w="12474" w:type="dxa"/>
          </w:tcPr>
          <w:p w14:paraId="73200152" w14:textId="16D95324" w:rsidR="00CD732A" w:rsidRPr="006702A2" w:rsidRDefault="00000000" w:rsidP="00AA101C">
            <w:pPr>
              <w:pStyle w:val="Style3"/>
              <w:widowControl/>
              <w:snapToGrid w:val="0"/>
              <w:rPr>
                <w:rStyle w:val="FontStyle33"/>
                <w:color w:val="000000" w:themeColor="text1"/>
                <w:lang w:val="id-ID" w:eastAsia="id-ID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Style w:val="FontStyle33"/>
                        <w:rFonts w:ascii="Cambria Math" w:hAnsi="Cambria Math"/>
                        <w:iCs/>
                        <w:color w:val="000000" w:themeColor="text1"/>
                        <w:lang w:val="id-ID" w:eastAsia="id-ID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id-ID" w:eastAsia="id-ID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id-ID"/>
                      </w:rPr>
                      <m:t>aba at</m:t>
                    </m:r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pt-BR"/>
                      </w:rPr>
                      <m:t>au rugi</m:t>
                    </m:r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id-ID"/>
                      </w:rPr>
                      <m:t xml:space="preserve"> b</m:t>
                    </m:r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pt-BR"/>
                      </w:rPr>
                      <m:t>ersih setelah</m:t>
                    </m:r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id-ID"/>
                      </w:rPr>
                      <m:t xml:space="preserve"> pajak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id-ID" w:eastAsia="id-ID"/>
                      </w:rPr>
                      <m:t>rata-rata total E</m:t>
                    </m:r>
                    <m:r>
                      <m:rPr>
                        <m:sty m:val="p"/>
                      </m:rPr>
                      <w:rPr>
                        <w:rStyle w:val="FontStyle33"/>
                        <w:rFonts w:ascii="Cambria Math" w:eastAsia="Calibri" w:hAnsi="Cambria Math"/>
                        <w:color w:val="000000" w:themeColor="text1"/>
                        <w:lang w:val="pt-BR"/>
                      </w:rPr>
                      <m:t>kuitas</m:t>
                    </m:r>
                  </m:den>
                </m:f>
              </m:oMath>
            </m:oMathPara>
          </w:p>
          <w:p w14:paraId="7541D09B" w14:textId="77777777" w:rsidR="00EF5236" w:rsidRPr="006702A2" w:rsidRDefault="00EF5236" w:rsidP="00A27E36">
            <w:pPr>
              <w:pStyle w:val="Style3"/>
              <w:widowControl/>
              <w:snapToGrid w:val="0"/>
              <w:jc w:val="left"/>
              <w:rPr>
                <w:rStyle w:val="FontStyle33"/>
                <w:color w:val="000000" w:themeColor="text1"/>
                <w:lang w:val="pt-BR"/>
              </w:rPr>
            </w:pPr>
          </w:p>
          <w:p w14:paraId="3573820B" w14:textId="77777777" w:rsidR="00072B80" w:rsidRPr="006702A2" w:rsidRDefault="00072B80" w:rsidP="00A27E36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</w:pPr>
            <w:r w:rsidRPr="006702A2">
              <w:rPr>
                <w:rFonts w:ascii="Bookman Old Style" w:hAnsi="Bookman Old Style"/>
                <w:color w:val="000000" w:themeColor="text1"/>
                <w:lang w:val="id-ID"/>
              </w:rPr>
              <w:t xml:space="preserve">Laba atau rugi bersih dihitung berdasarkan jumlah pendapatan dikurangi jumlah beban setelah dikurangi taksiran pajak penghasilan. </w:t>
            </w:r>
          </w:p>
          <w:p w14:paraId="514350CF" w14:textId="13D29CBB" w:rsidR="00EF5236" w:rsidRPr="006702A2" w:rsidRDefault="00AA101C" w:rsidP="00AA101C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T</w:t>
            </w:r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otal </w:t>
            </w:r>
            <w:proofErr w:type="spellStart"/>
            <w:r w:rsidR="009E6B45" w:rsidRPr="006702A2">
              <w:rPr>
                <w:rFonts w:ascii="Bookman Old Style" w:hAnsi="Bookman Old Style"/>
                <w:color w:val="000000" w:themeColor="text1"/>
              </w:rPr>
              <w:t>E</w:t>
            </w:r>
            <w:r w:rsidR="00072B80" w:rsidRPr="006702A2">
              <w:rPr>
                <w:rFonts w:ascii="Bookman Old Style" w:hAnsi="Bookman Old Style"/>
                <w:color w:val="000000" w:themeColor="text1"/>
              </w:rPr>
              <w:t>kuitas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dihitung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menggunakan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rata-rata </w:t>
            </w:r>
            <w:proofErr w:type="spellStart"/>
            <w:r w:rsidR="009E6B45" w:rsidRPr="006702A2">
              <w:rPr>
                <w:rFonts w:ascii="Bookman Old Style" w:hAnsi="Bookman Old Style"/>
                <w:color w:val="000000" w:themeColor="text1"/>
              </w:rPr>
              <w:t>E</w:t>
            </w:r>
            <w:r w:rsidR="00072B80" w:rsidRPr="006702A2">
              <w:rPr>
                <w:rFonts w:ascii="Bookman Old Style" w:hAnsi="Bookman Old Style"/>
                <w:color w:val="000000" w:themeColor="text1"/>
              </w:rPr>
              <w:t>kuitas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072B80"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>per posisi akhir bulan untuk 12 (dua belas) bulan terakhir</w:t>
            </w:r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.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Sebagai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contoh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untuk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posisi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bulan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Maret </w:t>
            </w:r>
            <w:r w:rsidR="00072B80" w:rsidRPr="006702A2">
              <w:rPr>
                <w:rFonts w:ascii="Bookman Old Style" w:hAnsi="Bookman Old Style"/>
                <w:color w:val="000000" w:themeColor="text1"/>
                <w:lang w:val="id-ID"/>
              </w:rPr>
              <w:t>202</w:t>
            </w:r>
            <w:r w:rsidR="009E6B45" w:rsidRPr="006702A2">
              <w:rPr>
                <w:rFonts w:ascii="Bookman Old Style" w:hAnsi="Bookman Old Style"/>
                <w:color w:val="000000" w:themeColor="text1"/>
                <w:lang w:val="id-ID"/>
              </w:rPr>
              <w:t>6</w:t>
            </w:r>
            <w:r w:rsidR="00072B80" w:rsidRPr="006702A2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maka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cara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p</w:t>
            </w:r>
            <w:r w:rsidRPr="006702A2">
              <w:rPr>
                <w:rFonts w:ascii="Bookman Old Style" w:hAnsi="Bookman Old Style"/>
                <w:color w:val="000000" w:themeColor="text1"/>
              </w:rPr>
              <w:t>er</w:t>
            </w:r>
            <w:r w:rsidR="00072B80" w:rsidRPr="006702A2">
              <w:rPr>
                <w:rFonts w:ascii="Bookman Old Style" w:hAnsi="Bookman Old Style"/>
                <w:color w:val="000000" w:themeColor="text1"/>
              </w:rPr>
              <w:t>hitungannya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72B80" w:rsidRPr="006702A2">
              <w:rPr>
                <w:rFonts w:ascii="Bookman Old Style" w:hAnsi="Bookman Old Style"/>
                <w:color w:val="000000" w:themeColor="text1"/>
              </w:rPr>
              <w:t>adalah</w:t>
            </w:r>
            <w:proofErr w:type="spellEnd"/>
            <w:r w:rsidR="00072B80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penjumlahan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total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ekuitas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April 2025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s.d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Maret 2026</w:t>
            </w:r>
            <w:r w:rsidR="00072B80"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 xml:space="preserve"> </w:t>
            </w:r>
            <w:r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 xml:space="preserve">dibagi 12 </w:t>
            </w:r>
            <w:r w:rsidR="00924731"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>(dua belas) bulan</w:t>
            </w:r>
            <w:r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>.</w:t>
            </w:r>
          </w:p>
          <w:p w14:paraId="14D78CC8" w14:textId="4EBC947E" w:rsidR="00924731" w:rsidRPr="006702A2" w:rsidRDefault="00924731" w:rsidP="00924731">
            <w:pPr>
              <w:pStyle w:val="ListParagraph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Style w:val="FontStyle33"/>
                <w:color w:val="000000" w:themeColor="text1"/>
                <w:lang w:val="id-ID" w:eastAsia="id-ID"/>
              </w:rPr>
            </w:pPr>
          </w:p>
        </w:tc>
      </w:tr>
      <w:tr w:rsidR="00590F9C" w:rsidRPr="006702A2" w14:paraId="1BDFA59F" w14:textId="77777777" w:rsidTr="004F352D">
        <w:tc>
          <w:tcPr>
            <w:tcW w:w="2972" w:type="dxa"/>
          </w:tcPr>
          <w:p w14:paraId="4C04C4F2" w14:textId="0573A94F" w:rsidR="00CD732A" w:rsidRPr="006702A2" w:rsidRDefault="00AA101C" w:rsidP="00A27E36">
            <w:pPr>
              <w:pStyle w:val="Style3"/>
              <w:widowControl/>
              <w:numPr>
                <w:ilvl w:val="0"/>
                <w:numId w:val="18"/>
              </w:numPr>
              <w:snapToGrid w:val="0"/>
              <w:ind w:left="357" w:hanging="357"/>
              <w:jc w:val="left"/>
              <w:rPr>
                <w:rStyle w:val="FontStyle33"/>
                <w:color w:val="000000" w:themeColor="text1"/>
                <w:lang w:val="id-ID" w:eastAsia="id-ID"/>
              </w:rPr>
            </w:pPr>
            <w:r w:rsidRPr="006702A2">
              <w:rPr>
                <w:rFonts w:cs="Bookman Old Style"/>
                <w:i/>
                <w:iCs/>
                <w:color w:val="000000" w:themeColor="text1"/>
                <w:sz w:val="22"/>
                <w:szCs w:val="22"/>
                <w:lang w:val="id-ID" w:eastAsia="id-ID"/>
              </w:rPr>
              <w:t>Return on Disbursement</w:t>
            </w:r>
            <w:r w:rsidR="00C80E6B" w:rsidRPr="006702A2">
              <w:rPr>
                <w:rFonts w:cs="Bookman Old Style"/>
                <w:i/>
                <w:iCs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r w:rsidR="00C80E6B"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>(</w:t>
            </w: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>RoD</w:t>
            </w:r>
            <w:r w:rsidR="00C80E6B"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>)</w:t>
            </w:r>
          </w:p>
        </w:tc>
        <w:tc>
          <w:tcPr>
            <w:tcW w:w="12474" w:type="dxa"/>
          </w:tcPr>
          <w:p w14:paraId="6E044FA7" w14:textId="4306F159" w:rsidR="00CD732A" w:rsidRPr="006702A2" w:rsidRDefault="00000000" w:rsidP="00AA101C">
            <w:pPr>
              <w:pStyle w:val="Style3"/>
              <w:widowControl/>
              <w:snapToGrid w:val="0"/>
              <w:rPr>
                <w:rStyle w:val="FontStyle33"/>
                <w:iCs/>
                <w:color w:val="000000" w:themeColor="text1"/>
                <w:lang w:val="id-ID" w:eastAsia="id-ID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Style w:val="FontStyle33"/>
                        <w:rFonts w:ascii="Cambria Math" w:hAnsi="Cambria Math"/>
                        <w:iCs/>
                        <w:color w:val="000000" w:themeColor="text1"/>
                        <w:lang w:val="id-ID" w:eastAsia="id-ID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FontStyle33"/>
                        <w:rFonts w:ascii="Cambria Math" w:hAnsi="Cambria Math"/>
                        <w:color w:val="000000" w:themeColor="text1"/>
                        <w:lang w:val="id-ID" w:eastAsia="id-ID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Style w:val="FontStyle33"/>
                        <w:rFonts w:ascii="Cambria Math" w:hAnsi="Cambria Math"/>
                        <w:color w:val="000000" w:themeColor="text1"/>
                      </w:rPr>
                      <m:t>umlah Laba atau Rugi Komprehensif periode Tahun Berjalan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FontStyle33"/>
                        <w:rFonts w:ascii="Cambria Math" w:hAnsi="Cambria Math"/>
                        <w:color w:val="000000" w:themeColor="text1"/>
                        <w:lang w:val="id-ID" w:eastAsia="id-ID"/>
                      </w:rPr>
                      <m:t>Akumulasi Penyaluran Pendanaan Sepanjang Tahun</m:t>
                    </m:r>
                  </m:den>
                </m:f>
              </m:oMath>
            </m:oMathPara>
          </w:p>
          <w:p w14:paraId="74D5E81C" w14:textId="77777777" w:rsidR="00CD732A" w:rsidRPr="006702A2" w:rsidRDefault="00FE132C" w:rsidP="00AA101C">
            <w:pPr>
              <w:pStyle w:val="Style3"/>
              <w:widowControl/>
              <w:snapToGrid w:val="0"/>
              <w:jc w:val="both"/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</w:pP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</w:p>
          <w:p w14:paraId="74792F3D" w14:textId="77777777" w:rsidR="00924731" w:rsidRPr="006702A2" w:rsidRDefault="00924731" w:rsidP="00924731">
            <w:pPr>
              <w:pStyle w:val="Style3"/>
              <w:widowControl/>
              <w:snapToGrid w:val="0"/>
              <w:jc w:val="both"/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</w:pP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Rasio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yang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membandingkan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jumlah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laba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/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rugi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komprehensif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tahun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berjalan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dengan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akumulasi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penyaluran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pendanaan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sepanjang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tahun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dalam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rangka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mengevaluasi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efektivitas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Penyelenggara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untuk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menghasilkan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laba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/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rugi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selama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memfasilitasi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penyaluran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pendanaan</w:t>
            </w:r>
            <w:proofErr w:type="spellEnd"/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ID" w:eastAsia="id-ID"/>
              </w:rPr>
              <w:t>.</w:t>
            </w:r>
          </w:p>
          <w:p w14:paraId="3670AE68" w14:textId="74E5959A" w:rsidR="00924731" w:rsidRPr="006702A2" w:rsidRDefault="00924731" w:rsidP="00924731">
            <w:pPr>
              <w:pStyle w:val="Style3"/>
              <w:widowControl/>
              <w:snapToGrid w:val="0"/>
              <w:jc w:val="both"/>
              <w:rPr>
                <w:rStyle w:val="FontStyle33"/>
                <w:color w:val="000000" w:themeColor="text1"/>
                <w:lang w:val="id-ID" w:eastAsia="id-ID"/>
              </w:rPr>
            </w:pPr>
          </w:p>
        </w:tc>
      </w:tr>
      <w:tr w:rsidR="00590F9C" w:rsidRPr="006702A2" w14:paraId="79B473BA" w14:textId="77777777" w:rsidTr="004F352D">
        <w:tc>
          <w:tcPr>
            <w:tcW w:w="15446" w:type="dxa"/>
            <w:gridSpan w:val="2"/>
          </w:tcPr>
          <w:p w14:paraId="796D85D7" w14:textId="0A069547" w:rsidR="00ED2B00" w:rsidRPr="006702A2" w:rsidRDefault="009E1906" w:rsidP="00505E35">
            <w:pPr>
              <w:pStyle w:val="Style5"/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  <w:lang w:val="en-ID"/>
              </w:rPr>
            </w:pP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en-GB" w:eastAsia="id-ID"/>
              </w:rPr>
              <w:t>T</w:t>
            </w:r>
            <w:r w:rsidRPr="006702A2">
              <w:rPr>
                <w:color w:val="000000" w:themeColor="text1"/>
                <w:sz w:val="22"/>
                <w:szCs w:val="22"/>
                <w:lang w:val="en-GB"/>
              </w:rPr>
              <w:t xml:space="preserve">ingkat Efisiensi </w:t>
            </w:r>
            <w:proofErr w:type="spellStart"/>
            <w:r w:rsidRPr="006702A2">
              <w:rPr>
                <w:color w:val="000000" w:themeColor="text1"/>
                <w:sz w:val="22"/>
                <w:szCs w:val="22"/>
                <w:lang w:val="en-GB"/>
              </w:rPr>
              <w:t>Operasional</w:t>
            </w:r>
            <w:proofErr w:type="spellEnd"/>
          </w:p>
        </w:tc>
      </w:tr>
      <w:tr w:rsidR="000E24E2" w:rsidRPr="006702A2" w14:paraId="5A85B182" w14:textId="77777777" w:rsidTr="004F352D">
        <w:tc>
          <w:tcPr>
            <w:tcW w:w="2972" w:type="dxa"/>
          </w:tcPr>
          <w:p w14:paraId="1AC892B2" w14:textId="089D76FD" w:rsidR="00BF5BC2" w:rsidRPr="006702A2" w:rsidRDefault="00BF5BC2" w:rsidP="00E17E86">
            <w:pPr>
              <w:pStyle w:val="Style3"/>
              <w:widowControl/>
              <w:snapToGrid w:val="0"/>
              <w:jc w:val="left"/>
              <w:rPr>
                <w:rFonts w:cs="Calibri"/>
                <w:i/>
                <w:color w:val="000000" w:themeColor="text1"/>
                <w:sz w:val="22"/>
                <w:szCs w:val="22"/>
                <w:lang w:val="pt-BR"/>
              </w:rPr>
            </w:pPr>
            <w:r w:rsidRPr="006702A2">
              <w:rPr>
                <w:rFonts w:cs="Bookman Old Style"/>
                <w:color w:val="000000" w:themeColor="text1"/>
                <w:sz w:val="22"/>
                <w:szCs w:val="22"/>
                <w:lang w:val="id-ID" w:eastAsia="id-ID"/>
              </w:rPr>
              <w:t>Beban operasional terhadap pendapatan operasional (BOPO)</w:t>
            </w:r>
          </w:p>
        </w:tc>
        <w:tc>
          <w:tcPr>
            <w:tcW w:w="12474" w:type="dxa"/>
          </w:tcPr>
          <w:p w14:paraId="373E9456" w14:textId="35638FDB" w:rsidR="00BF5BC2" w:rsidRPr="006702A2" w:rsidRDefault="00000000" w:rsidP="00AA101C">
            <w:pPr>
              <w:pStyle w:val="Style3"/>
              <w:widowControl/>
              <w:snapToGrid w:val="0"/>
              <w:rPr>
                <w:rStyle w:val="FontStyle33"/>
                <w:iCs/>
                <w:color w:val="000000" w:themeColor="text1"/>
                <w:lang w:val="id-ID" w:eastAsia="id-ID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Style w:val="FontStyle33"/>
                        <w:rFonts w:ascii="Cambria Math" w:hAnsi="Cambria Math"/>
                        <w:iCs/>
                        <w:color w:val="000000" w:themeColor="text1"/>
                        <w:lang w:val="id-ID" w:eastAsia="id-ID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FontStyle33"/>
                        <w:rFonts w:ascii="Cambria Math" w:hAnsi="Cambria Math"/>
                        <w:color w:val="000000" w:themeColor="text1"/>
                        <w:lang w:val="id-ID" w:eastAsia="id-ID"/>
                      </w:rPr>
                      <m:t xml:space="preserve">Total Beban Operasional 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FontStyle33"/>
                        <w:rFonts w:ascii="Cambria Math" w:hAnsi="Cambria Math"/>
                        <w:color w:val="000000" w:themeColor="text1"/>
                        <w:lang w:val="id-ID" w:eastAsia="id-ID"/>
                      </w:rPr>
                      <m:t>Total Pendapatan Operasional</m:t>
                    </m:r>
                  </m:den>
                </m:f>
              </m:oMath>
            </m:oMathPara>
          </w:p>
          <w:p w14:paraId="76CD66DA" w14:textId="77777777" w:rsidR="00BF5BC2" w:rsidRPr="006702A2" w:rsidRDefault="00BF5BC2" w:rsidP="00BF5BC2">
            <w:pPr>
              <w:pStyle w:val="Style3"/>
              <w:widowControl/>
              <w:snapToGrid w:val="0"/>
              <w:jc w:val="left"/>
              <w:rPr>
                <w:rStyle w:val="FontStyle33"/>
                <w:iCs/>
                <w:color w:val="000000" w:themeColor="text1"/>
                <w:lang w:val="id-ID" w:eastAsia="id-ID"/>
              </w:rPr>
            </w:pPr>
          </w:p>
          <w:p w14:paraId="0B4D931D" w14:textId="2CDF2A03" w:rsidR="00AA101C" w:rsidRPr="006702A2" w:rsidRDefault="00AA101C" w:rsidP="00AA101C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ind w:left="337"/>
              <w:jc w:val="both"/>
              <w:rPr>
                <w:rFonts w:ascii="Bookman Old Style" w:hAnsi="Bookman Old Style" w:cs="Bookman Old Style"/>
                <w:color w:val="000000" w:themeColor="text1"/>
                <w:lang w:val="id-ID"/>
              </w:rPr>
            </w:pPr>
            <w:r w:rsidRPr="006702A2">
              <w:rPr>
                <w:rFonts w:ascii="Bookman Old Style" w:hAnsi="Bookman Old Style" w:cs="Bookman Old Style"/>
                <w:noProof/>
                <w:color w:val="000000" w:themeColor="text1"/>
                <w:lang w:val="id-ID" w:eastAsia="id-ID"/>
              </w:rPr>
              <w:t xml:space="preserve">Beban operasional adalah seluruh beban yang dikeluarkan atas kegiatan utama Penyelenggara yang disetahunkan. Contoh: untuk posisi bulan Juni akumulasi beban operasional pada posisi Juni dihitung dengan cara dibagi 6 </w:t>
            </w:r>
            <w:r w:rsidR="00924731" w:rsidRPr="006702A2">
              <w:rPr>
                <w:rFonts w:ascii="Bookman Old Style" w:hAnsi="Bookman Old Style" w:cs="Bookman Old Style"/>
                <w:noProof/>
                <w:color w:val="000000" w:themeColor="text1"/>
                <w:lang w:val="id-ID" w:eastAsia="id-ID"/>
              </w:rPr>
              <w:t xml:space="preserve">(enam) </w:t>
            </w:r>
            <w:r w:rsidRPr="006702A2">
              <w:rPr>
                <w:rFonts w:ascii="Bookman Old Style" w:hAnsi="Bookman Old Style" w:cs="Bookman Old Style"/>
                <w:noProof/>
                <w:color w:val="000000" w:themeColor="text1"/>
                <w:lang w:val="id-ID" w:eastAsia="id-ID"/>
              </w:rPr>
              <w:t>dan dikalikan dengan 12</w:t>
            </w:r>
            <w:r w:rsidR="00924731" w:rsidRPr="006702A2">
              <w:rPr>
                <w:rFonts w:ascii="Bookman Old Style" w:hAnsi="Bookman Old Style" w:cs="Bookman Old Style"/>
                <w:noProof/>
                <w:color w:val="000000" w:themeColor="text1"/>
                <w:lang w:val="id-ID" w:eastAsia="id-ID"/>
              </w:rPr>
              <w:t xml:space="preserve"> </w:t>
            </w:r>
            <w:r w:rsidR="00924731"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>(dua belas) bulan</w:t>
            </w:r>
            <w:r w:rsidRPr="006702A2">
              <w:rPr>
                <w:rFonts w:ascii="Bookman Old Style" w:hAnsi="Bookman Old Style" w:cs="Bookman Old Style"/>
                <w:noProof/>
                <w:color w:val="000000" w:themeColor="text1"/>
                <w:lang w:val="id-ID" w:eastAsia="id-ID"/>
              </w:rPr>
              <w:t>.</w:t>
            </w:r>
          </w:p>
          <w:p w14:paraId="1BB06E57" w14:textId="069AAFB5" w:rsidR="00AA101C" w:rsidRPr="006702A2" w:rsidRDefault="00AA101C" w:rsidP="00AA101C">
            <w:pPr>
              <w:pStyle w:val="ListParagraph"/>
              <w:numPr>
                <w:ilvl w:val="0"/>
                <w:numId w:val="35"/>
              </w:numPr>
              <w:snapToGrid w:val="0"/>
              <w:ind w:left="337"/>
              <w:jc w:val="both"/>
              <w:rPr>
                <w:rStyle w:val="FontStyle33"/>
                <w:color w:val="000000" w:themeColor="text1"/>
                <w:lang w:val="en-ID"/>
              </w:rPr>
            </w:pP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Pendapatan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operasional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adalah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seluruh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pendapatan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merupakan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hasil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dari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kegiatan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utama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Penyelenggara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disetahunkan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.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Contoh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: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untuk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posisi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bulan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Juni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akumulasi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pendapatan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operasional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pada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posisi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Juni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dihitung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dengan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cara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>dibagi</w:t>
            </w:r>
            <w:proofErr w:type="spellEnd"/>
            <w:r w:rsidRPr="006702A2">
              <w:rPr>
                <w:rFonts w:ascii="Bookman Old Style" w:hAnsi="Bookman Old Style" w:cs="Bookman Old Style"/>
                <w:color w:val="000000" w:themeColor="text1"/>
                <w:lang w:val="en-ID"/>
              </w:rPr>
              <w:t xml:space="preserve"> </w:t>
            </w:r>
            <w:r w:rsidR="00924731" w:rsidRPr="006702A2">
              <w:rPr>
                <w:rFonts w:ascii="Bookman Old Style" w:hAnsi="Bookman Old Style" w:cs="Bookman Old Style"/>
                <w:noProof/>
                <w:color w:val="000000" w:themeColor="text1"/>
                <w:lang w:val="id-ID" w:eastAsia="id-ID"/>
              </w:rPr>
              <w:t xml:space="preserve">6 (enam) dan dikalikan dengan 12 </w:t>
            </w:r>
            <w:r w:rsidR="00924731"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>(dua belas) bulan</w:t>
            </w:r>
            <w:r w:rsidR="00924731" w:rsidRPr="006702A2">
              <w:rPr>
                <w:rFonts w:ascii="Bookman Old Style" w:hAnsi="Bookman Old Style" w:cs="Bookman Old Style"/>
                <w:noProof/>
                <w:color w:val="000000" w:themeColor="text1"/>
                <w:lang w:val="id-ID" w:eastAsia="id-ID"/>
              </w:rPr>
              <w:t>.</w:t>
            </w:r>
          </w:p>
        </w:tc>
      </w:tr>
    </w:tbl>
    <w:p w14:paraId="77886489" w14:textId="77777777" w:rsidR="00712320" w:rsidRPr="006702A2" w:rsidRDefault="00712320" w:rsidP="002F4A41">
      <w:pPr>
        <w:rPr>
          <w:rStyle w:val="FontStyle29"/>
          <w:rFonts w:eastAsiaTheme="minorEastAsia"/>
          <w:color w:val="000000" w:themeColor="text1"/>
          <w:lang w:val="id-ID" w:eastAsia="id-ID"/>
        </w:rPr>
      </w:pPr>
    </w:p>
    <w:p w14:paraId="0B27BABD" w14:textId="0E339358" w:rsidR="00774F43" w:rsidRPr="006702A2" w:rsidRDefault="00774F43">
      <w:pPr>
        <w:spacing w:after="160" w:line="259" w:lineRule="auto"/>
        <w:rPr>
          <w:rStyle w:val="FontStyle29"/>
          <w:rFonts w:eastAsiaTheme="minorEastAsia"/>
          <w:color w:val="000000" w:themeColor="text1"/>
          <w:lang w:val="id-ID" w:eastAsia="id-ID"/>
        </w:rPr>
      </w:pPr>
      <w:r w:rsidRPr="006702A2">
        <w:rPr>
          <w:rStyle w:val="FontStyle29"/>
          <w:rFonts w:eastAsiaTheme="minorEastAsia"/>
          <w:color w:val="000000" w:themeColor="text1"/>
          <w:lang w:val="id-ID" w:eastAsia="id-ID"/>
        </w:rPr>
        <w:br w:type="page"/>
      </w:r>
    </w:p>
    <w:p w14:paraId="098FE6D6" w14:textId="77777777" w:rsidR="00774F43" w:rsidRPr="006702A2" w:rsidRDefault="00774F43" w:rsidP="00774F43">
      <w:pPr>
        <w:pStyle w:val="Style3"/>
        <w:widowControl/>
        <w:snapToGrid w:val="0"/>
        <w:jc w:val="left"/>
        <w:rPr>
          <w:color w:val="000000" w:themeColor="text1"/>
          <w:sz w:val="22"/>
          <w:szCs w:val="22"/>
          <w:lang w:val="id-ID"/>
        </w:rPr>
        <w:sectPr w:rsidR="00774F43" w:rsidRPr="006702A2" w:rsidSect="00505E35">
          <w:pgSz w:w="12242" w:h="18722"/>
          <w:pgMar w:top="1699" w:right="1411" w:bottom="1411" w:left="1411" w:header="706" w:footer="706" w:gutter="0"/>
          <w:pgNumType w:fmt="numberInDash"/>
          <w:cols w:space="720"/>
          <w:docGrid w:linePitch="326"/>
        </w:sectPr>
      </w:pPr>
    </w:p>
    <w:p w14:paraId="332B5E5A" w14:textId="2D409322" w:rsidR="00774F43" w:rsidRPr="006702A2" w:rsidRDefault="00774F43" w:rsidP="00774F43">
      <w:pPr>
        <w:pStyle w:val="Style3"/>
        <w:widowControl/>
        <w:snapToGrid w:val="0"/>
        <w:jc w:val="left"/>
        <w:rPr>
          <w:color w:val="000000" w:themeColor="text1"/>
          <w:sz w:val="22"/>
          <w:szCs w:val="22"/>
        </w:rPr>
      </w:pPr>
      <w:r w:rsidRPr="006702A2">
        <w:rPr>
          <w:color w:val="000000" w:themeColor="text1"/>
          <w:sz w:val="22"/>
          <w:szCs w:val="22"/>
          <w:lang w:val="id-ID"/>
        </w:rPr>
        <w:lastRenderedPageBreak/>
        <w:t xml:space="preserve">Tabel III.B: </w:t>
      </w:r>
      <w:proofErr w:type="spellStart"/>
      <w:r w:rsidRPr="006702A2">
        <w:rPr>
          <w:rStyle w:val="FontStyle29"/>
          <w:color w:val="000000" w:themeColor="text1"/>
          <w:lang w:eastAsia="id-ID"/>
        </w:rPr>
        <w:t>Pedoman</w:t>
      </w:r>
      <w:proofErr w:type="spellEnd"/>
      <w:r w:rsidRPr="006702A2">
        <w:rPr>
          <w:rStyle w:val="FontStyle29"/>
          <w:color w:val="000000" w:themeColor="text1"/>
          <w:lang w:eastAsia="id-ID"/>
        </w:rPr>
        <w:t xml:space="preserve"> </w:t>
      </w:r>
      <w:proofErr w:type="spellStart"/>
      <w:r w:rsidRPr="006702A2">
        <w:rPr>
          <w:rStyle w:val="FontStyle29"/>
          <w:color w:val="000000" w:themeColor="text1"/>
          <w:lang w:eastAsia="id-ID"/>
        </w:rPr>
        <w:t>Penetapan</w:t>
      </w:r>
      <w:proofErr w:type="spellEnd"/>
      <w:r w:rsidRPr="006702A2">
        <w:rPr>
          <w:rStyle w:val="FontStyle29"/>
          <w:color w:val="000000" w:themeColor="text1"/>
          <w:lang w:eastAsia="id-ID"/>
        </w:rPr>
        <w:t xml:space="preserve"> </w:t>
      </w:r>
      <w:proofErr w:type="spellStart"/>
      <w:r w:rsidRPr="006702A2">
        <w:rPr>
          <w:color w:val="000000" w:themeColor="text1"/>
          <w:sz w:val="22"/>
          <w:szCs w:val="22"/>
        </w:rPr>
        <w:t>Peringkat</w:t>
      </w:r>
      <w:proofErr w:type="spellEnd"/>
      <w:r w:rsidRPr="006702A2">
        <w:rPr>
          <w:color w:val="000000" w:themeColor="text1"/>
          <w:sz w:val="22"/>
          <w:szCs w:val="22"/>
        </w:rPr>
        <w:t xml:space="preserve"> Faktor </w:t>
      </w:r>
      <w:proofErr w:type="spellStart"/>
      <w:r w:rsidRPr="006702A2">
        <w:rPr>
          <w:color w:val="000000" w:themeColor="text1"/>
          <w:sz w:val="22"/>
          <w:szCs w:val="22"/>
        </w:rPr>
        <w:t>Rentabilitas</w:t>
      </w:r>
      <w:proofErr w:type="spellEnd"/>
    </w:p>
    <w:tbl>
      <w:tblPr>
        <w:tblW w:w="9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7087"/>
      </w:tblGrid>
      <w:tr w:rsidR="00590F9C" w:rsidRPr="006702A2" w14:paraId="724F32A2" w14:textId="77777777" w:rsidTr="00C85305">
        <w:trPr>
          <w:tblHeader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2DD0831" w14:textId="77777777" w:rsidR="00DD2003" w:rsidRPr="006702A2" w:rsidRDefault="00DD2003" w:rsidP="00C85305">
            <w:pPr>
              <w:pStyle w:val="Style15"/>
              <w:widowControl/>
              <w:spacing w:before="60" w:after="60" w:line="240" w:lineRule="auto"/>
              <w:jc w:val="center"/>
              <w:rPr>
                <w:rStyle w:val="FontStyle29"/>
                <w:color w:val="000000" w:themeColor="text1"/>
                <w:lang w:val="id-ID" w:eastAsia="id-ID"/>
              </w:rPr>
            </w:pPr>
            <w:r w:rsidRPr="006702A2">
              <w:rPr>
                <w:rStyle w:val="FontStyle29"/>
                <w:color w:val="000000" w:themeColor="text1"/>
                <w:lang w:val="id-ID" w:eastAsia="id-ID"/>
              </w:rPr>
              <w:t>Peringkat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48FF8F9" w14:textId="77777777" w:rsidR="00DD2003" w:rsidRPr="006702A2" w:rsidRDefault="00DD2003" w:rsidP="00C85305">
            <w:pPr>
              <w:pStyle w:val="Style15"/>
              <w:widowControl/>
              <w:spacing w:before="60" w:after="60" w:line="240" w:lineRule="auto"/>
              <w:ind w:left="2760"/>
              <w:jc w:val="both"/>
              <w:rPr>
                <w:rStyle w:val="FontStyle29"/>
                <w:color w:val="000000" w:themeColor="text1"/>
                <w:lang w:val="id-ID" w:eastAsia="id-ID"/>
              </w:rPr>
            </w:pPr>
            <w:r w:rsidRPr="006702A2">
              <w:rPr>
                <w:rStyle w:val="FontStyle29"/>
                <w:color w:val="000000" w:themeColor="text1"/>
                <w:lang w:val="id-ID" w:eastAsia="id-ID"/>
              </w:rPr>
              <w:t>Definisi Peringkat</w:t>
            </w:r>
          </w:p>
        </w:tc>
      </w:tr>
      <w:tr w:rsidR="00590F9C" w:rsidRPr="006702A2" w14:paraId="40666A59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6A4F" w14:textId="77777777" w:rsidR="00DD2003" w:rsidRPr="006702A2" w:rsidRDefault="00DD2003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lang w:val="id-ID"/>
              </w:rPr>
            </w:pPr>
            <w:proofErr w:type="spellStart"/>
            <w:r w:rsidRPr="006702A2">
              <w:rPr>
                <w:color w:val="000000" w:themeColor="text1"/>
                <w:sz w:val="22"/>
                <w:szCs w:val="22"/>
              </w:rPr>
              <w:t>Peringkat</w:t>
            </w:r>
            <w:proofErr w:type="spellEnd"/>
            <w:r w:rsidRPr="006702A2">
              <w:rPr>
                <w:color w:val="000000" w:themeColor="text1"/>
                <w:sz w:val="22"/>
                <w:szCs w:val="22"/>
              </w:rPr>
              <w:t xml:space="preserve"> 1 (Sangat </w:t>
            </w:r>
            <w:proofErr w:type="spellStart"/>
            <w:r w:rsidRPr="006702A2">
              <w:rPr>
                <w:color w:val="000000" w:themeColor="text1"/>
                <w:sz w:val="22"/>
                <w:szCs w:val="22"/>
              </w:rPr>
              <w:t>Rendah</w:t>
            </w:r>
            <w:proofErr w:type="spellEnd"/>
            <w:r w:rsidRPr="006702A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437A" w14:textId="1A9016E2" w:rsidR="00DD2003" w:rsidRPr="006702A2" w:rsidRDefault="00DD2003" w:rsidP="00C85305">
            <w:pPr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sangat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memadai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melebihi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target, dan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mendukung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pertumbuhan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Peringkat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memenuhi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seluruh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sebagian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contoh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karakteristik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berikut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</w:p>
          <w:p w14:paraId="381D476F" w14:textId="02E3CD3A" w:rsidR="00E17E86" w:rsidRPr="006702A2" w:rsidRDefault="00E17E86" w:rsidP="006541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Penyelengara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</w:rPr>
              <w:t xml:space="preserve"> ROA </w:t>
            </w:r>
            <w:proofErr w:type="spellStart"/>
            <w:r w:rsidR="00007723" w:rsidRPr="006702A2">
              <w:rPr>
                <w:rFonts w:ascii="Bookman Old Style" w:hAnsi="Bookman Old Style"/>
              </w:rPr>
              <w:t>lebih</w:t>
            </w:r>
            <w:proofErr w:type="spellEnd"/>
            <w:r w:rsidR="00007723"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="00007723" w:rsidRPr="006702A2">
              <w:rPr>
                <w:rFonts w:ascii="Bookman Old Style" w:hAnsi="Bookman Old Style"/>
              </w:rPr>
              <w:t>besar</w:t>
            </w:r>
            <w:proofErr w:type="spellEnd"/>
            <w:r w:rsidR="00007723"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="00007723" w:rsidRPr="006702A2">
              <w:rPr>
                <w:rFonts w:ascii="Bookman Old Style" w:hAnsi="Bookman Old Style"/>
              </w:rPr>
              <w:t>sama</w:t>
            </w:r>
            <w:proofErr w:type="spellEnd"/>
            <w:r w:rsidR="00007723"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="00007723" w:rsidRPr="006702A2">
              <w:rPr>
                <w:rFonts w:ascii="Bookman Old Style" w:hAnsi="Bookman Old Style"/>
              </w:rPr>
              <w:t>dengan</w:t>
            </w:r>
            <w:proofErr w:type="spellEnd"/>
            <w:r w:rsidR="00007723" w:rsidRPr="006702A2">
              <w:rPr>
                <w:rFonts w:ascii="Bookman Old Style" w:hAnsi="Bookman Old Style"/>
              </w:rPr>
              <w:t xml:space="preserve"> 2</w:t>
            </w:r>
            <w:r w:rsidRPr="006702A2">
              <w:rPr>
                <w:rFonts w:ascii="Bookman Old Style" w:hAnsi="Bookman Old Style"/>
              </w:rPr>
              <w:t>%</w:t>
            </w:r>
            <w:r w:rsidR="00007723" w:rsidRPr="006702A2">
              <w:rPr>
                <w:rFonts w:ascii="Bookman Old Style" w:hAnsi="Bookman Old Style"/>
              </w:rPr>
              <w:t xml:space="preserve"> (dua </w:t>
            </w:r>
            <w:proofErr w:type="spellStart"/>
            <w:r w:rsidR="00007723"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="00007723"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</w:rPr>
              <w:t>;</w:t>
            </w:r>
            <w:proofErr w:type="gramEnd"/>
          </w:p>
          <w:p w14:paraId="564A5027" w14:textId="2150FF76" w:rsidR="00E17E86" w:rsidRPr="006702A2" w:rsidRDefault="00E17E86" w:rsidP="006541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ROE </w:t>
            </w:r>
            <w:proofErr w:type="spellStart"/>
            <w:r w:rsidR="006541AB" w:rsidRPr="006702A2">
              <w:rPr>
                <w:rFonts w:ascii="Bookman Old Style" w:hAnsi="Bookman Old Style"/>
              </w:rPr>
              <w:t>lebih</w:t>
            </w:r>
            <w:proofErr w:type="spellEnd"/>
            <w:r w:rsidR="006541AB"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="006541AB" w:rsidRPr="006702A2">
              <w:rPr>
                <w:rFonts w:ascii="Bookman Old Style" w:hAnsi="Bookman Old Style"/>
              </w:rPr>
              <w:t>besar</w:t>
            </w:r>
            <w:proofErr w:type="spellEnd"/>
            <w:r w:rsidR="006541AB"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="006541AB" w:rsidRPr="006702A2">
              <w:rPr>
                <w:rFonts w:ascii="Bookman Old Style" w:hAnsi="Bookman Old Style"/>
              </w:rPr>
              <w:t>sama</w:t>
            </w:r>
            <w:proofErr w:type="spellEnd"/>
            <w:r w:rsidR="006541AB"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="006541AB" w:rsidRPr="006702A2">
              <w:rPr>
                <w:rFonts w:ascii="Bookman Old Style" w:hAnsi="Bookman Old Style"/>
              </w:rPr>
              <w:t>dengan</w:t>
            </w:r>
            <w:proofErr w:type="spellEnd"/>
            <w:r w:rsidR="006541AB" w:rsidRPr="006702A2">
              <w:rPr>
                <w:rFonts w:ascii="Bookman Old Style" w:hAnsi="Bookman Old Style"/>
              </w:rPr>
              <w:t xml:space="preserve"> 4% (</w:t>
            </w:r>
            <w:proofErr w:type="spellStart"/>
            <w:r w:rsidR="006541AB" w:rsidRPr="006702A2">
              <w:rPr>
                <w:rFonts w:ascii="Bookman Old Style" w:hAnsi="Bookman Old Style"/>
              </w:rPr>
              <w:t>empat</w:t>
            </w:r>
            <w:proofErr w:type="spellEnd"/>
            <w:r w:rsidR="006541AB"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="006541AB"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="006541AB"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0DCB2462" w14:textId="7E7AAE94" w:rsidR="006541AB" w:rsidRPr="006702A2" w:rsidRDefault="006541AB" w:rsidP="006541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ROD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sama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dengan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4% (</w:t>
            </w:r>
            <w:proofErr w:type="spellStart"/>
            <w:r w:rsidRPr="006702A2">
              <w:rPr>
                <w:rFonts w:ascii="Bookman Old Style" w:hAnsi="Bookman Old Style"/>
              </w:rPr>
              <w:t>empat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549F5A60" w14:textId="79151CB8" w:rsidR="00E17E86" w:rsidRPr="006702A2" w:rsidRDefault="00E17E86" w:rsidP="0000772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BOPO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kurang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6541AB" w:rsidRPr="006702A2">
              <w:rPr>
                <w:rFonts w:ascii="Bookman Old Style" w:hAnsi="Bookman Old Style"/>
                <w:color w:val="000000" w:themeColor="text1"/>
              </w:rPr>
              <w:t>85</w:t>
            </w:r>
            <w:r w:rsidRPr="006702A2">
              <w:rPr>
                <w:rFonts w:ascii="Bookman Old Style" w:hAnsi="Bookman Old Style"/>
                <w:color w:val="000000" w:themeColor="text1"/>
              </w:rPr>
              <w:t>%</w:t>
            </w:r>
            <w:r w:rsidR="006541AB" w:rsidRPr="006702A2">
              <w:rPr>
                <w:rFonts w:ascii="Bookman Old Style" w:hAnsi="Bookman Old Style"/>
                <w:color w:val="000000" w:themeColor="text1"/>
              </w:rPr>
              <w:t xml:space="preserve"> (</w:t>
            </w:r>
            <w:proofErr w:type="spellStart"/>
            <w:r w:rsidR="006541AB" w:rsidRPr="006702A2">
              <w:rPr>
                <w:rFonts w:ascii="Bookman Old Style" w:hAnsi="Bookman Old Style"/>
                <w:color w:val="000000" w:themeColor="text1"/>
              </w:rPr>
              <w:t>delapan</w:t>
            </w:r>
            <w:proofErr w:type="spellEnd"/>
            <w:r w:rsidR="006541AB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6541AB" w:rsidRPr="006702A2">
              <w:rPr>
                <w:rFonts w:ascii="Bookman Old Style" w:hAnsi="Bookman Old Style"/>
                <w:color w:val="000000" w:themeColor="text1"/>
              </w:rPr>
              <w:t>puluh</w:t>
            </w:r>
            <w:proofErr w:type="spellEnd"/>
            <w:r w:rsidR="006541AB" w:rsidRPr="006702A2">
              <w:rPr>
                <w:rFonts w:ascii="Bookman Old Style" w:hAnsi="Bookman Old Style"/>
                <w:color w:val="000000" w:themeColor="text1"/>
              </w:rPr>
              <w:t xml:space="preserve"> lima </w:t>
            </w:r>
            <w:proofErr w:type="spellStart"/>
            <w:r w:rsidR="006541AB" w:rsidRPr="006702A2">
              <w:rPr>
                <w:rFonts w:ascii="Bookman Old Style" w:hAnsi="Bookman Old Style"/>
                <w:color w:val="000000" w:themeColor="text1"/>
              </w:rPr>
              <w:t>persen</w:t>
            </w:r>
            <w:proofErr w:type="spellEnd"/>
            <w:proofErr w:type="gramStart"/>
            <w:r w:rsidR="006541AB" w:rsidRPr="006702A2">
              <w:rPr>
                <w:rFonts w:ascii="Bookman Old Style" w:hAnsi="Bookman Old Style"/>
                <w:color w:val="000000" w:themeColor="text1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00DE4C95" w14:textId="5EFABFDD" w:rsidR="00DD2003" w:rsidRPr="006702A2" w:rsidRDefault="00DD2003" w:rsidP="0000772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kinerja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menghasilkan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(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) sangat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memadai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6B2C9883" w14:textId="7DD13278" w:rsidR="00DD2003" w:rsidRPr="006702A2" w:rsidRDefault="00DD2003" w:rsidP="0000772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sumber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utama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berasal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sangat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dominan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.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mencakup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seluruh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pendapatan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bersumber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aktivitas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utama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28E3D620" w14:textId="77777777" w:rsidR="00DD2003" w:rsidRPr="006702A2" w:rsidRDefault="00DD2003" w:rsidP="0000772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komponen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mendukung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sangat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stabil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 dan/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</w:p>
          <w:p w14:paraId="0CF8D094" w14:textId="6B47AF4F" w:rsidR="00DD2003" w:rsidRPr="006702A2" w:rsidRDefault="00DD2003" w:rsidP="0000772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kemampuan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meningkatkan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dan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prospek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pada masa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datang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sangat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tinggi</w:t>
            </w:r>
            <w:proofErr w:type="spellEnd"/>
            <w:r w:rsidR="00E17E86" w:rsidRPr="006702A2">
              <w:rPr>
                <w:rFonts w:ascii="Bookman Old Style" w:hAnsi="Bookman Old Style"/>
                <w:color w:val="000000" w:themeColor="text1"/>
              </w:rPr>
              <w:t>.</w:t>
            </w:r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</w:p>
        </w:tc>
      </w:tr>
      <w:tr w:rsidR="00590F9C" w:rsidRPr="006702A2" w14:paraId="7C819AD9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B518" w14:textId="77777777" w:rsidR="00DD2003" w:rsidRPr="006702A2" w:rsidRDefault="00DD2003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lang w:val="id-ID"/>
              </w:rPr>
            </w:pPr>
            <w:proofErr w:type="spellStart"/>
            <w:r w:rsidRPr="006702A2">
              <w:rPr>
                <w:color w:val="000000" w:themeColor="text1"/>
                <w:sz w:val="22"/>
                <w:szCs w:val="22"/>
              </w:rPr>
              <w:t>Peringkat</w:t>
            </w:r>
            <w:proofErr w:type="spellEnd"/>
            <w:r w:rsidRPr="006702A2">
              <w:rPr>
                <w:color w:val="000000" w:themeColor="text1"/>
                <w:sz w:val="22"/>
                <w:szCs w:val="22"/>
              </w:rPr>
              <w:t xml:space="preserve"> 2 (</w:t>
            </w:r>
            <w:proofErr w:type="spellStart"/>
            <w:r w:rsidRPr="006702A2">
              <w:rPr>
                <w:color w:val="000000" w:themeColor="text1"/>
                <w:sz w:val="22"/>
                <w:szCs w:val="22"/>
              </w:rPr>
              <w:t>Rendah</w:t>
            </w:r>
            <w:proofErr w:type="spellEnd"/>
            <w:r w:rsidRPr="006702A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2E9D" w14:textId="1316C828" w:rsidR="00DD2003" w:rsidRPr="006702A2" w:rsidRDefault="00DD2003" w:rsidP="00C85305">
            <w:pPr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memadai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melebihi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target, dan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mendukung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pertumbuhan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Peringkat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2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memenuhi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seluruh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sebagian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contoh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karakteristik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berikut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</w:p>
          <w:p w14:paraId="7415F8B8" w14:textId="15AF4268" w:rsidR="006541AB" w:rsidRPr="006702A2" w:rsidRDefault="006541AB" w:rsidP="006541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Style w:val="FontStyle29"/>
                <w:color w:val="000000" w:themeColor="text1"/>
                <w:lang w:val="id-ID" w:eastAsia="id-ID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Penyelengara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memiliki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ROA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lebih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besar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sama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dengan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dari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1,5% (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satu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koma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lima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persen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)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namun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lebih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kecil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dari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2% (dua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persen</w:t>
            </w:r>
            <w:proofErr w:type="spellEnd"/>
            <w:proofErr w:type="gramStart"/>
            <w:r w:rsidRPr="006702A2">
              <w:rPr>
                <w:rStyle w:val="FontStyle29"/>
                <w:color w:val="000000" w:themeColor="text1"/>
                <w:lang w:eastAsia="id-ID"/>
              </w:rPr>
              <w:t>);</w:t>
            </w:r>
            <w:proofErr w:type="gramEnd"/>
          </w:p>
          <w:p w14:paraId="09F3B1F1" w14:textId="50B52896" w:rsidR="006541AB" w:rsidRPr="006702A2" w:rsidRDefault="006541AB" w:rsidP="006541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ROE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lebih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besar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sama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dengan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3% (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tiga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r w:rsidRPr="006702A2">
              <w:rPr>
                <w:rFonts w:ascii="Bookman Old Style" w:hAnsi="Bookman Old Style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kecil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dari</w:t>
            </w:r>
            <w:proofErr w:type="spellEnd"/>
            <w:r w:rsidRPr="006702A2">
              <w:rPr>
                <w:rFonts w:ascii="Bookman Old Style" w:hAnsi="Bookman Old Style"/>
              </w:rPr>
              <w:t xml:space="preserve"> 4% (</w:t>
            </w:r>
            <w:proofErr w:type="spellStart"/>
            <w:r w:rsidRPr="006702A2">
              <w:rPr>
                <w:rFonts w:ascii="Bookman Old Style" w:hAnsi="Bookman Old Style"/>
              </w:rPr>
              <w:t>empat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64FE3135" w14:textId="14DF25B1" w:rsidR="006541AB" w:rsidRPr="006702A2" w:rsidRDefault="006541AB" w:rsidP="006541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ROD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sama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dengan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3% (</w:t>
            </w:r>
            <w:proofErr w:type="spellStart"/>
            <w:r w:rsidRPr="006702A2">
              <w:rPr>
                <w:rFonts w:ascii="Bookman Old Style" w:hAnsi="Bookman Old Style"/>
              </w:rPr>
              <w:t>tiga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r w:rsidRPr="006702A2">
              <w:rPr>
                <w:rFonts w:ascii="Bookman Old Style" w:hAnsi="Bookman Old Style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kecil</w:t>
            </w:r>
            <w:proofErr w:type="spellEnd"/>
            <w:r w:rsidRPr="006702A2">
              <w:rPr>
                <w:rFonts w:ascii="Bookman Old Style" w:hAnsi="Bookman Old Style"/>
              </w:rPr>
              <w:t xml:space="preserve"> 4% (</w:t>
            </w:r>
            <w:proofErr w:type="spellStart"/>
            <w:r w:rsidRPr="006702A2">
              <w:rPr>
                <w:rFonts w:ascii="Bookman Old Style" w:hAnsi="Bookman Old Style"/>
              </w:rPr>
              <w:t>empat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06B2A31C" w14:textId="53E97885" w:rsidR="006541AB" w:rsidRPr="006702A2" w:rsidRDefault="006541AB" w:rsidP="006541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BOPO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84.99% (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delapan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puluh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empat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koma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puluh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persen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kurang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90% (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puluh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);</w:t>
            </w:r>
            <w:proofErr w:type="gramEnd"/>
          </w:p>
          <w:p w14:paraId="2F530F28" w14:textId="336E732D" w:rsidR="00DD2003" w:rsidRPr="006702A2" w:rsidRDefault="00DD2003" w:rsidP="006541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kinerja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menghasilkan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(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)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memadai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20794E5F" w14:textId="3EC0D1B1" w:rsidR="00DD2003" w:rsidRPr="006702A2" w:rsidRDefault="00DD2003" w:rsidP="006541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sumber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utama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berasal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dominan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.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mencakup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seluruh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pendapatan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bersumber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aktivitas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utama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68C04802" w14:textId="77777777" w:rsidR="00DD2003" w:rsidRPr="006702A2" w:rsidRDefault="00DD2003" w:rsidP="006541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komponen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mendukung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stabil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14:paraId="2A8CF437" w14:textId="2F678403" w:rsidR="00DD2003" w:rsidRPr="006702A2" w:rsidRDefault="00DD2003" w:rsidP="006541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Style w:val="FontStyle29"/>
                <w:rFonts w:cs="Times New Roman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kemampuan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meningkatkan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dan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prospek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pada masa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datang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tinggi</w:t>
            </w:r>
            <w:proofErr w:type="spellEnd"/>
            <w:r w:rsidR="00E17E86" w:rsidRPr="006702A2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  <w:tr w:rsidR="00590F9C" w:rsidRPr="006702A2" w14:paraId="0996CB12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71DE" w14:textId="77777777" w:rsidR="00DD2003" w:rsidRPr="006702A2" w:rsidRDefault="00DD2003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lang w:val="id-ID" w:eastAsia="it-IT"/>
              </w:rPr>
            </w:pPr>
            <w:proofErr w:type="spellStart"/>
            <w:r w:rsidRPr="006702A2">
              <w:rPr>
                <w:color w:val="000000" w:themeColor="text1"/>
                <w:sz w:val="22"/>
                <w:szCs w:val="22"/>
              </w:rPr>
              <w:t>Peringkat</w:t>
            </w:r>
            <w:proofErr w:type="spellEnd"/>
            <w:r w:rsidRPr="006702A2">
              <w:rPr>
                <w:color w:val="000000" w:themeColor="text1"/>
                <w:sz w:val="22"/>
                <w:szCs w:val="22"/>
              </w:rPr>
              <w:t xml:space="preserve"> 3 (Sedang)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43E1" w14:textId="5EBAA6B5" w:rsidR="008415C0" w:rsidRPr="006702A2" w:rsidRDefault="00DD2003" w:rsidP="00C85305">
            <w:pPr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cukup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memadai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memenuhi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target,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meskipun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terdapat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tekanan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terhadap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kinerja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menyebabkan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penurunan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cukup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mendukung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pertumbuhan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Peringkat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memenuhi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seluruh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sebagian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contoh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karakteristik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berikut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</w:p>
          <w:p w14:paraId="5B293A4D" w14:textId="773F0D7C" w:rsidR="006541AB" w:rsidRPr="006702A2" w:rsidRDefault="006541AB" w:rsidP="006541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rPr>
                <w:rStyle w:val="FontStyle29"/>
                <w:color w:val="000000" w:themeColor="text1"/>
                <w:lang w:val="id-ID" w:eastAsia="id-ID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Penyelengara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memiliki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ROA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lebih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besar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sama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dengan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dari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1% (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satu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persen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)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namun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lebih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kecil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dari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1,5% (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satu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koma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lima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persen</w:t>
            </w:r>
            <w:proofErr w:type="spellEnd"/>
            <w:proofErr w:type="gramStart"/>
            <w:r w:rsidRPr="006702A2">
              <w:rPr>
                <w:rStyle w:val="FontStyle29"/>
                <w:color w:val="000000" w:themeColor="text1"/>
                <w:lang w:eastAsia="id-ID"/>
              </w:rPr>
              <w:t>);</w:t>
            </w:r>
            <w:proofErr w:type="gramEnd"/>
          </w:p>
          <w:p w14:paraId="57AE767C" w14:textId="492C0BEA" w:rsidR="006541AB" w:rsidRPr="006702A2" w:rsidRDefault="006541AB" w:rsidP="006541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ROE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lebih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besar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sama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dengan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2% (dua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r w:rsidRPr="006702A2">
              <w:rPr>
                <w:rFonts w:ascii="Bookman Old Style" w:hAnsi="Bookman Old Style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kecil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dari</w:t>
            </w:r>
            <w:proofErr w:type="spellEnd"/>
            <w:r w:rsidRPr="006702A2">
              <w:rPr>
                <w:rFonts w:ascii="Bookman Old Style" w:hAnsi="Bookman Old Style"/>
              </w:rPr>
              <w:t xml:space="preserve"> 3% (</w:t>
            </w:r>
            <w:proofErr w:type="spellStart"/>
            <w:r w:rsidRPr="006702A2">
              <w:rPr>
                <w:rFonts w:ascii="Bookman Old Style" w:hAnsi="Bookman Old Style"/>
              </w:rPr>
              <w:t>tiga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5B045D12" w14:textId="0F52C732" w:rsidR="006541AB" w:rsidRPr="006702A2" w:rsidRDefault="006541AB" w:rsidP="006541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ROD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sama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dengan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2% (dua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r w:rsidRPr="006702A2">
              <w:rPr>
                <w:rFonts w:ascii="Bookman Old Style" w:hAnsi="Bookman Old Style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kecil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dari</w:t>
            </w:r>
            <w:proofErr w:type="spellEnd"/>
            <w:r w:rsidRPr="006702A2">
              <w:rPr>
                <w:rFonts w:ascii="Bookman Old Style" w:hAnsi="Bookman Old Style"/>
              </w:rPr>
              <w:t xml:space="preserve"> 3% (</w:t>
            </w:r>
            <w:proofErr w:type="spellStart"/>
            <w:r w:rsidRPr="006702A2">
              <w:rPr>
                <w:rFonts w:ascii="Bookman Old Style" w:hAnsi="Bookman Old Style"/>
              </w:rPr>
              <w:t>tiga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51735634" w14:textId="023FA572" w:rsidR="006541AB" w:rsidRPr="006702A2" w:rsidRDefault="006541AB" w:rsidP="006541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lastRenderedPageBreak/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BOPO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89.99% (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delapan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puluh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koma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puluh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persen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kurang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95% (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puluh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lima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);</w:t>
            </w:r>
            <w:proofErr w:type="gramEnd"/>
          </w:p>
          <w:p w14:paraId="1A63DD3A" w14:textId="09698BCC" w:rsidR="00DD2003" w:rsidRPr="006702A2" w:rsidRDefault="00DD2003" w:rsidP="006541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kinerja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menghasilkan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(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cukup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memadai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042ACC92" w14:textId="77777777" w:rsidR="00DD2003" w:rsidRPr="006702A2" w:rsidRDefault="00DD2003" w:rsidP="006541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sumber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utama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berasal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cukup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dominan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terdapat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pengaruh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cukup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non-core </w:t>
            </w:r>
            <w:proofErr w:type="gramStart"/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78F6AFFD" w14:textId="77777777" w:rsidR="00DD2003" w:rsidRPr="006702A2" w:rsidRDefault="00DD2003" w:rsidP="006541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komponen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mendukung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cukup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stabil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14:paraId="15200CC6" w14:textId="25EAA15C" w:rsidR="00DD2003" w:rsidRPr="006702A2" w:rsidRDefault="00DD2003" w:rsidP="006541A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rPr>
                <w:rStyle w:val="FontStyle29"/>
                <w:rFonts w:cs="Times New Roman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kemampuan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meningkatkan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dan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prospek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pada masa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datang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cukup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baik</w:t>
            </w:r>
            <w:proofErr w:type="spellEnd"/>
            <w:r w:rsidR="00E17E86" w:rsidRPr="006702A2">
              <w:rPr>
                <w:rFonts w:ascii="Bookman Old Style" w:hAnsi="Bookman Old Style"/>
                <w:color w:val="000000" w:themeColor="text1"/>
              </w:rPr>
              <w:t>.</w:t>
            </w:r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</w:p>
        </w:tc>
      </w:tr>
      <w:tr w:rsidR="00590F9C" w:rsidRPr="006702A2" w14:paraId="49AB6DA6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326C" w14:textId="77777777" w:rsidR="00DD2003" w:rsidRPr="006702A2" w:rsidRDefault="00DD2003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lang w:val="id-ID" w:eastAsia="it-IT"/>
              </w:rPr>
            </w:pPr>
            <w:proofErr w:type="spellStart"/>
            <w:r w:rsidRPr="006702A2">
              <w:rPr>
                <w:color w:val="000000" w:themeColor="text1"/>
                <w:sz w:val="22"/>
                <w:szCs w:val="22"/>
              </w:rPr>
              <w:lastRenderedPageBreak/>
              <w:t>Peringkat</w:t>
            </w:r>
            <w:proofErr w:type="spellEnd"/>
            <w:r w:rsidRPr="006702A2">
              <w:rPr>
                <w:color w:val="000000" w:themeColor="text1"/>
                <w:sz w:val="22"/>
                <w:szCs w:val="22"/>
              </w:rPr>
              <w:t xml:space="preserve"> 4 (Tinggi)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64FB" w14:textId="050D3475" w:rsidR="00DD2003" w:rsidRPr="006702A2" w:rsidRDefault="00DD2003" w:rsidP="00C85305">
            <w:pPr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kurang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memadai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memenuhi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target, dan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diperkirakan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tetap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seperti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kondisi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tersebut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pada masa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datang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sehingga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kurang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mendukung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pertumbuhan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kelangsungan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usaha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Peringkat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4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memenuhi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seluruh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sebagian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contoh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karakteristik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berikut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</w:p>
          <w:p w14:paraId="7BF9A327" w14:textId="72F27A51" w:rsidR="006541AB" w:rsidRPr="006702A2" w:rsidRDefault="006541AB" w:rsidP="006541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Style w:val="FontStyle29"/>
                <w:color w:val="000000" w:themeColor="text1"/>
                <w:lang w:val="id-ID" w:eastAsia="id-ID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Penyelengara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memiliki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ROA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lebih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besar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sama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dengan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dari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r w:rsidR="00F454EC" w:rsidRPr="006702A2">
              <w:rPr>
                <w:rStyle w:val="FontStyle29"/>
                <w:color w:val="000000" w:themeColor="text1"/>
                <w:lang w:eastAsia="id-ID"/>
              </w:rPr>
              <w:t>0</w:t>
            </w:r>
            <w:r w:rsidRPr="006702A2">
              <w:rPr>
                <w:rStyle w:val="FontStyle29"/>
                <w:color w:val="000000" w:themeColor="text1"/>
                <w:lang w:eastAsia="id-ID"/>
              </w:rPr>
              <w:t>% (</w:t>
            </w:r>
            <w:proofErr w:type="spellStart"/>
            <w:r w:rsidR="00F454EC" w:rsidRPr="006702A2">
              <w:rPr>
                <w:rStyle w:val="FontStyle29"/>
                <w:color w:val="000000" w:themeColor="text1"/>
                <w:lang w:eastAsia="id-ID"/>
              </w:rPr>
              <w:t>nol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persen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)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namun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lebih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kecil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dari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1% (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satu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="00F454EC" w:rsidRPr="006702A2">
              <w:rPr>
                <w:rStyle w:val="FontStyle29"/>
                <w:color w:val="000000" w:themeColor="text1"/>
                <w:lang w:eastAsia="id-ID"/>
              </w:rPr>
              <w:t>p</w:t>
            </w:r>
            <w:r w:rsidRPr="006702A2">
              <w:rPr>
                <w:rStyle w:val="FontStyle29"/>
                <w:color w:val="000000" w:themeColor="text1"/>
                <w:lang w:eastAsia="id-ID"/>
              </w:rPr>
              <w:t>ersen</w:t>
            </w:r>
            <w:proofErr w:type="spellEnd"/>
            <w:proofErr w:type="gramStart"/>
            <w:r w:rsidRPr="006702A2">
              <w:rPr>
                <w:rStyle w:val="FontStyle29"/>
                <w:color w:val="000000" w:themeColor="text1"/>
                <w:lang w:eastAsia="id-ID"/>
              </w:rPr>
              <w:t>);</w:t>
            </w:r>
            <w:proofErr w:type="gramEnd"/>
          </w:p>
          <w:p w14:paraId="32F4F825" w14:textId="4CCCF7A9" w:rsidR="006541AB" w:rsidRPr="006702A2" w:rsidRDefault="006541AB" w:rsidP="006541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ROE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lebih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besar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sama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dengan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r w:rsidR="00F454EC" w:rsidRPr="006702A2">
              <w:rPr>
                <w:rStyle w:val="FontStyle29"/>
                <w:color w:val="000000" w:themeColor="text1"/>
                <w:lang w:eastAsia="id-ID"/>
              </w:rPr>
              <w:t>0</w:t>
            </w:r>
            <w:r w:rsidRPr="006702A2">
              <w:rPr>
                <w:rStyle w:val="FontStyle29"/>
                <w:color w:val="000000" w:themeColor="text1"/>
                <w:lang w:eastAsia="id-ID"/>
              </w:rPr>
              <w:t>% (</w:t>
            </w:r>
            <w:proofErr w:type="spellStart"/>
            <w:r w:rsidR="00F454EC" w:rsidRPr="006702A2">
              <w:rPr>
                <w:rStyle w:val="FontStyle29"/>
                <w:color w:val="000000" w:themeColor="text1"/>
                <w:lang w:eastAsia="id-ID"/>
              </w:rPr>
              <w:t>nol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r w:rsidRPr="006702A2">
              <w:rPr>
                <w:rFonts w:ascii="Bookman Old Style" w:hAnsi="Bookman Old Style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kecil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dari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r w:rsidR="00F454EC" w:rsidRPr="006702A2">
              <w:rPr>
                <w:rFonts w:ascii="Bookman Old Style" w:hAnsi="Bookman Old Style"/>
              </w:rPr>
              <w:t>2</w:t>
            </w:r>
            <w:r w:rsidRPr="006702A2">
              <w:rPr>
                <w:rFonts w:ascii="Bookman Old Style" w:hAnsi="Bookman Old Style"/>
              </w:rPr>
              <w:t>% (</w:t>
            </w:r>
            <w:r w:rsidR="00F454EC" w:rsidRPr="006702A2">
              <w:rPr>
                <w:rFonts w:ascii="Bookman Old Style" w:hAnsi="Bookman Old Style"/>
              </w:rPr>
              <w:t>du</w:t>
            </w:r>
            <w:r w:rsidRPr="006702A2">
              <w:rPr>
                <w:rFonts w:ascii="Bookman Old Style" w:hAnsi="Bookman Old Style"/>
              </w:rPr>
              <w:t xml:space="preserve">a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7AE06959" w14:textId="46B1A516" w:rsidR="006541AB" w:rsidRPr="006702A2" w:rsidRDefault="006541AB" w:rsidP="006541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ROD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sama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dengan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r w:rsidR="00F454EC" w:rsidRPr="006702A2">
              <w:rPr>
                <w:rFonts w:ascii="Bookman Old Style" w:hAnsi="Bookman Old Style"/>
              </w:rPr>
              <w:t>0</w:t>
            </w:r>
            <w:r w:rsidRPr="006702A2">
              <w:rPr>
                <w:rFonts w:ascii="Bookman Old Style" w:hAnsi="Bookman Old Style"/>
              </w:rPr>
              <w:t>% (</w:t>
            </w:r>
            <w:proofErr w:type="spellStart"/>
            <w:r w:rsidR="00F454EC" w:rsidRPr="006702A2">
              <w:rPr>
                <w:rFonts w:ascii="Bookman Old Style" w:hAnsi="Bookman Old Style"/>
              </w:rPr>
              <w:t>nol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r w:rsidRPr="006702A2">
              <w:rPr>
                <w:rFonts w:ascii="Bookman Old Style" w:hAnsi="Bookman Old Style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kecil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dari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r w:rsidR="00F454EC" w:rsidRPr="006702A2">
              <w:rPr>
                <w:rFonts w:ascii="Bookman Old Style" w:hAnsi="Bookman Old Style"/>
              </w:rPr>
              <w:t>2</w:t>
            </w:r>
            <w:r w:rsidRPr="006702A2">
              <w:rPr>
                <w:rFonts w:ascii="Bookman Old Style" w:hAnsi="Bookman Old Style"/>
              </w:rPr>
              <w:t>% (</w:t>
            </w:r>
            <w:r w:rsidR="00F454EC" w:rsidRPr="006702A2">
              <w:rPr>
                <w:rFonts w:ascii="Bookman Old Style" w:hAnsi="Bookman Old Style"/>
              </w:rPr>
              <w:t>dua</w:t>
            </w:r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0E36673B" w14:textId="2CC157F0" w:rsidR="006541AB" w:rsidRPr="006702A2" w:rsidRDefault="006541AB" w:rsidP="006541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BOPO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9</w:t>
            </w:r>
            <w:r w:rsidR="00F454EC" w:rsidRPr="006702A2">
              <w:rPr>
                <w:rFonts w:ascii="Bookman Old Style" w:hAnsi="Bookman Old Style"/>
                <w:color w:val="000000" w:themeColor="text1"/>
              </w:rPr>
              <w:t>4</w:t>
            </w:r>
            <w:r w:rsidRPr="006702A2">
              <w:rPr>
                <w:rFonts w:ascii="Bookman Old Style" w:hAnsi="Bookman Old Style"/>
                <w:color w:val="000000" w:themeColor="text1"/>
              </w:rPr>
              <w:t>.99% (</w:t>
            </w:r>
            <w:proofErr w:type="spellStart"/>
            <w:r w:rsidR="00F454EC"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="00F454EC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puluh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F454EC" w:rsidRPr="006702A2">
              <w:rPr>
                <w:rFonts w:ascii="Bookman Old Style" w:hAnsi="Bookman Old Style"/>
                <w:color w:val="000000" w:themeColor="text1"/>
              </w:rPr>
              <w:t>empat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koma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puluh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sembilan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persen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namun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kurang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F454EC" w:rsidRPr="006702A2">
              <w:rPr>
                <w:rFonts w:ascii="Bookman Old Style" w:hAnsi="Bookman Old Style"/>
                <w:color w:val="000000" w:themeColor="text1"/>
              </w:rPr>
              <w:t>100</w:t>
            </w:r>
            <w:r w:rsidRPr="006702A2">
              <w:rPr>
                <w:rFonts w:ascii="Bookman Old Style" w:hAnsi="Bookman Old Style"/>
                <w:color w:val="000000" w:themeColor="text1"/>
              </w:rPr>
              <w:t>% (</w:t>
            </w:r>
            <w:proofErr w:type="spellStart"/>
            <w:r w:rsidR="00F454EC" w:rsidRPr="006702A2">
              <w:rPr>
                <w:rFonts w:ascii="Bookman Old Style" w:hAnsi="Bookman Old Style"/>
                <w:color w:val="000000" w:themeColor="text1"/>
              </w:rPr>
              <w:t>seratus</w:t>
            </w:r>
            <w:proofErr w:type="spellEnd"/>
            <w:r w:rsidR="00F454EC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);</w:t>
            </w:r>
            <w:proofErr w:type="gramEnd"/>
          </w:p>
          <w:p w14:paraId="0EFE9B85" w14:textId="28BBCC0B" w:rsidR="00DD2003" w:rsidRPr="006702A2" w:rsidRDefault="00DD2003" w:rsidP="006541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kinerja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menghasilkan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(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)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tidak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memadai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mengalami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kerugian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58A108D8" w14:textId="414AD48F" w:rsidR="00DD2003" w:rsidRPr="006702A2" w:rsidRDefault="00DD2003" w:rsidP="006541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sumber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utama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berasal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non-core </w:t>
            </w:r>
            <w:proofErr w:type="gramStart"/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34DD23E8" w14:textId="77777777" w:rsidR="00DD2003" w:rsidRPr="006702A2" w:rsidRDefault="00DD2003" w:rsidP="006541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komponen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mendukung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kurang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stabil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14:paraId="1863D9E9" w14:textId="51236428" w:rsidR="00DD2003" w:rsidRPr="006702A2" w:rsidRDefault="00DD2003" w:rsidP="006541A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Style w:val="FontStyle29"/>
                <w:rFonts w:cs="Times New Roman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kemampuan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meningkatkan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dan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prospek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pada masa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datang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kurang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baik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bahkan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dapat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berpengaruh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negatif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terhadap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="00E17E86" w:rsidRPr="006702A2">
              <w:rPr>
                <w:rFonts w:ascii="Bookman Old Style" w:hAnsi="Bookman Old Style"/>
                <w:color w:val="000000" w:themeColor="text1"/>
              </w:rPr>
              <w:t>.</w:t>
            </w:r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</w:p>
        </w:tc>
      </w:tr>
      <w:tr w:rsidR="00DD2003" w:rsidRPr="006702A2" w14:paraId="28054DD9" w14:textId="77777777" w:rsidTr="00C85305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6760" w14:textId="77777777" w:rsidR="00DD2003" w:rsidRPr="006702A2" w:rsidRDefault="00DD2003" w:rsidP="00C85305">
            <w:pPr>
              <w:pStyle w:val="Style18"/>
              <w:widowControl/>
              <w:spacing w:before="60" w:after="60" w:line="240" w:lineRule="auto"/>
              <w:rPr>
                <w:rStyle w:val="FontStyle29"/>
                <w:color w:val="000000" w:themeColor="text1"/>
                <w:lang w:val="id-ID"/>
              </w:rPr>
            </w:pPr>
            <w:proofErr w:type="spellStart"/>
            <w:r w:rsidRPr="006702A2">
              <w:rPr>
                <w:color w:val="000000" w:themeColor="text1"/>
                <w:sz w:val="22"/>
                <w:szCs w:val="22"/>
              </w:rPr>
              <w:t>Peringkat</w:t>
            </w:r>
            <w:proofErr w:type="spellEnd"/>
            <w:r w:rsidRPr="006702A2">
              <w:rPr>
                <w:color w:val="000000" w:themeColor="text1"/>
                <w:sz w:val="22"/>
                <w:szCs w:val="22"/>
              </w:rPr>
              <w:t xml:space="preserve"> 5 (Sangat Tinggi)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8AC3" w14:textId="4915C75D" w:rsidR="008415C0" w:rsidRPr="006702A2" w:rsidRDefault="00DD2003" w:rsidP="00C85305">
            <w:pPr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memadai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memenuhi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target, dan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diandalkan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serta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segera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memerlukan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peningkatan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kinerja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laba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memastikan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kelangsungan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usaha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70416"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E17E86"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Penyelenggara</w:t>
            </w:r>
            <w:proofErr w:type="spellEnd"/>
            <w:r w:rsidR="00E17E86"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Peringkat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5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memenuhi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seluruh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sebagian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contoh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karakteristik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berikut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</w:p>
          <w:p w14:paraId="661E20E2" w14:textId="5C331A83" w:rsidR="00F454EC" w:rsidRPr="006702A2" w:rsidRDefault="00F454EC" w:rsidP="00F454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Style w:val="FontStyle29"/>
                <w:color w:val="000000" w:themeColor="text1"/>
                <w:lang w:val="id-ID" w:eastAsia="id-ID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Penyelengara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memiliki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ROA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kurang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dari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0% (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nol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persen</w:t>
            </w:r>
            <w:proofErr w:type="spellEnd"/>
            <w:proofErr w:type="gramStart"/>
            <w:r w:rsidRPr="006702A2">
              <w:rPr>
                <w:rStyle w:val="FontStyle29"/>
                <w:color w:val="000000" w:themeColor="text1"/>
                <w:lang w:eastAsia="id-ID"/>
              </w:rPr>
              <w:t>);</w:t>
            </w:r>
            <w:proofErr w:type="gramEnd"/>
          </w:p>
          <w:p w14:paraId="2CE07D7B" w14:textId="6570C8D3" w:rsidR="00F454EC" w:rsidRPr="006702A2" w:rsidRDefault="00F454EC" w:rsidP="00F454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ROE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kurang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dari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0% (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nol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3B3AA96E" w14:textId="7D3A7898" w:rsidR="00F454EC" w:rsidRPr="006702A2" w:rsidRDefault="00F454EC" w:rsidP="00F454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ROD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kurang</w:t>
            </w:r>
            <w:proofErr w:type="spellEnd"/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  <w:proofErr w:type="spellStart"/>
            <w:r w:rsidRPr="006702A2">
              <w:rPr>
                <w:rStyle w:val="FontStyle29"/>
                <w:color w:val="000000" w:themeColor="text1"/>
                <w:lang w:eastAsia="id-ID"/>
              </w:rPr>
              <w:t>dari</w:t>
            </w:r>
            <w:proofErr w:type="spellEnd"/>
            <w:r w:rsidRPr="006702A2">
              <w:rPr>
                <w:rFonts w:ascii="Bookman Old Style" w:hAnsi="Bookman Old Style"/>
              </w:rPr>
              <w:t xml:space="preserve"> 0% (</w:t>
            </w:r>
            <w:proofErr w:type="spellStart"/>
            <w:r w:rsidRPr="006702A2">
              <w:rPr>
                <w:rFonts w:ascii="Bookman Old Style" w:hAnsi="Bookman Old Style"/>
              </w:rPr>
              <w:t>nol</w:t>
            </w:r>
            <w:proofErr w:type="spellEnd"/>
            <w:r w:rsidRPr="006702A2">
              <w:rPr>
                <w:rFonts w:ascii="Bookman Old Style" w:hAnsi="Bookman Old Style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</w:rPr>
              <w:t>)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0E438D52" w14:textId="47314AF7" w:rsidR="00F454EC" w:rsidRPr="006702A2" w:rsidRDefault="00F454EC" w:rsidP="00F454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BOPO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lebih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besar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100% (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seratus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persen</w:t>
            </w:r>
            <w:proofErr w:type="spellEnd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);</w:t>
            </w:r>
            <w:proofErr w:type="gramEnd"/>
          </w:p>
          <w:p w14:paraId="1E40D468" w14:textId="373F30E5" w:rsidR="00DD2003" w:rsidRPr="006702A2" w:rsidRDefault="00E17E86" w:rsidP="00F454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D2003" w:rsidRPr="006702A2">
              <w:rPr>
                <w:rFonts w:ascii="Bookman Old Style" w:hAnsi="Bookman Old Style"/>
                <w:color w:val="000000" w:themeColor="text1"/>
              </w:rPr>
              <w:t>mengalami</w:t>
            </w:r>
            <w:proofErr w:type="spellEnd"/>
            <w:r w:rsidR="00DD2003"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D2003" w:rsidRPr="006702A2">
              <w:rPr>
                <w:rFonts w:ascii="Bookman Old Style" w:hAnsi="Bookman Old Style"/>
                <w:color w:val="000000" w:themeColor="text1"/>
              </w:rPr>
              <w:t>kerugian</w:t>
            </w:r>
            <w:proofErr w:type="spellEnd"/>
            <w:r w:rsidR="00DD2003"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proofErr w:type="gramStart"/>
            <w:r w:rsidR="00DD2003" w:rsidRPr="006702A2">
              <w:rPr>
                <w:rFonts w:ascii="Bookman Old Style" w:hAnsi="Bookman Old Style"/>
                <w:color w:val="000000" w:themeColor="text1"/>
              </w:rPr>
              <w:t>signifikan</w:t>
            </w:r>
            <w:proofErr w:type="spellEnd"/>
            <w:r w:rsidR="00DD2003"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38215A12" w14:textId="77777777" w:rsidR="00DD2003" w:rsidRPr="006702A2" w:rsidRDefault="00DD2003" w:rsidP="00F454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sumber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utama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berasal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non-core </w:t>
            </w:r>
            <w:proofErr w:type="gramStart"/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</w:p>
          <w:p w14:paraId="72893888" w14:textId="77777777" w:rsidR="00DD2003" w:rsidRPr="006702A2" w:rsidRDefault="00DD2003" w:rsidP="00F454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komponen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mendukung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6702A2">
              <w:rPr>
                <w:rFonts w:ascii="Bookman Old Style" w:hAnsi="Bookman Old Style"/>
                <w:i/>
                <w:iCs/>
                <w:color w:val="000000" w:themeColor="text1"/>
              </w:rPr>
              <w:t>core earnings</w:t>
            </w:r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tidak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proofErr w:type="gramStart"/>
            <w:r w:rsidRPr="006702A2">
              <w:rPr>
                <w:rFonts w:ascii="Bookman Old Style" w:hAnsi="Bookman Old Style"/>
                <w:color w:val="000000" w:themeColor="text1"/>
              </w:rPr>
              <w:t>stabil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>;</w:t>
            </w:r>
            <w:proofErr w:type="gram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14:paraId="6A17A441" w14:textId="070BAD7B" w:rsidR="00DD2003" w:rsidRPr="006702A2" w:rsidRDefault="00DD2003" w:rsidP="00F454E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Style w:val="FontStyle29"/>
                <w:rFonts w:cs="Times New Roman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kerugian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E17E86" w:rsidRPr="006702A2">
              <w:rPr>
                <w:rFonts w:ascii="Bookman Old Style" w:hAnsi="Bookman Old Style"/>
                <w:color w:val="000000" w:themeColor="text1"/>
              </w:rPr>
              <w:t>Penyelenggara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mempengaruhi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permodalan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secara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signifikan</w:t>
            </w:r>
            <w:proofErr w:type="spellEnd"/>
            <w:r w:rsidR="00E17E86" w:rsidRPr="006702A2">
              <w:rPr>
                <w:rFonts w:ascii="Bookman Old Style" w:hAnsi="Bookman Old Style"/>
                <w:color w:val="000000" w:themeColor="text1"/>
              </w:rPr>
              <w:t>.</w:t>
            </w:r>
            <w:r w:rsidRPr="006702A2">
              <w:rPr>
                <w:rStyle w:val="FontStyle29"/>
                <w:color w:val="000000" w:themeColor="text1"/>
                <w:lang w:eastAsia="id-ID"/>
              </w:rPr>
              <w:t xml:space="preserve"> </w:t>
            </w:r>
          </w:p>
        </w:tc>
      </w:tr>
    </w:tbl>
    <w:p w14:paraId="6BA850A9" w14:textId="77777777" w:rsidR="00774F43" w:rsidRPr="006702A2" w:rsidRDefault="00774F43" w:rsidP="002F4A41">
      <w:pPr>
        <w:rPr>
          <w:rStyle w:val="FontStyle29"/>
          <w:rFonts w:eastAsiaTheme="minorEastAsia"/>
          <w:color w:val="000000" w:themeColor="text1"/>
          <w:lang w:val="id-ID" w:eastAsia="id-ID"/>
        </w:rPr>
      </w:pPr>
    </w:p>
    <w:p w14:paraId="70976593" w14:textId="77777777" w:rsidR="00774F43" w:rsidRPr="006702A2" w:rsidRDefault="00B153FD" w:rsidP="0004266D">
      <w:pPr>
        <w:spacing w:after="160" w:line="259" w:lineRule="auto"/>
        <w:rPr>
          <w:rStyle w:val="FontStyle29"/>
          <w:rFonts w:eastAsiaTheme="minorEastAsia"/>
          <w:color w:val="000000" w:themeColor="text1"/>
          <w:lang w:val="id-ID" w:eastAsia="id-ID"/>
        </w:rPr>
        <w:sectPr w:rsidR="00774F43" w:rsidRPr="006702A2" w:rsidSect="00774F43">
          <w:pgSz w:w="12242" w:h="18722"/>
          <w:pgMar w:top="1699" w:right="1411" w:bottom="1411" w:left="1411" w:header="706" w:footer="706" w:gutter="0"/>
          <w:pgNumType w:fmt="numberInDash"/>
          <w:cols w:space="720"/>
          <w:docGrid w:linePitch="326"/>
        </w:sectPr>
      </w:pPr>
      <w:r w:rsidRPr="006702A2">
        <w:rPr>
          <w:rStyle w:val="FontStyle29"/>
          <w:rFonts w:eastAsiaTheme="minorEastAsia"/>
          <w:color w:val="000000" w:themeColor="text1"/>
          <w:lang w:val="id-ID" w:eastAsia="id-ID"/>
        </w:rPr>
        <w:br w:type="page"/>
      </w:r>
    </w:p>
    <w:p w14:paraId="4791578D" w14:textId="2A3933D2" w:rsidR="00132D54" w:rsidRPr="006702A2" w:rsidRDefault="00F454EC" w:rsidP="0004266D">
      <w:pPr>
        <w:spacing w:after="160" w:line="259" w:lineRule="auto"/>
        <w:rPr>
          <w:rStyle w:val="FontStyle29"/>
          <w:color w:val="000000" w:themeColor="text1"/>
          <w:lang w:eastAsia="id-ID"/>
        </w:rPr>
      </w:pPr>
      <w:r w:rsidRPr="006702A2">
        <w:rPr>
          <w:rFonts w:ascii="Bookman Old Style" w:hAnsi="Bookman Old Style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071A6B" wp14:editId="1F35C551">
                <wp:simplePos x="0" y="0"/>
                <wp:positionH relativeFrom="margin">
                  <wp:posOffset>57978</wp:posOffset>
                </wp:positionH>
                <wp:positionV relativeFrom="paragraph">
                  <wp:posOffset>2506317</wp:posOffset>
                </wp:positionV>
                <wp:extent cx="9610090" cy="1404620"/>
                <wp:effectExtent l="0" t="0" r="101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61D7D" w14:textId="559309DF" w:rsidR="00132D54" w:rsidRPr="00271EEE" w:rsidRDefault="00924731" w:rsidP="00132D54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Analisa dan </w:t>
                            </w:r>
                            <w:r w:rsidR="00132D54" w:rsidRPr="00271EEE">
                              <w:rPr>
                                <w:rFonts w:ascii="Bookman Old Style" w:hAnsi="Bookman Old Style"/>
                              </w:rPr>
                              <w:t>Kesimpulan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Faktor Rentabilitas</w:t>
                            </w:r>
                          </w:p>
                          <w:p w14:paraId="6E46139B" w14:textId="03C92F91" w:rsidR="00132D54" w:rsidRPr="00271EEE" w:rsidRDefault="00132D54" w:rsidP="00132D54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Berdasarkan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="00924731">
                              <w:rPr>
                                <w:rFonts w:ascii="Bookman Old Style" w:hAnsi="Bookman Old Style"/>
                              </w:rPr>
                              <w:t>nilai</w:t>
                            </w:r>
                            <w:proofErr w:type="spellEnd"/>
                            <w:r w:rsidR="00924731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="00924731">
                              <w:rPr>
                                <w:rFonts w:ascii="Bookman Old Style" w:hAnsi="Bookman Old Style"/>
                              </w:rPr>
                              <w:t>atau</w:t>
                            </w:r>
                            <w:proofErr w:type="spellEnd"/>
                            <w:r w:rsidR="00924731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="00924731">
                              <w:rPr>
                                <w:rFonts w:ascii="Bookman Old Style" w:hAnsi="Bookman Old Style"/>
                              </w:rPr>
                              <w:t>rasion</w:t>
                            </w:r>
                            <w:proofErr w:type="spellEnd"/>
                            <w:r w:rsidR="00924731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terhadap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seluruh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kriteria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atau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indikator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penilaian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tersebut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 di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atas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disimpulkan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271EEE">
                              <w:rPr>
                                <w:rFonts w:ascii="Bookman Old Style" w:hAnsi="Bookman Old Style"/>
                              </w:rPr>
                              <w:t>bahwa</w:t>
                            </w:r>
                            <w:proofErr w:type="spellEnd"/>
                            <w:r w:rsidRPr="00271EEE">
                              <w:rPr>
                                <w:rFonts w:ascii="Bookman Old Style" w:hAnsi="Bookman Old Style"/>
                              </w:rPr>
                              <w:t>:</w:t>
                            </w:r>
                          </w:p>
                          <w:p w14:paraId="116B214A" w14:textId="6D800457" w:rsidR="00132D54" w:rsidRPr="005857CF" w:rsidRDefault="004A0689" w:rsidP="00132D5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426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A068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Kemampuan</w:t>
                            </w:r>
                            <w:proofErr w:type="spellEnd"/>
                            <w:r w:rsidRPr="004A068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Aset </w:t>
                            </w:r>
                            <w:proofErr w:type="spellStart"/>
                            <w:r w:rsidRPr="004A068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Produktif</w:t>
                            </w:r>
                            <w:proofErr w:type="spellEnd"/>
                            <w:r w:rsidRPr="004A068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D1F6C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d</w:t>
                            </w:r>
                            <w:r w:rsidRPr="004A068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alam</w:t>
                            </w:r>
                            <w:proofErr w:type="spellEnd"/>
                            <w:r w:rsidRPr="004A068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A068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Menghasilkan</w:t>
                            </w:r>
                            <w:proofErr w:type="spellEnd"/>
                            <w:r w:rsidRPr="004A068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Laba</w:t>
                            </w:r>
                          </w:p>
                          <w:p w14:paraId="55E8D0A6" w14:textId="081AFF56" w:rsidR="00132D54" w:rsidRPr="00EC111B" w:rsidRDefault="00924731" w:rsidP="00132D54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ind w:left="851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</w:t>
                            </w:r>
                            <w:r w:rsidR="00132D54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ekuatan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…..</w:t>
                            </w:r>
                            <w:proofErr w:type="gramEnd"/>
                          </w:p>
                          <w:p w14:paraId="5F99560E" w14:textId="4D60ABAD" w:rsidR="00132D54" w:rsidRPr="00271EEE" w:rsidRDefault="00132D54" w:rsidP="00132D54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ind w:left="851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kelemahan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924731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…..</w:t>
                            </w:r>
                            <w:proofErr w:type="gramEnd"/>
                          </w:p>
                          <w:p w14:paraId="18874A8E" w14:textId="4CB8D887" w:rsidR="00132D54" w:rsidRPr="00EC111B" w:rsidRDefault="00151C7E" w:rsidP="00132D5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426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Tingkat Efisiensi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Operasional</w:t>
                            </w:r>
                            <w:proofErr w:type="spellEnd"/>
                          </w:p>
                          <w:p w14:paraId="1943D98B" w14:textId="6A587A66" w:rsidR="00132D54" w:rsidRPr="00A908EC" w:rsidRDefault="00132D54" w:rsidP="00132D54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ind w:left="851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kekuatan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924731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……</w:t>
                            </w:r>
                          </w:p>
                          <w:p w14:paraId="5AFD6690" w14:textId="5F5C7B7C" w:rsidR="00132D54" w:rsidRPr="00271EEE" w:rsidRDefault="00132D54" w:rsidP="00FE29EC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ind w:left="851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4731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kelemahan</w:t>
                            </w:r>
                            <w:proofErr w:type="spellEnd"/>
                            <w:r w:rsidRPr="00924731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924731" w:rsidRPr="00924731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924731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7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5pt;margin-top:197.35pt;width:756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">
                <v:textbox style="mso-fit-shape-to-text:t">
                  <w:txbxContent>
                    <w:p w14:paraId="41261D7D" w14:textId="559309DF" w:rsidR="00132D54" w:rsidRPr="00271EEE" w:rsidRDefault="00924731" w:rsidP="00132D54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Analisa dan </w:t>
                      </w:r>
                      <w:r w:rsidR="00132D54" w:rsidRPr="00271EEE">
                        <w:rPr>
                          <w:rFonts w:ascii="Bookman Old Style" w:hAnsi="Bookman Old Style"/>
                        </w:rPr>
                        <w:t>Kesimpulan</w:t>
                      </w:r>
                      <w:r>
                        <w:rPr>
                          <w:rFonts w:ascii="Bookman Old Style" w:hAnsi="Bookman Old Style"/>
                        </w:rPr>
                        <w:t xml:space="preserve"> Faktor Rentabilitas</w:t>
                      </w:r>
                    </w:p>
                    <w:p w14:paraId="6E46139B" w14:textId="03C92F91" w:rsidR="00132D54" w:rsidRPr="00271EEE" w:rsidRDefault="00132D54" w:rsidP="00132D54">
                      <w:pPr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Berdasarkan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="00924731">
                        <w:rPr>
                          <w:rFonts w:ascii="Bookman Old Style" w:hAnsi="Bookman Old Style"/>
                        </w:rPr>
                        <w:t>nilai</w:t>
                      </w:r>
                      <w:proofErr w:type="spellEnd"/>
                      <w:r w:rsidR="00924731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="00924731">
                        <w:rPr>
                          <w:rFonts w:ascii="Bookman Old Style" w:hAnsi="Bookman Old Style"/>
                        </w:rPr>
                        <w:t>atau</w:t>
                      </w:r>
                      <w:proofErr w:type="spellEnd"/>
                      <w:r w:rsidR="00924731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="00924731">
                        <w:rPr>
                          <w:rFonts w:ascii="Bookman Old Style" w:hAnsi="Bookman Old Style"/>
                        </w:rPr>
                        <w:t>rasion</w:t>
                      </w:r>
                      <w:proofErr w:type="spellEnd"/>
                      <w:r w:rsidR="00924731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terhadap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seluruh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kriteria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atau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indikator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penilaian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tersebut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 di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atas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disimpulkan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271EEE">
                        <w:rPr>
                          <w:rFonts w:ascii="Bookman Old Style" w:hAnsi="Bookman Old Style"/>
                        </w:rPr>
                        <w:t>bahwa</w:t>
                      </w:r>
                      <w:proofErr w:type="spellEnd"/>
                      <w:r w:rsidRPr="00271EEE">
                        <w:rPr>
                          <w:rFonts w:ascii="Bookman Old Style" w:hAnsi="Bookman Old Style"/>
                        </w:rPr>
                        <w:t>:</w:t>
                      </w:r>
                    </w:p>
                    <w:p w14:paraId="116B214A" w14:textId="6D800457" w:rsidR="00132D54" w:rsidRPr="005857CF" w:rsidRDefault="004A0689" w:rsidP="00132D5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426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4A068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Kemampuan</w:t>
                      </w:r>
                      <w:proofErr w:type="spellEnd"/>
                      <w:r w:rsidRPr="004A068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Aset </w:t>
                      </w:r>
                      <w:proofErr w:type="spellStart"/>
                      <w:r w:rsidRPr="004A068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Produktif</w:t>
                      </w:r>
                      <w:proofErr w:type="spellEnd"/>
                      <w:r w:rsidRPr="004A068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="008D1F6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d</w:t>
                      </w:r>
                      <w:r w:rsidRPr="004A068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alam</w:t>
                      </w:r>
                      <w:proofErr w:type="spellEnd"/>
                      <w:r w:rsidRPr="004A068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A068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Menghasilkan</w:t>
                      </w:r>
                      <w:proofErr w:type="spellEnd"/>
                      <w:r w:rsidRPr="004A068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Laba</w:t>
                      </w:r>
                    </w:p>
                    <w:p w14:paraId="55E8D0A6" w14:textId="081AFF56" w:rsidR="00132D54" w:rsidRPr="00EC111B" w:rsidRDefault="00924731" w:rsidP="00132D54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ind w:left="851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</w:t>
                      </w:r>
                      <w:r w:rsidR="00132D54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ekuatan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…..</w:t>
                      </w:r>
                      <w:proofErr w:type="gramEnd"/>
                    </w:p>
                    <w:p w14:paraId="5F99560E" w14:textId="4D60ABAD" w:rsidR="00132D54" w:rsidRPr="00271EEE" w:rsidRDefault="00132D54" w:rsidP="00132D54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ind w:left="851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kelemahan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924731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…..</w:t>
                      </w:r>
                      <w:proofErr w:type="gramEnd"/>
                    </w:p>
                    <w:p w14:paraId="18874A8E" w14:textId="4CB8D887" w:rsidR="00132D54" w:rsidRPr="00EC111B" w:rsidRDefault="00151C7E" w:rsidP="00132D5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426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Tingkat Efisiensi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Operasional</w:t>
                      </w:r>
                      <w:proofErr w:type="spellEnd"/>
                    </w:p>
                    <w:p w14:paraId="1943D98B" w14:textId="6A587A66" w:rsidR="00132D54" w:rsidRPr="00A908EC" w:rsidRDefault="00132D54" w:rsidP="00132D54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ind w:left="851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kekuatan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924731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……</w:t>
                      </w:r>
                    </w:p>
                    <w:p w14:paraId="5AFD6690" w14:textId="5F5C7B7C" w:rsidR="00132D54" w:rsidRPr="00271EEE" w:rsidRDefault="00132D54" w:rsidP="00FE29EC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ind w:left="851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924731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kelemahan</w:t>
                      </w:r>
                      <w:proofErr w:type="spellEnd"/>
                      <w:r w:rsidRPr="00924731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924731" w:rsidRPr="00924731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gramStart"/>
                      <w:r w:rsidRPr="00924731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D54" w:rsidRPr="006702A2">
        <w:rPr>
          <w:rFonts w:ascii="Bookman Old Style" w:hAnsi="Bookman Old Style"/>
          <w:color w:val="000000" w:themeColor="text1"/>
          <w:sz w:val="22"/>
          <w:szCs w:val="22"/>
          <w:lang w:val="id-ID"/>
        </w:rPr>
        <w:t xml:space="preserve">Tabel </w:t>
      </w:r>
      <w:r w:rsidR="00132D54" w:rsidRPr="006702A2">
        <w:rPr>
          <w:rFonts w:ascii="Bookman Old Style" w:hAnsi="Bookman Old Style"/>
          <w:color w:val="000000" w:themeColor="text1"/>
          <w:sz w:val="22"/>
          <w:szCs w:val="22"/>
          <w:lang w:val="en-GB"/>
        </w:rPr>
        <w:t>II</w:t>
      </w:r>
      <w:r w:rsidR="00132D54" w:rsidRPr="006702A2">
        <w:rPr>
          <w:rFonts w:ascii="Bookman Old Style" w:hAnsi="Bookman Old Style"/>
          <w:color w:val="000000" w:themeColor="text1"/>
          <w:sz w:val="22"/>
          <w:szCs w:val="22"/>
          <w:lang w:val="id-ID"/>
        </w:rPr>
        <w:t>I.</w:t>
      </w:r>
      <w:r w:rsidR="00774F43" w:rsidRPr="006702A2">
        <w:rPr>
          <w:rFonts w:ascii="Bookman Old Style" w:hAnsi="Bookman Old Style"/>
          <w:color w:val="000000" w:themeColor="text1"/>
          <w:sz w:val="22"/>
          <w:szCs w:val="22"/>
          <w:lang w:val="en-GB"/>
        </w:rPr>
        <w:t>C</w:t>
      </w:r>
      <w:r w:rsidR="00132D54" w:rsidRPr="006702A2">
        <w:rPr>
          <w:rFonts w:ascii="Bookman Old Style" w:hAnsi="Bookman Old Style"/>
          <w:color w:val="000000" w:themeColor="text1"/>
          <w:sz w:val="22"/>
          <w:szCs w:val="22"/>
          <w:lang w:val="id-ID"/>
        </w:rPr>
        <w:t xml:space="preserve">: </w:t>
      </w:r>
      <w:proofErr w:type="spellStart"/>
      <w:r w:rsidR="00132D54" w:rsidRPr="006702A2">
        <w:rPr>
          <w:rStyle w:val="FontStyle29"/>
          <w:color w:val="000000" w:themeColor="text1"/>
          <w:lang w:eastAsia="id-ID"/>
        </w:rPr>
        <w:t>Kertas</w:t>
      </w:r>
      <w:proofErr w:type="spellEnd"/>
      <w:r w:rsidR="00132D54" w:rsidRPr="006702A2">
        <w:rPr>
          <w:rStyle w:val="FontStyle29"/>
          <w:color w:val="000000" w:themeColor="text1"/>
          <w:lang w:eastAsia="id-ID"/>
        </w:rPr>
        <w:t xml:space="preserve"> Kerja </w:t>
      </w:r>
      <w:proofErr w:type="spellStart"/>
      <w:r w:rsidR="00132D54" w:rsidRPr="006702A2">
        <w:rPr>
          <w:rStyle w:val="FontStyle29"/>
          <w:color w:val="000000" w:themeColor="text1"/>
          <w:lang w:eastAsia="id-ID"/>
        </w:rPr>
        <w:t>Penilaian</w:t>
      </w:r>
      <w:proofErr w:type="spellEnd"/>
      <w:r w:rsidR="00132D54" w:rsidRPr="006702A2">
        <w:rPr>
          <w:rStyle w:val="FontStyle29"/>
          <w:color w:val="000000" w:themeColor="text1"/>
          <w:lang w:eastAsia="id-ID"/>
        </w:rPr>
        <w:t xml:space="preserve"> Faktor </w:t>
      </w:r>
      <w:proofErr w:type="spellStart"/>
      <w:r w:rsidR="00132D54" w:rsidRPr="006702A2">
        <w:rPr>
          <w:rStyle w:val="FontStyle29"/>
          <w:color w:val="000000" w:themeColor="text1"/>
          <w:lang w:eastAsia="id-ID"/>
        </w:rPr>
        <w:t>Rentabilitas</w:t>
      </w:r>
      <w:proofErr w:type="spellEnd"/>
    </w:p>
    <w:tbl>
      <w:tblPr>
        <w:tblStyle w:val="TableGrid"/>
        <w:tblW w:w="15078" w:type="dxa"/>
        <w:tblInd w:w="85" w:type="dxa"/>
        <w:tblLook w:val="04A0" w:firstRow="1" w:lastRow="0" w:firstColumn="1" w:lastColumn="0" w:noHBand="0" w:noVBand="1"/>
      </w:tblPr>
      <w:tblGrid>
        <w:gridCol w:w="2603"/>
        <w:gridCol w:w="8856"/>
        <w:gridCol w:w="1972"/>
        <w:gridCol w:w="1647"/>
      </w:tblGrid>
      <w:tr w:rsidR="00590F9C" w:rsidRPr="006702A2" w14:paraId="356A93FF" w14:textId="77777777" w:rsidTr="00924731">
        <w:tc>
          <w:tcPr>
            <w:tcW w:w="2603" w:type="dxa"/>
          </w:tcPr>
          <w:p w14:paraId="2DD88BD6" w14:textId="77777777" w:rsidR="00132D54" w:rsidRPr="006702A2" w:rsidRDefault="00132D54" w:rsidP="00823F42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PARAMETER ATAU INDIKATOR</w:t>
            </w:r>
          </w:p>
        </w:tc>
        <w:tc>
          <w:tcPr>
            <w:tcW w:w="8856" w:type="dxa"/>
          </w:tcPr>
          <w:p w14:paraId="6779572C" w14:textId="77777777" w:rsidR="00132D54" w:rsidRPr="006702A2" w:rsidRDefault="00132D54" w:rsidP="00823F42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KOMPONEN PENILAIAN</w:t>
            </w:r>
          </w:p>
        </w:tc>
        <w:tc>
          <w:tcPr>
            <w:tcW w:w="1972" w:type="dxa"/>
          </w:tcPr>
          <w:p w14:paraId="3512294C" w14:textId="243BE07B" w:rsidR="00132D54" w:rsidRPr="006702A2" w:rsidRDefault="00924731" w:rsidP="1A691F60">
            <w:pPr>
              <w:pStyle w:val="ListParagraph"/>
              <w:spacing w:after="0" w:line="276" w:lineRule="auto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NILAI/ RASIO (%)</w:t>
            </w:r>
          </w:p>
        </w:tc>
        <w:tc>
          <w:tcPr>
            <w:tcW w:w="1647" w:type="dxa"/>
          </w:tcPr>
          <w:p w14:paraId="14C71B2F" w14:textId="344B556F" w:rsidR="00132D54" w:rsidRPr="006702A2" w:rsidRDefault="006B313E" w:rsidP="00823F42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PERINGKAT</w:t>
            </w:r>
          </w:p>
        </w:tc>
      </w:tr>
      <w:tr w:rsidR="00590F9C" w:rsidRPr="006702A2" w14:paraId="6625067E" w14:textId="77777777" w:rsidTr="00924731">
        <w:tc>
          <w:tcPr>
            <w:tcW w:w="2603" w:type="dxa"/>
          </w:tcPr>
          <w:p w14:paraId="54BC60C6" w14:textId="77777777" w:rsidR="00132D54" w:rsidRPr="006702A2" w:rsidRDefault="00132D54" w:rsidP="00823F42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(a)</w:t>
            </w:r>
          </w:p>
        </w:tc>
        <w:tc>
          <w:tcPr>
            <w:tcW w:w="8856" w:type="dxa"/>
          </w:tcPr>
          <w:p w14:paraId="59D95C2D" w14:textId="77777777" w:rsidR="00132D54" w:rsidRPr="006702A2" w:rsidRDefault="00132D54" w:rsidP="00823F42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(</w:t>
            </w:r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>b</w:t>
            </w:r>
            <w:r w:rsidRPr="006702A2">
              <w:rPr>
                <w:rFonts w:ascii="Bookman Old Style" w:hAnsi="Bookman Old Style"/>
                <w:color w:val="000000" w:themeColor="text1"/>
              </w:rPr>
              <w:t>)</w:t>
            </w:r>
          </w:p>
        </w:tc>
        <w:tc>
          <w:tcPr>
            <w:tcW w:w="1972" w:type="dxa"/>
          </w:tcPr>
          <w:p w14:paraId="02B218CC" w14:textId="77777777" w:rsidR="00132D54" w:rsidRPr="006702A2" w:rsidRDefault="00132D54" w:rsidP="1A691F60">
            <w:pPr>
              <w:pStyle w:val="ListParagraph"/>
              <w:spacing w:after="0" w:line="276" w:lineRule="auto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(</w:t>
            </w:r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>c</w:t>
            </w:r>
            <w:r w:rsidRPr="006702A2">
              <w:rPr>
                <w:rFonts w:ascii="Bookman Old Style" w:hAnsi="Bookman Old Style"/>
                <w:color w:val="000000" w:themeColor="text1"/>
              </w:rPr>
              <w:t>)</w:t>
            </w:r>
          </w:p>
        </w:tc>
        <w:tc>
          <w:tcPr>
            <w:tcW w:w="1647" w:type="dxa"/>
          </w:tcPr>
          <w:p w14:paraId="056DF38C" w14:textId="77777777" w:rsidR="00132D54" w:rsidRPr="006702A2" w:rsidRDefault="00132D54" w:rsidP="00823F42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(</w:t>
            </w:r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>d</w:t>
            </w:r>
            <w:r w:rsidRPr="006702A2">
              <w:rPr>
                <w:rFonts w:ascii="Bookman Old Style" w:hAnsi="Bookman Old Style"/>
                <w:color w:val="000000" w:themeColor="text1"/>
              </w:rPr>
              <w:t>)</w:t>
            </w:r>
          </w:p>
        </w:tc>
      </w:tr>
      <w:tr w:rsidR="00590F9C" w:rsidRPr="006702A2" w14:paraId="56DE16EA" w14:textId="77777777" w:rsidTr="00924731">
        <w:tc>
          <w:tcPr>
            <w:tcW w:w="11459" w:type="dxa"/>
            <w:gridSpan w:val="2"/>
          </w:tcPr>
          <w:p w14:paraId="77B81DFE" w14:textId="49641BE1" w:rsidR="00FA1DE6" w:rsidRPr="006702A2" w:rsidRDefault="00890FB8" w:rsidP="00823F42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n-GB"/>
              </w:rPr>
            </w:pPr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  <w:lang w:val="en-GB"/>
              </w:rPr>
              <w:t>3. FAKTOR RENTABILITAS</w:t>
            </w:r>
          </w:p>
        </w:tc>
        <w:tc>
          <w:tcPr>
            <w:tcW w:w="1972" w:type="dxa"/>
          </w:tcPr>
          <w:p w14:paraId="6D638EFC" w14:textId="20A9A2C7" w:rsidR="00FA1DE6" w:rsidRPr="006702A2" w:rsidRDefault="00FA1DE6" w:rsidP="1A691F60">
            <w:pPr>
              <w:pStyle w:val="ListParagraph"/>
              <w:spacing w:after="0" w:line="276" w:lineRule="auto"/>
              <w:ind w:left="0"/>
              <w:jc w:val="center"/>
              <w:rPr>
                <w:rFonts w:ascii="Bookman Old Style" w:hAnsi="Bookman Old Style"/>
                <w:strike/>
                <w:color w:val="000000" w:themeColor="text1"/>
              </w:rPr>
            </w:pPr>
          </w:p>
        </w:tc>
        <w:tc>
          <w:tcPr>
            <w:tcW w:w="1647" w:type="dxa"/>
          </w:tcPr>
          <w:p w14:paraId="1F71412D" w14:textId="77777777" w:rsidR="00FA1DE6" w:rsidRPr="006702A2" w:rsidRDefault="00FA1DE6" w:rsidP="00823F42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lang w:val="en-GB"/>
              </w:rPr>
            </w:pPr>
          </w:p>
        </w:tc>
      </w:tr>
      <w:tr w:rsidR="00590F9C" w:rsidRPr="006702A2" w14:paraId="319717ED" w14:textId="77777777" w:rsidTr="1A691F60">
        <w:tc>
          <w:tcPr>
            <w:tcW w:w="15078" w:type="dxa"/>
            <w:gridSpan w:val="4"/>
          </w:tcPr>
          <w:p w14:paraId="165E0FF6" w14:textId="26FA7294" w:rsidR="00CA237D" w:rsidRPr="006702A2" w:rsidRDefault="00CA237D" w:rsidP="00823F42">
            <w:pPr>
              <w:pStyle w:val="ListParagraph"/>
              <w:spacing w:after="0" w:line="276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>Kemampuan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 xml:space="preserve"> Aset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>Produktif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>dalam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>Menghasilkan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lang w:val="en-GB"/>
              </w:rPr>
              <w:t xml:space="preserve"> Laba</w:t>
            </w:r>
          </w:p>
        </w:tc>
      </w:tr>
      <w:tr w:rsidR="00924731" w:rsidRPr="006702A2" w14:paraId="56C91304" w14:textId="77777777" w:rsidTr="00924731">
        <w:tc>
          <w:tcPr>
            <w:tcW w:w="2603" w:type="dxa"/>
            <w:vMerge w:val="restart"/>
          </w:tcPr>
          <w:p w14:paraId="0C7DA47C" w14:textId="2955BED1" w:rsidR="00924731" w:rsidRPr="006702A2" w:rsidRDefault="00924731" w:rsidP="00924731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8856" w:type="dxa"/>
          </w:tcPr>
          <w:p w14:paraId="1DF1ED56" w14:textId="61A532CC" w:rsidR="00924731" w:rsidRPr="006702A2" w:rsidRDefault="00924731" w:rsidP="00924731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spacing w:after="0" w:line="276" w:lineRule="auto"/>
              <w:ind w:left="357" w:hanging="357"/>
              <w:contextualSpacing w:val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 w:cs="Bookman Old Style"/>
                <w:i/>
                <w:color w:val="000000" w:themeColor="text1"/>
                <w:lang w:val="id-ID" w:eastAsia="id-ID"/>
              </w:rPr>
              <w:t>Return</w:t>
            </w:r>
            <w:r w:rsidRPr="006702A2">
              <w:rPr>
                <w:rFonts w:ascii="Bookman Old Style" w:hAnsi="Bookman Old Style" w:cs="Bookman Old Style"/>
                <w:i/>
                <w:iCs/>
                <w:color w:val="000000" w:themeColor="text1"/>
                <w:lang w:val="id-ID" w:eastAsia="id-ID"/>
              </w:rPr>
              <w:t xml:space="preserve"> on asset </w:t>
            </w:r>
            <w:r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>(RoA)</w:t>
            </w:r>
          </w:p>
        </w:tc>
        <w:tc>
          <w:tcPr>
            <w:tcW w:w="1972" w:type="dxa"/>
          </w:tcPr>
          <w:p w14:paraId="652AB4BC" w14:textId="621EFF5F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  <w:tc>
          <w:tcPr>
            <w:tcW w:w="1647" w:type="dxa"/>
          </w:tcPr>
          <w:p w14:paraId="32648EDA" w14:textId="7025DC9A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</w:tr>
      <w:tr w:rsidR="00924731" w:rsidRPr="006702A2" w14:paraId="580D0BBE" w14:textId="77777777" w:rsidTr="00924731">
        <w:tc>
          <w:tcPr>
            <w:tcW w:w="2603" w:type="dxa"/>
            <w:vMerge/>
          </w:tcPr>
          <w:p w14:paraId="7AEB67C7" w14:textId="77777777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856" w:type="dxa"/>
          </w:tcPr>
          <w:p w14:paraId="78BF453A" w14:textId="4496DBF1" w:rsidR="00924731" w:rsidRPr="006702A2" w:rsidRDefault="00924731" w:rsidP="00924731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spacing w:after="0" w:line="276" w:lineRule="auto"/>
              <w:ind w:left="357" w:hanging="357"/>
              <w:contextualSpacing w:val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 w:cs="Bookman Old Style"/>
                <w:i/>
                <w:color w:val="000000" w:themeColor="text1"/>
                <w:lang w:val="id-ID" w:eastAsia="id-ID"/>
              </w:rPr>
              <w:t>Return on equity</w:t>
            </w:r>
            <w:r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 xml:space="preserve"> (RoE)</w:t>
            </w:r>
          </w:p>
        </w:tc>
        <w:tc>
          <w:tcPr>
            <w:tcW w:w="1972" w:type="dxa"/>
          </w:tcPr>
          <w:p w14:paraId="5CCFBB4E" w14:textId="5A37C5B6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  <w:tc>
          <w:tcPr>
            <w:tcW w:w="1647" w:type="dxa"/>
          </w:tcPr>
          <w:p w14:paraId="28517548" w14:textId="728FC6AD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</w:tr>
      <w:tr w:rsidR="00924731" w:rsidRPr="006702A2" w14:paraId="031CF69C" w14:textId="77777777" w:rsidTr="00924731">
        <w:tc>
          <w:tcPr>
            <w:tcW w:w="2603" w:type="dxa"/>
            <w:vMerge/>
          </w:tcPr>
          <w:p w14:paraId="1613ECA7" w14:textId="77777777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856" w:type="dxa"/>
          </w:tcPr>
          <w:p w14:paraId="323A4FFC" w14:textId="4AC48B02" w:rsidR="00924731" w:rsidRPr="006702A2" w:rsidRDefault="00924731" w:rsidP="00924731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spacing w:after="0" w:line="276" w:lineRule="auto"/>
              <w:ind w:left="357" w:hanging="357"/>
              <w:contextualSpacing w:val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 w:cs="Bookman Old Style"/>
                <w:i/>
                <w:iCs/>
                <w:color w:val="000000" w:themeColor="text1"/>
                <w:lang w:val="id-ID" w:eastAsia="id-ID"/>
              </w:rPr>
              <w:t xml:space="preserve">Return on Disbursement </w:t>
            </w:r>
            <w:r w:rsidRPr="006702A2">
              <w:rPr>
                <w:rFonts w:ascii="Bookman Old Style" w:hAnsi="Bookman Old Style" w:cs="Bookman Old Style"/>
                <w:color w:val="000000" w:themeColor="text1"/>
                <w:lang w:val="id-ID" w:eastAsia="id-ID"/>
              </w:rPr>
              <w:t>(RoD)</w:t>
            </w:r>
          </w:p>
        </w:tc>
        <w:tc>
          <w:tcPr>
            <w:tcW w:w="1972" w:type="dxa"/>
          </w:tcPr>
          <w:p w14:paraId="021B3FF1" w14:textId="28A8CE08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  <w:tc>
          <w:tcPr>
            <w:tcW w:w="1647" w:type="dxa"/>
          </w:tcPr>
          <w:p w14:paraId="6A70C405" w14:textId="790FAD4B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</w:tr>
      <w:tr w:rsidR="00924731" w:rsidRPr="006702A2" w14:paraId="2AC1DF2C" w14:textId="77777777" w:rsidTr="1A691F60">
        <w:tc>
          <w:tcPr>
            <w:tcW w:w="15078" w:type="dxa"/>
            <w:gridSpan w:val="4"/>
          </w:tcPr>
          <w:p w14:paraId="709F4FB6" w14:textId="3FF62382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 xml:space="preserve">Tingkat Efisiensi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Operasional</w:t>
            </w:r>
            <w:proofErr w:type="spellEnd"/>
          </w:p>
        </w:tc>
      </w:tr>
      <w:tr w:rsidR="00924731" w:rsidRPr="006702A2" w14:paraId="1873912A" w14:textId="77777777" w:rsidTr="00924731">
        <w:tc>
          <w:tcPr>
            <w:tcW w:w="2603" w:type="dxa"/>
          </w:tcPr>
          <w:p w14:paraId="6A9B5DBE" w14:textId="77777777" w:rsidR="00924731" w:rsidRPr="006702A2" w:rsidRDefault="00924731" w:rsidP="00924731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8856" w:type="dxa"/>
          </w:tcPr>
          <w:p w14:paraId="6AD8A737" w14:textId="34969FFC" w:rsidR="00924731" w:rsidRPr="006702A2" w:rsidRDefault="00924731" w:rsidP="00924731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Beban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operasional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terhadap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pendapatan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operasional</w:t>
            </w:r>
            <w:proofErr w:type="spellEnd"/>
            <w:r w:rsidRPr="006702A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(BOPO)</w:t>
            </w:r>
          </w:p>
        </w:tc>
        <w:tc>
          <w:tcPr>
            <w:tcW w:w="1972" w:type="dxa"/>
          </w:tcPr>
          <w:p w14:paraId="1493DD46" w14:textId="0ACB64D4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  <w:tc>
          <w:tcPr>
            <w:tcW w:w="1647" w:type="dxa"/>
          </w:tcPr>
          <w:p w14:paraId="079C7650" w14:textId="37E549E7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</w:tr>
      <w:tr w:rsidR="00924731" w:rsidRPr="006702A2" w14:paraId="1B3CEA56" w14:textId="77777777" w:rsidTr="00924731">
        <w:tc>
          <w:tcPr>
            <w:tcW w:w="11459" w:type="dxa"/>
            <w:gridSpan w:val="2"/>
          </w:tcPr>
          <w:p w14:paraId="3DBAEEE2" w14:textId="15133539" w:rsidR="00924731" w:rsidRPr="006702A2" w:rsidRDefault="00924731" w:rsidP="00924731">
            <w:pPr>
              <w:pStyle w:val="ListParagraph"/>
              <w:spacing w:after="0" w:line="276" w:lineRule="auto"/>
              <w:ind w:left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 xml:space="preserve"> Faktor </w:t>
            </w:r>
            <w:proofErr w:type="spellStart"/>
            <w:r w:rsidRPr="006702A2">
              <w:rPr>
                <w:rFonts w:ascii="Bookman Old Style" w:hAnsi="Bookman Old Style"/>
                <w:color w:val="000000" w:themeColor="text1"/>
              </w:rPr>
              <w:t>Rentabilitas</w:t>
            </w:r>
            <w:proofErr w:type="spellEnd"/>
          </w:p>
        </w:tc>
        <w:tc>
          <w:tcPr>
            <w:tcW w:w="1972" w:type="dxa"/>
          </w:tcPr>
          <w:p w14:paraId="476B3343" w14:textId="622453F9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  <w:tc>
          <w:tcPr>
            <w:tcW w:w="1647" w:type="dxa"/>
          </w:tcPr>
          <w:p w14:paraId="769A5F0A" w14:textId="506F2889" w:rsidR="00924731" w:rsidRPr="006702A2" w:rsidRDefault="00924731" w:rsidP="00924731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6702A2">
              <w:rPr>
                <w:rFonts w:ascii="Bookman Old Style" w:hAnsi="Bookman Old Style"/>
                <w:color w:val="000000" w:themeColor="text1"/>
              </w:rPr>
              <w:t>…</w:t>
            </w:r>
          </w:p>
        </w:tc>
      </w:tr>
    </w:tbl>
    <w:p w14:paraId="6EE1F87F" w14:textId="6789BD8A" w:rsidR="00132D54" w:rsidRPr="006702A2" w:rsidRDefault="00132D54" w:rsidP="00823F42">
      <w:pPr>
        <w:pStyle w:val="Default"/>
        <w:snapToGrid w:val="0"/>
        <w:jc w:val="both"/>
        <w:rPr>
          <w:rFonts w:eastAsiaTheme="minorHAnsi"/>
          <w:color w:val="000000" w:themeColor="text1"/>
          <w:sz w:val="22"/>
          <w:szCs w:val="22"/>
        </w:rPr>
      </w:pPr>
    </w:p>
    <w:p w14:paraId="6562A5D8" w14:textId="77777777" w:rsidR="00F454EC" w:rsidRPr="006702A2" w:rsidRDefault="00F454EC" w:rsidP="00F454EC">
      <w:pPr>
        <w:pStyle w:val="Default"/>
        <w:ind w:left="4820"/>
        <w:jc w:val="both"/>
        <w:rPr>
          <w:color w:val="000000" w:themeColor="text1"/>
          <w:sz w:val="22"/>
          <w:szCs w:val="22"/>
        </w:rPr>
      </w:pPr>
      <w:r w:rsidRPr="006702A2">
        <w:rPr>
          <w:color w:val="000000" w:themeColor="text1"/>
          <w:sz w:val="22"/>
          <w:szCs w:val="22"/>
        </w:rPr>
        <w:t xml:space="preserve">Ditetapkan di Jakarta </w:t>
      </w:r>
    </w:p>
    <w:p w14:paraId="1481457C" w14:textId="77777777" w:rsidR="00F454EC" w:rsidRPr="006702A2" w:rsidRDefault="00F454EC" w:rsidP="00F454EC">
      <w:pPr>
        <w:pStyle w:val="Default"/>
        <w:ind w:left="4820"/>
        <w:jc w:val="both"/>
        <w:rPr>
          <w:color w:val="000000" w:themeColor="text1"/>
          <w:sz w:val="22"/>
          <w:szCs w:val="22"/>
        </w:rPr>
      </w:pPr>
      <w:r w:rsidRPr="006702A2">
        <w:rPr>
          <w:color w:val="000000" w:themeColor="text1"/>
          <w:sz w:val="22"/>
          <w:szCs w:val="22"/>
        </w:rPr>
        <w:t xml:space="preserve">pada tanggal      </w:t>
      </w:r>
    </w:p>
    <w:p w14:paraId="3E535CBF" w14:textId="77777777" w:rsidR="00F454EC" w:rsidRPr="006702A2" w:rsidRDefault="00F454EC" w:rsidP="00F454EC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6702A2">
        <w:rPr>
          <w:rFonts w:ascii="Bookman Old Style" w:hAnsi="Bookman Old Style"/>
          <w:color w:val="000000" w:themeColor="text1"/>
          <w:lang w:val="id-ID"/>
        </w:rPr>
        <w:t xml:space="preserve">KEPALA EKSEKUTIF PENGAWAS LEMBAGA PEMBIAYAAN, PERUSAHAAN MODAL VENTURA, LEMBAGA KEUANGAN MIKRO DAN LEMBAGA JASA KEUANGAN LAINNYA </w:t>
      </w:r>
    </w:p>
    <w:p w14:paraId="1F19D5CB" w14:textId="77777777" w:rsidR="00F454EC" w:rsidRPr="006702A2" w:rsidRDefault="00F454EC" w:rsidP="00F454EC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</w:rPr>
        <w:t xml:space="preserve">OTORITAS JASA KEUANGAN REPUBLIK INDONESIA,   </w:t>
      </w:r>
    </w:p>
    <w:p w14:paraId="3D2B8E62" w14:textId="77777777" w:rsidR="00F454EC" w:rsidRPr="006702A2" w:rsidRDefault="00F454EC" w:rsidP="00F454EC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</w:rPr>
        <w:t xml:space="preserve">   </w:t>
      </w:r>
    </w:p>
    <w:p w14:paraId="4B0223F0" w14:textId="77777777" w:rsidR="00F454EC" w:rsidRPr="006702A2" w:rsidRDefault="00F454EC" w:rsidP="00F454EC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</w:rPr>
        <w:t xml:space="preserve">         </w:t>
      </w:r>
    </w:p>
    <w:p w14:paraId="2C297BF7" w14:textId="0408EB18" w:rsidR="00F454EC" w:rsidRPr="006702A2" w:rsidRDefault="00F454EC" w:rsidP="00F454EC">
      <w:pPr>
        <w:pStyle w:val="ListParagraph"/>
        <w:snapToGrid w:val="0"/>
        <w:spacing w:after="0" w:line="240" w:lineRule="auto"/>
        <w:ind w:left="4820"/>
        <w:contextualSpacing w:val="0"/>
        <w:jc w:val="center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</w:rPr>
        <w:t xml:space="preserve">     </w:t>
      </w:r>
    </w:p>
    <w:p w14:paraId="4E857B09" w14:textId="77777777" w:rsidR="00F454EC" w:rsidRPr="006702A2" w:rsidRDefault="00F454EC" w:rsidP="00F454EC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  <w:lang w:val="id-ID"/>
        </w:rPr>
        <w:t>AGUSMAN</w:t>
      </w:r>
      <w:r w:rsidRPr="006702A2">
        <w:rPr>
          <w:rFonts w:ascii="Bookman Old Style" w:hAnsi="Bookman Old Style"/>
          <w:color w:val="000000" w:themeColor="text1"/>
        </w:rPr>
        <w:t xml:space="preserve"> </w:t>
      </w:r>
    </w:p>
    <w:p w14:paraId="520B72F1" w14:textId="23F424D0" w:rsidR="002C77BE" w:rsidRPr="006702A2" w:rsidRDefault="002C77BE" w:rsidP="002C77BE">
      <w:pPr>
        <w:rPr>
          <w:rStyle w:val="FontStyle29"/>
          <w:rFonts w:eastAsiaTheme="minorEastAsia"/>
          <w:color w:val="000000" w:themeColor="text1"/>
          <w:lang w:val="id-ID" w:eastAsia="id-ID"/>
        </w:rPr>
        <w:sectPr w:rsidR="002C77BE" w:rsidRPr="006702A2" w:rsidSect="00163D5B">
          <w:pgSz w:w="18722" w:h="12242" w:orient="landscape"/>
          <w:pgMar w:top="1418" w:right="1701" w:bottom="1418" w:left="1418" w:header="709" w:footer="709" w:gutter="0"/>
          <w:pgNumType w:fmt="numberInDash"/>
          <w:cols w:space="720"/>
          <w:docGrid w:linePitch="326"/>
        </w:sectPr>
      </w:pPr>
    </w:p>
    <w:p w14:paraId="7DF923D0" w14:textId="77777777" w:rsidR="002C77BE" w:rsidRPr="006702A2" w:rsidRDefault="002C77BE" w:rsidP="002C77BE">
      <w:pPr>
        <w:rPr>
          <w:rFonts w:ascii="Bookman Old Style" w:eastAsiaTheme="minorEastAsia" w:hAnsi="Bookman Old Style" w:cs="Bookman Old Style"/>
          <w:color w:val="000000" w:themeColor="text1"/>
          <w:sz w:val="22"/>
          <w:szCs w:val="22"/>
          <w:lang w:val="id-ID" w:eastAsia="id-ID"/>
        </w:rPr>
      </w:pPr>
    </w:p>
    <w:p w14:paraId="59DFD8DF" w14:textId="77777777" w:rsidR="003E7DCB" w:rsidRPr="006702A2" w:rsidRDefault="003E7DCB" w:rsidP="003E7DCB">
      <w:pPr>
        <w:pStyle w:val="Default"/>
        <w:ind w:left="4820"/>
        <w:jc w:val="both"/>
        <w:rPr>
          <w:color w:val="000000" w:themeColor="text1"/>
          <w:sz w:val="22"/>
          <w:szCs w:val="22"/>
        </w:rPr>
      </w:pPr>
      <w:r w:rsidRPr="006702A2">
        <w:rPr>
          <w:color w:val="000000" w:themeColor="text1"/>
          <w:sz w:val="22"/>
          <w:szCs w:val="22"/>
        </w:rPr>
        <w:t xml:space="preserve">Ditetapkan di Jakarta </w:t>
      </w:r>
    </w:p>
    <w:p w14:paraId="7B8FDC05" w14:textId="77777777" w:rsidR="003E7DCB" w:rsidRPr="006702A2" w:rsidRDefault="003E7DCB" w:rsidP="003E7DCB">
      <w:pPr>
        <w:pStyle w:val="Default"/>
        <w:ind w:left="4820"/>
        <w:jc w:val="both"/>
        <w:rPr>
          <w:color w:val="000000" w:themeColor="text1"/>
          <w:sz w:val="22"/>
          <w:szCs w:val="22"/>
        </w:rPr>
      </w:pPr>
      <w:r w:rsidRPr="006702A2">
        <w:rPr>
          <w:color w:val="000000" w:themeColor="text1"/>
          <w:sz w:val="22"/>
          <w:szCs w:val="22"/>
        </w:rPr>
        <w:t xml:space="preserve">pada tanggal      </w:t>
      </w:r>
    </w:p>
    <w:p w14:paraId="58F89311" w14:textId="77777777" w:rsidR="003E7DCB" w:rsidRPr="006702A2" w:rsidRDefault="003E7DCB" w:rsidP="003E7DCB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6702A2">
        <w:rPr>
          <w:rFonts w:ascii="Bookman Old Style" w:hAnsi="Bookman Old Style"/>
          <w:color w:val="000000" w:themeColor="text1"/>
          <w:lang w:val="id-ID"/>
        </w:rPr>
        <w:t xml:space="preserve">KEPALA EKSEKUTIF PENGAWAS LEMBAGA PEMBIAYAAN, PERUSAHAAN MODAL VENTURA, LEMBAGA KEUANGAN MIKRO DAN LEMBAGA JASA KEUANGAN LAINNYA </w:t>
      </w:r>
    </w:p>
    <w:p w14:paraId="532ED8B4" w14:textId="77777777" w:rsidR="003E7DCB" w:rsidRPr="006702A2" w:rsidRDefault="003E7DCB" w:rsidP="003E7DCB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</w:rPr>
        <w:t xml:space="preserve">OTORITAS JASA KEUANGAN REPUBLIK INDONESIA,   </w:t>
      </w:r>
    </w:p>
    <w:p w14:paraId="473C4FF3" w14:textId="77777777" w:rsidR="003E7DCB" w:rsidRPr="006702A2" w:rsidRDefault="003E7DCB" w:rsidP="003E7DCB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</w:rPr>
        <w:t xml:space="preserve">   </w:t>
      </w:r>
    </w:p>
    <w:p w14:paraId="6FD3FFF5" w14:textId="77777777" w:rsidR="003E7DCB" w:rsidRPr="006702A2" w:rsidRDefault="003E7DCB" w:rsidP="003E7DCB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</w:rPr>
        <w:t xml:space="preserve">         </w:t>
      </w:r>
    </w:p>
    <w:p w14:paraId="330F3C50" w14:textId="77777777" w:rsidR="003E7DCB" w:rsidRPr="006702A2" w:rsidRDefault="003E7DCB" w:rsidP="003E7DCB">
      <w:pPr>
        <w:pStyle w:val="ListParagraph"/>
        <w:snapToGrid w:val="0"/>
        <w:spacing w:after="0" w:line="240" w:lineRule="auto"/>
        <w:ind w:left="4820"/>
        <w:contextualSpacing w:val="0"/>
        <w:jc w:val="center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</w:rPr>
        <w:t xml:space="preserve">     </w:t>
      </w:r>
    </w:p>
    <w:p w14:paraId="6F25373F" w14:textId="1F59A83E" w:rsidR="00026674" w:rsidRPr="006702A2" w:rsidRDefault="003E7DCB" w:rsidP="007750F2">
      <w:pPr>
        <w:pStyle w:val="ListParagraph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color w:val="000000" w:themeColor="text1"/>
        </w:rPr>
      </w:pPr>
      <w:r w:rsidRPr="006702A2">
        <w:rPr>
          <w:rFonts w:ascii="Bookman Old Style" w:hAnsi="Bookman Old Style"/>
          <w:color w:val="000000" w:themeColor="text1"/>
          <w:lang w:val="id-ID"/>
        </w:rPr>
        <w:t>AGUSMAN</w:t>
      </w:r>
      <w:r w:rsidR="00566B8C" w:rsidRPr="006702A2">
        <w:rPr>
          <w:rFonts w:ascii="Bookman Old Style" w:hAnsi="Bookman Old Style"/>
          <w:color w:val="000000" w:themeColor="text1"/>
        </w:rPr>
        <w:t xml:space="preserve"> </w:t>
      </w:r>
    </w:p>
    <w:sectPr w:rsidR="00026674" w:rsidRPr="006702A2" w:rsidSect="007750F2">
      <w:pgSz w:w="12242" w:h="18722"/>
      <w:pgMar w:top="1701" w:right="1418" w:bottom="1418" w:left="1418" w:header="709" w:footer="709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CB8F" w14:textId="77777777" w:rsidR="00FD7107" w:rsidRDefault="00FD7107" w:rsidP="002330DD">
      <w:r>
        <w:separator/>
      </w:r>
    </w:p>
  </w:endnote>
  <w:endnote w:type="continuationSeparator" w:id="0">
    <w:p w14:paraId="1243491D" w14:textId="77777777" w:rsidR="00FD7107" w:rsidRDefault="00FD7107" w:rsidP="002330DD">
      <w:r>
        <w:continuationSeparator/>
      </w:r>
    </w:p>
  </w:endnote>
  <w:endnote w:type="continuationNotice" w:id="1">
    <w:p w14:paraId="712D83DD" w14:textId="77777777" w:rsidR="00FD7107" w:rsidRDefault="00FD7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CAA5" w14:textId="77777777" w:rsidR="00FD7107" w:rsidRDefault="00FD7107" w:rsidP="002330DD">
      <w:r>
        <w:separator/>
      </w:r>
    </w:p>
  </w:footnote>
  <w:footnote w:type="continuationSeparator" w:id="0">
    <w:p w14:paraId="37269AC7" w14:textId="77777777" w:rsidR="00FD7107" w:rsidRDefault="00FD7107" w:rsidP="002330DD">
      <w:r>
        <w:continuationSeparator/>
      </w:r>
    </w:p>
  </w:footnote>
  <w:footnote w:type="continuationNotice" w:id="1">
    <w:p w14:paraId="00D95E83" w14:textId="77777777" w:rsidR="00FD7107" w:rsidRDefault="00FD7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1075207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</w:rPr>
    </w:sdtEndPr>
    <w:sdtContent>
      <w:p w14:paraId="22A295A5" w14:textId="0C26A5AC" w:rsidR="00B33196" w:rsidRPr="00B33196" w:rsidRDefault="00B33196">
        <w:pPr>
          <w:pStyle w:val="Header"/>
          <w:jc w:val="center"/>
          <w:rPr>
            <w:rFonts w:ascii="Bookman Old Style" w:hAnsi="Bookman Old Style"/>
          </w:rPr>
        </w:pPr>
        <w:r w:rsidRPr="00B33196">
          <w:rPr>
            <w:rFonts w:ascii="Bookman Old Style" w:hAnsi="Bookman Old Style"/>
          </w:rPr>
          <w:fldChar w:fldCharType="begin"/>
        </w:r>
        <w:r w:rsidRPr="00B33196">
          <w:rPr>
            <w:rFonts w:ascii="Bookman Old Style" w:hAnsi="Bookman Old Style"/>
          </w:rPr>
          <w:instrText xml:space="preserve"> PAGE   \* MERGEFORMAT </w:instrText>
        </w:r>
        <w:r w:rsidRPr="00B33196">
          <w:rPr>
            <w:rFonts w:ascii="Bookman Old Style" w:hAnsi="Bookman Old Style"/>
          </w:rPr>
          <w:fldChar w:fldCharType="separate"/>
        </w:r>
        <w:r w:rsidRPr="00B33196">
          <w:rPr>
            <w:rFonts w:ascii="Bookman Old Style" w:hAnsi="Bookman Old Style"/>
            <w:noProof/>
          </w:rPr>
          <w:t>2</w:t>
        </w:r>
        <w:r w:rsidRPr="00B33196">
          <w:rPr>
            <w:rFonts w:ascii="Bookman Old Style" w:hAnsi="Bookman Old Style"/>
            <w:noProof/>
          </w:rPr>
          <w:fldChar w:fldCharType="end"/>
        </w:r>
      </w:p>
    </w:sdtContent>
  </w:sdt>
  <w:p w14:paraId="5748B568" w14:textId="77777777" w:rsidR="00B33196" w:rsidRDefault="00B33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94A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5EBC"/>
    <w:multiLevelType w:val="hybridMultilevel"/>
    <w:tmpl w:val="24B460E0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3547A3"/>
    <w:multiLevelType w:val="hybridMultilevel"/>
    <w:tmpl w:val="18D4FE14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40D3"/>
    <w:multiLevelType w:val="hybridMultilevel"/>
    <w:tmpl w:val="46BCE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37D27"/>
    <w:multiLevelType w:val="hybridMultilevel"/>
    <w:tmpl w:val="842635F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5E9"/>
    <w:multiLevelType w:val="hybridMultilevel"/>
    <w:tmpl w:val="98A0C1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E1B81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576B"/>
    <w:multiLevelType w:val="hybridMultilevel"/>
    <w:tmpl w:val="6F94F4A8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312D"/>
    <w:multiLevelType w:val="hybridMultilevel"/>
    <w:tmpl w:val="6F94F4A8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700"/>
    <w:multiLevelType w:val="hybridMultilevel"/>
    <w:tmpl w:val="0E2AB04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D1"/>
    <w:multiLevelType w:val="hybridMultilevel"/>
    <w:tmpl w:val="75D4A9E0"/>
    <w:lvl w:ilvl="0" w:tplc="E30CCE0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D680F"/>
    <w:multiLevelType w:val="hybridMultilevel"/>
    <w:tmpl w:val="DF6271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E4F58"/>
    <w:multiLevelType w:val="hybridMultilevel"/>
    <w:tmpl w:val="EA0EB7A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86D90"/>
    <w:multiLevelType w:val="hybridMultilevel"/>
    <w:tmpl w:val="E56057B2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3CE730C9"/>
    <w:multiLevelType w:val="hybridMultilevel"/>
    <w:tmpl w:val="9210D45A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4D83"/>
    <w:multiLevelType w:val="hybridMultilevel"/>
    <w:tmpl w:val="9FBEB0D6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B3650"/>
    <w:multiLevelType w:val="hybridMultilevel"/>
    <w:tmpl w:val="BD9A3F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503A2"/>
    <w:multiLevelType w:val="hybridMultilevel"/>
    <w:tmpl w:val="F78C705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72CB3"/>
    <w:multiLevelType w:val="hybridMultilevel"/>
    <w:tmpl w:val="2C8A11E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10F0A"/>
    <w:multiLevelType w:val="hybridMultilevel"/>
    <w:tmpl w:val="0DA84B7C"/>
    <w:lvl w:ilvl="0" w:tplc="42204636">
      <w:start w:val="1"/>
      <w:numFmt w:val="lowerLetter"/>
      <w:lvlText w:val="%1."/>
      <w:lvlJc w:val="left"/>
      <w:pPr>
        <w:ind w:left="540" w:hanging="360"/>
      </w:pPr>
      <w:rPr>
        <w:rFonts w:ascii="Bookman Old Style" w:hAnsi="Bookman Old Style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F6242"/>
    <w:multiLevelType w:val="hybridMultilevel"/>
    <w:tmpl w:val="841EDEE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06166"/>
    <w:multiLevelType w:val="hybridMultilevel"/>
    <w:tmpl w:val="1576985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80B9A"/>
    <w:multiLevelType w:val="hybridMultilevel"/>
    <w:tmpl w:val="933E5DA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323B0"/>
    <w:multiLevelType w:val="hybridMultilevel"/>
    <w:tmpl w:val="A6BE670C"/>
    <w:lvl w:ilvl="0" w:tplc="510234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00914"/>
    <w:multiLevelType w:val="hybridMultilevel"/>
    <w:tmpl w:val="04DCE5A8"/>
    <w:lvl w:ilvl="0" w:tplc="0BFABB34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F603E"/>
    <w:multiLevelType w:val="hybridMultilevel"/>
    <w:tmpl w:val="0F1AACCE"/>
    <w:lvl w:ilvl="0" w:tplc="DA94DC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A0126"/>
    <w:multiLevelType w:val="hybridMultilevel"/>
    <w:tmpl w:val="9FBEB0D6"/>
    <w:lvl w:ilvl="0" w:tplc="953A5A7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A57BE"/>
    <w:multiLevelType w:val="hybridMultilevel"/>
    <w:tmpl w:val="5EBA6210"/>
    <w:lvl w:ilvl="0" w:tplc="987C4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87484D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04098"/>
    <w:multiLevelType w:val="hybridMultilevel"/>
    <w:tmpl w:val="98A0C1F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B12CB"/>
    <w:multiLevelType w:val="hybridMultilevel"/>
    <w:tmpl w:val="3C0286B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7786"/>
    <w:multiLevelType w:val="hybridMultilevel"/>
    <w:tmpl w:val="46F4605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72C62"/>
    <w:multiLevelType w:val="hybridMultilevel"/>
    <w:tmpl w:val="BAD4DB84"/>
    <w:lvl w:ilvl="0" w:tplc="F2B6CCDC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71B8B"/>
    <w:multiLevelType w:val="hybridMultilevel"/>
    <w:tmpl w:val="0DA84B7C"/>
    <w:lvl w:ilvl="0" w:tplc="42204636">
      <w:start w:val="1"/>
      <w:numFmt w:val="lowerLetter"/>
      <w:lvlText w:val="%1."/>
      <w:lvlJc w:val="left"/>
      <w:pPr>
        <w:ind w:left="786" w:hanging="360"/>
      </w:pPr>
      <w:rPr>
        <w:rFonts w:ascii="Bookman Old Style" w:hAnsi="Bookman Old Style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24FA4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E036F"/>
    <w:multiLevelType w:val="hybridMultilevel"/>
    <w:tmpl w:val="26B2C380"/>
    <w:lvl w:ilvl="0" w:tplc="BA18B3B6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40B07"/>
    <w:multiLevelType w:val="hybridMultilevel"/>
    <w:tmpl w:val="7390CAAA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31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900227">
    <w:abstractNumId w:val="8"/>
  </w:num>
  <w:num w:numId="3" w16cid:durableId="411707699">
    <w:abstractNumId w:val="14"/>
  </w:num>
  <w:num w:numId="4" w16cid:durableId="35130456">
    <w:abstractNumId w:val="2"/>
  </w:num>
  <w:num w:numId="5" w16cid:durableId="1106577167">
    <w:abstractNumId w:val="35"/>
  </w:num>
  <w:num w:numId="6" w16cid:durableId="202897">
    <w:abstractNumId w:val="27"/>
  </w:num>
  <w:num w:numId="7" w16cid:durableId="274093376">
    <w:abstractNumId w:val="32"/>
  </w:num>
  <w:num w:numId="8" w16cid:durableId="767893802">
    <w:abstractNumId w:val="19"/>
  </w:num>
  <w:num w:numId="9" w16cid:durableId="787040894">
    <w:abstractNumId w:val="21"/>
  </w:num>
  <w:num w:numId="10" w16cid:durableId="2083019396">
    <w:abstractNumId w:val="4"/>
  </w:num>
  <w:num w:numId="11" w16cid:durableId="541092796">
    <w:abstractNumId w:val="28"/>
  </w:num>
  <w:num w:numId="12" w16cid:durableId="1960336426">
    <w:abstractNumId w:val="7"/>
  </w:num>
  <w:num w:numId="13" w16cid:durableId="1615555684">
    <w:abstractNumId w:val="25"/>
  </w:num>
  <w:num w:numId="14" w16cid:durableId="810635227">
    <w:abstractNumId w:val="9"/>
  </w:num>
  <w:num w:numId="15" w16cid:durableId="632633371">
    <w:abstractNumId w:val="24"/>
  </w:num>
  <w:num w:numId="16" w16cid:durableId="974607643">
    <w:abstractNumId w:val="1"/>
  </w:num>
  <w:num w:numId="17" w16cid:durableId="452938962">
    <w:abstractNumId w:val="13"/>
  </w:num>
  <w:num w:numId="18" w16cid:durableId="1996490264">
    <w:abstractNumId w:val="26"/>
  </w:num>
  <w:num w:numId="19" w16cid:durableId="1407149067">
    <w:abstractNumId w:val="5"/>
  </w:num>
  <w:num w:numId="20" w16cid:durableId="1985044487">
    <w:abstractNumId w:val="23"/>
  </w:num>
  <w:num w:numId="21" w16cid:durableId="1729500393">
    <w:abstractNumId w:val="15"/>
  </w:num>
  <w:num w:numId="22" w16cid:durableId="68424027">
    <w:abstractNumId w:val="3"/>
  </w:num>
  <w:num w:numId="23" w16cid:durableId="1498155850">
    <w:abstractNumId w:val="31"/>
  </w:num>
  <w:num w:numId="24" w16cid:durableId="1229219897">
    <w:abstractNumId w:val="6"/>
  </w:num>
  <w:num w:numId="25" w16cid:durableId="1828083488">
    <w:abstractNumId w:val="0"/>
  </w:num>
  <w:num w:numId="26" w16cid:durableId="1258098412">
    <w:abstractNumId w:val="33"/>
  </w:num>
  <w:num w:numId="27" w16cid:durableId="2125078363">
    <w:abstractNumId w:val="12"/>
  </w:num>
  <w:num w:numId="28" w16cid:durableId="1787239916">
    <w:abstractNumId w:val="20"/>
  </w:num>
  <w:num w:numId="29" w16cid:durableId="155347421">
    <w:abstractNumId w:val="34"/>
  </w:num>
  <w:num w:numId="30" w16cid:durableId="151482968">
    <w:abstractNumId w:val="18"/>
  </w:num>
  <w:num w:numId="31" w16cid:durableId="1908876520">
    <w:abstractNumId w:val="22"/>
  </w:num>
  <w:num w:numId="32" w16cid:durableId="777339000">
    <w:abstractNumId w:val="16"/>
  </w:num>
  <w:num w:numId="33" w16cid:durableId="1479808550">
    <w:abstractNumId w:val="17"/>
  </w:num>
  <w:num w:numId="34" w16cid:durableId="606233324">
    <w:abstractNumId w:val="29"/>
  </w:num>
  <w:num w:numId="35" w16cid:durableId="980235922">
    <w:abstractNumId w:val="10"/>
  </w:num>
  <w:num w:numId="36" w16cid:durableId="4269294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D2"/>
    <w:rsid w:val="00007723"/>
    <w:rsid w:val="00022165"/>
    <w:rsid w:val="000260E9"/>
    <w:rsid w:val="00026674"/>
    <w:rsid w:val="00030973"/>
    <w:rsid w:val="0004266D"/>
    <w:rsid w:val="0005096E"/>
    <w:rsid w:val="00071FB4"/>
    <w:rsid w:val="00072B80"/>
    <w:rsid w:val="000B7EE9"/>
    <w:rsid w:val="000D72FC"/>
    <w:rsid w:val="000E24E2"/>
    <w:rsid w:val="000E659E"/>
    <w:rsid w:val="000F6D7E"/>
    <w:rsid w:val="001163F3"/>
    <w:rsid w:val="00132D54"/>
    <w:rsid w:val="001423A1"/>
    <w:rsid w:val="00151C7E"/>
    <w:rsid w:val="001578D6"/>
    <w:rsid w:val="00163D5B"/>
    <w:rsid w:val="00183460"/>
    <w:rsid w:val="00187336"/>
    <w:rsid w:val="00190F18"/>
    <w:rsid w:val="001968FB"/>
    <w:rsid w:val="00197BBD"/>
    <w:rsid w:val="001A5172"/>
    <w:rsid w:val="001B0531"/>
    <w:rsid w:val="001B18A3"/>
    <w:rsid w:val="001D7386"/>
    <w:rsid w:val="001D7A3D"/>
    <w:rsid w:val="001E21CB"/>
    <w:rsid w:val="001F3CFF"/>
    <w:rsid w:val="00217294"/>
    <w:rsid w:val="002330DD"/>
    <w:rsid w:val="00240ED4"/>
    <w:rsid w:val="002A4368"/>
    <w:rsid w:val="002A5DC4"/>
    <w:rsid w:val="002B404D"/>
    <w:rsid w:val="002C77BE"/>
    <w:rsid w:val="002D0E00"/>
    <w:rsid w:val="002D6CCD"/>
    <w:rsid w:val="002E5CBF"/>
    <w:rsid w:val="002F4A41"/>
    <w:rsid w:val="00320932"/>
    <w:rsid w:val="00337968"/>
    <w:rsid w:val="00341BF3"/>
    <w:rsid w:val="003669AB"/>
    <w:rsid w:val="00367397"/>
    <w:rsid w:val="00384ECA"/>
    <w:rsid w:val="003917FD"/>
    <w:rsid w:val="003A1B09"/>
    <w:rsid w:val="003B3E5E"/>
    <w:rsid w:val="003B6666"/>
    <w:rsid w:val="003E4615"/>
    <w:rsid w:val="003E7DCB"/>
    <w:rsid w:val="0041677A"/>
    <w:rsid w:val="004416B5"/>
    <w:rsid w:val="00445AF7"/>
    <w:rsid w:val="00452208"/>
    <w:rsid w:val="00452786"/>
    <w:rsid w:val="00454BF9"/>
    <w:rsid w:val="00470416"/>
    <w:rsid w:val="00473DFE"/>
    <w:rsid w:val="00486F6E"/>
    <w:rsid w:val="004977B4"/>
    <w:rsid w:val="004A0689"/>
    <w:rsid w:val="004D1FA5"/>
    <w:rsid w:val="004F1987"/>
    <w:rsid w:val="004F352D"/>
    <w:rsid w:val="00503E0B"/>
    <w:rsid w:val="00505E35"/>
    <w:rsid w:val="00507C6A"/>
    <w:rsid w:val="005139EB"/>
    <w:rsid w:val="00521B86"/>
    <w:rsid w:val="0052214E"/>
    <w:rsid w:val="00566B8C"/>
    <w:rsid w:val="00584314"/>
    <w:rsid w:val="00590F9C"/>
    <w:rsid w:val="005B2D8E"/>
    <w:rsid w:val="005B2EE5"/>
    <w:rsid w:val="005C16DA"/>
    <w:rsid w:val="005C3DD7"/>
    <w:rsid w:val="005C59B3"/>
    <w:rsid w:val="005E6DCA"/>
    <w:rsid w:val="005F2595"/>
    <w:rsid w:val="00627D26"/>
    <w:rsid w:val="006526B2"/>
    <w:rsid w:val="006541AB"/>
    <w:rsid w:val="006702A2"/>
    <w:rsid w:val="006B11F4"/>
    <w:rsid w:val="006B313E"/>
    <w:rsid w:val="006B443E"/>
    <w:rsid w:val="006E4EAC"/>
    <w:rsid w:val="006F5067"/>
    <w:rsid w:val="00712320"/>
    <w:rsid w:val="007169BD"/>
    <w:rsid w:val="00756F8A"/>
    <w:rsid w:val="00774F43"/>
    <w:rsid w:val="007750F2"/>
    <w:rsid w:val="007770B5"/>
    <w:rsid w:val="00781168"/>
    <w:rsid w:val="00782337"/>
    <w:rsid w:val="007A2089"/>
    <w:rsid w:val="007A3FE3"/>
    <w:rsid w:val="007A40AD"/>
    <w:rsid w:val="007D76CF"/>
    <w:rsid w:val="007E1845"/>
    <w:rsid w:val="007F1F52"/>
    <w:rsid w:val="008040DD"/>
    <w:rsid w:val="00823BDF"/>
    <w:rsid w:val="00823F42"/>
    <w:rsid w:val="00831580"/>
    <w:rsid w:val="008415C0"/>
    <w:rsid w:val="008614C9"/>
    <w:rsid w:val="00880B67"/>
    <w:rsid w:val="00890FB8"/>
    <w:rsid w:val="008B4C6D"/>
    <w:rsid w:val="008D1F6C"/>
    <w:rsid w:val="008F3759"/>
    <w:rsid w:val="0090663F"/>
    <w:rsid w:val="00924731"/>
    <w:rsid w:val="00936B55"/>
    <w:rsid w:val="009504CF"/>
    <w:rsid w:val="00953151"/>
    <w:rsid w:val="0097360A"/>
    <w:rsid w:val="00982531"/>
    <w:rsid w:val="00997E06"/>
    <w:rsid w:val="009B3D58"/>
    <w:rsid w:val="009D1181"/>
    <w:rsid w:val="009D6C24"/>
    <w:rsid w:val="009E1906"/>
    <w:rsid w:val="009E50A6"/>
    <w:rsid w:val="009E6B45"/>
    <w:rsid w:val="009F7701"/>
    <w:rsid w:val="00A27E36"/>
    <w:rsid w:val="00A55E18"/>
    <w:rsid w:val="00A56A56"/>
    <w:rsid w:val="00A57AE8"/>
    <w:rsid w:val="00A625D2"/>
    <w:rsid w:val="00A645A0"/>
    <w:rsid w:val="00A66D86"/>
    <w:rsid w:val="00A71547"/>
    <w:rsid w:val="00A80AA5"/>
    <w:rsid w:val="00A8455D"/>
    <w:rsid w:val="00A95FBB"/>
    <w:rsid w:val="00AA101C"/>
    <w:rsid w:val="00AA787D"/>
    <w:rsid w:val="00AB42D0"/>
    <w:rsid w:val="00AD01B5"/>
    <w:rsid w:val="00B153FD"/>
    <w:rsid w:val="00B33196"/>
    <w:rsid w:val="00B47092"/>
    <w:rsid w:val="00B6129D"/>
    <w:rsid w:val="00B653B9"/>
    <w:rsid w:val="00B76F69"/>
    <w:rsid w:val="00B7794C"/>
    <w:rsid w:val="00B80793"/>
    <w:rsid w:val="00BA0127"/>
    <w:rsid w:val="00BA06BC"/>
    <w:rsid w:val="00BA5B36"/>
    <w:rsid w:val="00BC5A0F"/>
    <w:rsid w:val="00BD144C"/>
    <w:rsid w:val="00BD1D5D"/>
    <w:rsid w:val="00BF5BC2"/>
    <w:rsid w:val="00BF7171"/>
    <w:rsid w:val="00C40C25"/>
    <w:rsid w:val="00C50B88"/>
    <w:rsid w:val="00C649C1"/>
    <w:rsid w:val="00C717EA"/>
    <w:rsid w:val="00C72519"/>
    <w:rsid w:val="00C80E6B"/>
    <w:rsid w:val="00CA237D"/>
    <w:rsid w:val="00CC4019"/>
    <w:rsid w:val="00CD732A"/>
    <w:rsid w:val="00D04DB4"/>
    <w:rsid w:val="00D5790C"/>
    <w:rsid w:val="00D67F1E"/>
    <w:rsid w:val="00D71632"/>
    <w:rsid w:val="00D75FE6"/>
    <w:rsid w:val="00D773F2"/>
    <w:rsid w:val="00D86D03"/>
    <w:rsid w:val="00DA4A9A"/>
    <w:rsid w:val="00DC1DE9"/>
    <w:rsid w:val="00DD2003"/>
    <w:rsid w:val="00DD2519"/>
    <w:rsid w:val="00DD34EC"/>
    <w:rsid w:val="00DD7CC2"/>
    <w:rsid w:val="00DF259E"/>
    <w:rsid w:val="00E17E86"/>
    <w:rsid w:val="00E21028"/>
    <w:rsid w:val="00E6555F"/>
    <w:rsid w:val="00E771B1"/>
    <w:rsid w:val="00E86962"/>
    <w:rsid w:val="00EA6139"/>
    <w:rsid w:val="00EA6A7F"/>
    <w:rsid w:val="00EC2155"/>
    <w:rsid w:val="00EC5CAC"/>
    <w:rsid w:val="00ED2B00"/>
    <w:rsid w:val="00EF5236"/>
    <w:rsid w:val="00F1796D"/>
    <w:rsid w:val="00F20E4A"/>
    <w:rsid w:val="00F430D0"/>
    <w:rsid w:val="00F4525A"/>
    <w:rsid w:val="00F454EC"/>
    <w:rsid w:val="00F7447C"/>
    <w:rsid w:val="00FA1DE6"/>
    <w:rsid w:val="00FB0B57"/>
    <w:rsid w:val="00FD2701"/>
    <w:rsid w:val="00FD7107"/>
    <w:rsid w:val="00FE03AC"/>
    <w:rsid w:val="00FE132C"/>
    <w:rsid w:val="1096A1E8"/>
    <w:rsid w:val="1A691F60"/>
    <w:rsid w:val="2581695C"/>
    <w:rsid w:val="25A22F0C"/>
    <w:rsid w:val="28DF95BE"/>
    <w:rsid w:val="2E185AB2"/>
    <w:rsid w:val="413834BE"/>
    <w:rsid w:val="4419001F"/>
    <w:rsid w:val="4C1A8750"/>
    <w:rsid w:val="600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C9B25"/>
  <w15:chartTrackingRefBased/>
  <w15:docId w15:val="{F980549F-8A7F-4E0B-91A2-5C9B06FC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2320"/>
    <w:pPr>
      <w:widowControl w:val="0"/>
      <w:autoSpaceDE w:val="0"/>
      <w:autoSpaceDN w:val="0"/>
      <w:adjustRightInd w:val="0"/>
      <w:spacing w:line="422" w:lineRule="exact"/>
      <w:jc w:val="both"/>
    </w:pPr>
    <w:rPr>
      <w:rFonts w:ascii="Bookman Old Style" w:eastAsiaTheme="minorEastAsia" w:hAnsi="Bookman Old Style" w:cstheme="minorBidi"/>
      <w:lang w:val="en-US"/>
    </w:rPr>
  </w:style>
  <w:style w:type="paragraph" w:customStyle="1" w:styleId="Style3">
    <w:name w:val="Style3"/>
    <w:basedOn w:val="Normal"/>
    <w:uiPriority w:val="99"/>
    <w:rsid w:val="00712320"/>
    <w:pPr>
      <w:widowControl w:val="0"/>
      <w:autoSpaceDE w:val="0"/>
      <w:autoSpaceDN w:val="0"/>
      <w:adjustRightInd w:val="0"/>
      <w:jc w:val="center"/>
    </w:pPr>
    <w:rPr>
      <w:rFonts w:ascii="Bookman Old Style" w:eastAsiaTheme="minorEastAsia" w:hAnsi="Bookman Old Style" w:cstheme="minorBidi"/>
      <w:lang w:val="en-US"/>
    </w:rPr>
  </w:style>
  <w:style w:type="paragraph" w:customStyle="1" w:styleId="Style4">
    <w:name w:val="Style4"/>
    <w:basedOn w:val="Normal"/>
    <w:uiPriority w:val="99"/>
    <w:rsid w:val="00712320"/>
    <w:pPr>
      <w:widowControl w:val="0"/>
      <w:autoSpaceDE w:val="0"/>
      <w:autoSpaceDN w:val="0"/>
      <w:adjustRightInd w:val="0"/>
      <w:spacing w:line="422" w:lineRule="exact"/>
    </w:pPr>
    <w:rPr>
      <w:rFonts w:ascii="Bookman Old Style" w:eastAsiaTheme="minorEastAsia" w:hAnsi="Bookman Old Style" w:cstheme="minorBidi"/>
      <w:lang w:val="en-US"/>
    </w:rPr>
  </w:style>
  <w:style w:type="character" w:customStyle="1" w:styleId="FontStyle29">
    <w:name w:val="Font Style29"/>
    <w:basedOn w:val="DefaultParagraphFont"/>
    <w:uiPriority w:val="99"/>
    <w:rsid w:val="00712320"/>
    <w:rPr>
      <w:rFonts w:ascii="Bookman Old Style" w:hAnsi="Bookman Old Style" w:cs="Bookman Old Style" w:hint="default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712320"/>
    <w:rPr>
      <w:rFonts w:ascii="Bookman Old Style" w:hAnsi="Bookman Old Style" w:cs="Bookman Old Style" w:hint="default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712320"/>
    <w:rPr>
      <w:rFonts w:ascii="Bookman Old Style" w:hAnsi="Bookman Old Style" w:cs="Bookman Old Style" w:hint="default"/>
      <w:sz w:val="22"/>
      <w:szCs w:val="22"/>
    </w:rPr>
  </w:style>
  <w:style w:type="table" w:styleId="TableGrid">
    <w:name w:val="Table Grid"/>
    <w:basedOn w:val="TableNormal"/>
    <w:uiPriority w:val="39"/>
    <w:rsid w:val="00712320"/>
    <w:pPr>
      <w:spacing w:after="0" w:line="240" w:lineRule="auto"/>
    </w:pPr>
    <w:rPr>
      <w:kern w:val="2"/>
      <w:lang w:val="id-ID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E4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/>
    </w:rPr>
  </w:style>
  <w:style w:type="paragraph" w:customStyle="1" w:styleId="Style13">
    <w:name w:val="Style13"/>
    <w:basedOn w:val="Normal"/>
    <w:uiPriority w:val="99"/>
    <w:rsid w:val="00F20E4A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Bookman Old Style" w:hAnsi="Bookman Old Style"/>
      <w:lang w:val="en-US"/>
    </w:rPr>
  </w:style>
  <w:style w:type="character" w:customStyle="1" w:styleId="FontStyle28">
    <w:name w:val="Font Style28"/>
    <w:uiPriority w:val="99"/>
    <w:rsid w:val="00F20E4A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20">
    <w:name w:val="Style20"/>
    <w:basedOn w:val="Normal"/>
    <w:uiPriority w:val="99"/>
    <w:rsid w:val="00F20E4A"/>
    <w:pPr>
      <w:widowControl w:val="0"/>
      <w:autoSpaceDE w:val="0"/>
      <w:autoSpaceDN w:val="0"/>
      <w:adjustRightInd w:val="0"/>
      <w:spacing w:line="370" w:lineRule="exact"/>
      <w:ind w:hanging="346"/>
    </w:pPr>
    <w:rPr>
      <w:rFonts w:ascii="Bookman Old Style" w:hAnsi="Bookman Old Style"/>
      <w:lang w:val="en-US"/>
    </w:rPr>
  </w:style>
  <w:style w:type="paragraph" w:styleId="ListParagraph">
    <w:name w:val="List Paragraph"/>
    <w:aliases w:val="Bab,Colorful List - Accent 11,Source,awal,List Paragraph2,Level 3,Table,List Deskripsi Aktivitas,Atan,NUMBERED PARAGRAPH,List Paragraph 1,References,ReferencesCxSpLast,lp1,List Paragraph (numbered (a)),Use Case List Paragraph,Bullets,SLIK"/>
    <w:basedOn w:val="Normal"/>
    <w:link w:val="ListParagraphChar"/>
    <w:uiPriority w:val="34"/>
    <w:qFormat/>
    <w:rsid w:val="00F20E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fontstyle01">
    <w:name w:val="fontstyle01"/>
    <w:rsid w:val="00F20E4A"/>
    <w:rPr>
      <w:rFonts w:ascii="Bookman Old Style" w:hAnsi="Bookman Old Style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F20E4A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Bab Char,Colorful List - Accent 11 Char,Source Char,awal Char,List Paragraph2 Char,Level 3 Char,Table Char,List Deskripsi Aktivitas Char,Atan Char,NUMBERED PARAGRAPH Char,List Paragraph 1 Char,References Char,ReferencesCxSpLast Char"/>
    <w:link w:val="ListParagraph"/>
    <w:uiPriority w:val="34"/>
    <w:qFormat/>
    <w:locked/>
    <w:rsid w:val="00503E0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3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DD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233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DD"/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Style16">
    <w:name w:val="Style16"/>
    <w:basedOn w:val="Normal"/>
    <w:uiPriority w:val="99"/>
    <w:rsid w:val="00CD732A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 w:cstheme="minorBidi"/>
      <w:lang w:val="en-US"/>
    </w:rPr>
  </w:style>
  <w:style w:type="paragraph" w:customStyle="1" w:styleId="Style5">
    <w:name w:val="Style5"/>
    <w:basedOn w:val="Normal"/>
    <w:uiPriority w:val="99"/>
    <w:rsid w:val="00CD732A"/>
    <w:pPr>
      <w:widowControl w:val="0"/>
      <w:autoSpaceDE w:val="0"/>
      <w:autoSpaceDN w:val="0"/>
      <w:adjustRightInd w:val="0"/>
    </w:pPr>
    <w:rPr>
      <w:rFonts w:ascii="Bookman Old Style" w:hAnsi="Bookman Old Style"/>
      <w:lang w:val="en-US"/>
    </w:rPr>
  </w:style>
  <w:style w:type="paragraph" w:customStyle="1" w:styleId="Style15">
    <w:name w:val="Style15"/>
    <w:basedOn w:val="Normal"/>
    <w:uiPriority w:val="99"/>
    <w:rsid w:val="00DD2003"/>
    <w:pPr>
      <w:widowControl w:val="0"/>
      <w:autoSpaceDE w:val="0"/>
      <w:autoSpaceDN w:val="0"/>
      <w:adjustRightInd w:val="0"/>
      <w:spacing w:line="336" w:lineRule="exact"/>
    </w:pPr>
    <w:rPr>
      <w:rFonts w:ascii="Bookman Old Style" w:hAnsi="Bookman Old Style"/>
      <w:lang w:val="en-US"/>
    </w:rPr>
  </w:style>
  <w:style w:type="paragraph" w:customStyle="1" w:styleId="Style18">
    <w:name w:val="Style18"/>
    <w:basedOn w:val="Normal"/>
    <w:uiPriority w:val="99"/>
    <w:rsid w:val="00DD2003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Bookman Old Style" w:hAnsi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089E71-AE23-48EB-9849-0EF0BB7B0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F83EE-CF4F-4568-84DB-1220AC4298D9}"/>
</file>

<file path=customXml/itemProps3.xml><?xml version="1.0" encoding="utf-8"?>
<ds:datastoreItem xmlns:ds="http://schemas.openxmlformats.org/officeDocument/2006/customXml" ds:itemID="{BD3F91A2-0412-4820-A777-EFE2EFF41F9A}"/>
</file>

<file path=customXml/itemProps4.xml><?xml version="1.0" encoding="utf-8"?>
<ds:datastoreItem xmlns:ds="http://schemas.openxmlformats.org/officeDocument/2006/customXml" ds:itemID="{229C9842-7D8B-4F4D-8075-882C910F3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OJK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Tito</dc:creator>
  <cp:keywords/>
  <dc:description/>
  <cp:lastModifiedBy>Tri Widya Kusumawanti</cp:lastModifiedBy>
  <cp:revision>168</cp:revision>
  <dcterms:created xsi:type="dcterms:W3CDTF">2025-01-08T22:18:00Z</dcterms:created>
  <dcterms:modified xsi:type="dcterms:W3CDTF">2025-08-27T03:46:00Z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