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470E4" w14:textId="58450247" w:rsidR="00D04183" w:rsidRPr="003E7821" w:rsidRDefault="00027CD1" w:rsidP="00F26ED9">
      <w:pPr>
        <w:rPr>
          <w:rFonts w:ascii="Bookman Old Style" w:hAnsi="Bookman Old Style"/>
          <w:sz w:val="24"/>
          <w:szCs w:val="24"/>
        </w:rPr>
      </w:pPr>
      <w:bookmarkStart w:id="0" w:name="_Hlk122081676"/>
      <w:r w:rsidRPr="003E7821">
        <w:rPr>
          <w:rFonts w:ascii="Bookman Old Style" w:hAnsi="Bookman Old Style"/>
          <w:noProof/>
          <w:sz w:val="24"/>
          <w:szCs w:val="24"/>
        </w:rPr>
        <w:drawing>
          <wp:anchor distT="0" distB="0" distL="114300" distR="114300" simplePos="0" relativeHeight="251659264" behindDoc="0" locked="0" layoutInCell="1" allowOverlap="1" wp14:anchorId="6C3AA596" wp14:editId="1875B1D4">
            <wp:simplePos x="0" y="0"/>
            <wp:positionH relativeFrom="margin">
              <wp:posOffset>-193040</wp:posOffset>
            </wp:positionH>
            <wp:positionV relativeFrom="margin">
              <wp:posOffset>-69215</wp:posOffset>
            </wp:positionV>
            <wp:extent cx="1796415" cy="781685"/>
            <wp:effectExtent l="0" t="0" r="0" b="0"/>
            <wp:wrapSquare wrapText="bothSides"/>
            <wp:docPr id="1" name="Picture 1" descr="A logo with a red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ed and white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6415" cy="781685"/>
                    </a:xfrm>
                    <a:prstGeom prst="rect">
                      <a:avLst/>
                    </a:prstGeom>
                  </pic:spPr>
                </pic:pic>
              </a:graphicData>
            </a:graphic>
            <wp14:sizeRelH relativeFrom="margin">
              <wp14:pctWidth>0</wp14:pctWidth>
            </wp14:sizeRelH>
            <wp14:sizeRelV relativeFrom="margin">
              <wp14:pctHeight>0</wp14:pctHeight>
            </wp14:sizeRelV>
          </wp:anchor>
        </w:drawing>
      </w:r>
    </w:p>
    <w:p w14:paraId="2EFBF1AC" w14:textId="77777777" w:rsidR="00D04183" w:rsidRPr="003E7821" w:rsidRDefault="00D04183" w:rsidP="00F26ED9">
      <w:pPr>
        <w:rPr>
          <w:rFonts w:ascii="Bookman Old Style" w:hAnsi="Bookman Old Style"/>
          <w:sz w:val="24"/>
          <w:szCs w:val="24"/>
        </w:rPr>
      </w:pPr>
    </w:p>
    <w:p w14:paraId="4926F4FA" w14:textId="77777777" w:rsidR="00027CD1" w:rsidRPr="003E7821" w:rsidRDefault="00027CD1" w:rsidP="00F26ED9">
      <w:pPr>
        <w:rPr>
          <w:rFonts w:ascii="Bookman Old Style" w:hAnsi="Bookman Old Style"/>
          <w:sz w:val="24"/>
          <w:szCs w:val="24"/>
        </w:rPr>
      </w:pPr>
    </w:p>
    <w:p w14:paraId="31856EE3" w14:textId="3EFFE8BD" w:rsidR="00027CD1" w:rsidRPr="003E7821" w:rsidRDefault="00240B57" w:rsidP="00454C3D">
      <w:pPr>
        <w:tabs>
          <w:tab w:val="left" w:pos="2460"/>
        </w:tabs>
        <w:rPr>
          <w:rFonts w:ascii="Bookman Old Style" w:hAnsi="Bookman Old Style"/>
          <w:sz w:val="24"/>
          <w:szCs w:val="24"/>
        </w:rPr>
      </w:pPr>
      <w:r w:rsidRPr="003E7821">
        <w:rPr>
          <w:rFonts w:ascii="Bookman Old Style" w:hAnsi="Bookman Old Style"/>
          <w:sz w:val="24"/>
          <w:szCs w:val="24"/>
        </w:rPr>
        <w:tab/>
      </w:r>
    </w:p>
    <w:p w14:paraId="6509D1A5" w14:textId="77777777" w:rsidR="00027CD1" w:rsidRPr="003E7821" w:rsidRDefault="00027CD1" w:rsidP="00F26ED9">
      <w:pPr>
        <w:rPr>
          <w:rFonts w:ascii="Bookman Old Style" w:hAnsi="Bookman Old Style"/>
          <w:sz w:val="24"/>
          <w:szCs w:val="24"/>
        </w:rPr>
      </w:pPr>
    </w:p>
    <w:p w14:paraId="0E06202A" w14:textId="6A065858" w:rsidR="001A193A" w:rsidRPr="003E7821" w:rsidRDefault="001A193A" w:rsidP="00F26ED9">
      <w:pPr>
        <w:rPr>
          <w:rFonts w:ascii="Bookman Old Style" w:hAnsi="Bookman Old Style"/>
          <w:sz w:val="24"/>
          <w:szCs w:val="24"/>
        </w:rPr>
      </w:pPr>
      <w:r w:rsidRPr="003E7821">
        <w:rPr>
          <w:rFonts w:ascii="Bookman Old Style" w:hAnsi="Bookman Old Style"/>
          <w:sz w:val="24"/>
          <w:szCs w:val="24"/>
        </w:rPr>
        <w:t>RANCANGAN</w:t>
      </w:r>
    </w:p>
    <w:p w14:paraId="0A2113F0" w14:textId="0E848C46" w:rsidR="00AC1ABF" w:rsidRPr="003E7821" w:rsidRDefault="00C55B23" w:rsidP="00F26ED9">
      <w:pPr>
        <w:rPr>
          <w:rFonts w:ascii="Bookman Old Style" w:hAnsi="Bookman Old Style"/>
          <w:sz w:val="24"/>
          <w:szCs w:val="24"/>
        </w:rPr>
      </w:pPr>
      <w:r w:rsidRPr="003E7821">
        <w:rPr>
          <w:rFonts w:ascii="Bookman Old Style" w:hAnsi="Bookman Old Style"/>
          <w:sz w:val="24"/>
          <w:szCs w:val="24"/>
        </w:rPr>
        <w:t>LAMPIRAN I</w:t>
      </w:r>
    </w:p>
    <w:p w14:paraId="433CE85F" w14:textId="2CC9FC7E" w:rsidR="00C55B23" w:rsidRPr="003E7821" w:rsidRDefault="00C55B23" w:rsidP="00F26ED9">
      <w:pPr>
        <w:rPr>
          <w:rFonts w:ascii="Bookman Old Style" w:hAnsi="Bookman Old Style"/>
          <w:sz w:val="24"/>
          <w:szCs w:val="24"/>
        </w:rPr>
      </w:pPr>
      <w:r w:rsidRPr="003E7821">
        <w:rPr>
          <w:rFonts w:ascii="Bookman Old Style" w:hAnsi="Bookman Old Style"/>
          <w:sz w:val="24"/>
          <w:szCs w:val="24"/>
        </w:rPr>
        <w:t>SURAT EDARAN OTORITAS JASA KEUANGAN</w:t>
      </w:r>
    </w:p>
    <w:p w14:paraId="68AD9691" w14:textId="544FB315" w:rsidR="001A193A" w:rsidRPr="003E7821" w:rsidRDefault="001A193A" w:rsidP="00F26ED9">
      <w:pPr>
        <w:rPr>
          <w:rFonts w:ascii="Bookman Old Style" w:hAnsi="Bookman Old Style"/>
          <w:sz w:val="24"/>
          <w:szCs w:val="24"/>
        </w:rPr>
      </w:pPr>
      <w:r w:rsidRPr="003E7821">
        <w:rPr>
          <w:rFonts w:ascii="Bookman Old Style" w:hAnsi="Bookman Old Style"/>
          <w:sz w:val="24"/>
          <w:szCs w:val="24"/>
        </w:rPr>
        <w:t>REPUBLIK INDONESIA</w:t>
      </w:r>
    </w:p>
    <w:p w14:paraId="5BE83BC6" w14:textId="3A15FCF9" w:rsidR="00C55B23" w:rsidRPr="003E7821" w:rsidRDefault="00564CA4" w:rsidP="00F26ED9">
      <w:pPr>
        <w:rPr>
          <w:rFonts w:ascii="Bookman Old Style" w:hAnsi="Bookman Old Style"/>
          <w:sz w:val="24"/>
          <w:szCs w:val="24"/>
        </w:rPr>
      </w:pPr>
      <w:r w:rsidRPr="003E7821">
        <w:rPr>
          <w:rFonts w:ascii="Bookman Old Style" w:hAnsi="Bookman Old Style"/>
          <w:sz w:val="24"/>
          <w:szCs w:val="24"/>
        </w:rPr>
        <w:t xml:space="preserve">NOMOR </w:t>
      </w:r>
      <w:r w:rsidR="00D04BC3" w:rsidRPr="003E7821">
        <w:rPr>
          <w:rFonts w:ascii="Bookman Old Style" w:hAnsi="Bookman Old Style"/>
          <w:sz w:val="24"/>
          <w:szCs w:val="24"/>
        </w:rPr>
        <w:t>…</w:t>
      </w:r>
      <w:r w:rsidRPr="003E7821">
        <w:rPr>
          <w:rFonts w:ascii="Bookman Old Style" w:hAnsi="Bookman Old Style"/>
          <w:sz w:val="24"/>
          <w:szCs w:val="24"/>
        </w:rPr>
        <w:t>/SEOJK.0</w:t>
      </w:r>
      <w:r w:rsidR="008240B5" w:rsidRPr="003E7821">
        <w:rPr>
          <w:rFonts w:ascii="Bookman Old Style" w:hAnsi="Bookman Old Style"/>
          <w:sz w:val="24"/>
          <w:szCs w:val="24"/>
        </w:rPr>
        <w:t>3</w:t>
      </w:r>
      <w:r w:rsidRPr="003E7821">
        <w:rPr>
          <w:rFonts w:ascii="Bookman Old Style" w:hAnsi="Bookman Old Style"/>
          <w:sz w:val="24"/>
          <w:szCs w:val="24"/>
        </w:rPr>
        <w:t>/202</w:t>
      </w:r>
      <w:r w:rsidR="005C3B3B" w:rsidRPr="003E7821">
        <w:rPr>
          <w:rFonts w:ascii="Bookman Old Style" w:hAnsi="Bookman Old Style"/>
          <w:sz w:val="24"/>
          <w:szCs w:val="24"/>
        </w:rPr>
        <w:t>4</w:t>
      </w:r>
    </w:p>
    <w:p w14:paraId="38502AC1" w14:textId="2D4C3638" w:rsidR="00C55B23" w:rsidRPr="003E7821" w:rsidRDefault="00C55B23" w:rsidP="00F26ED9">
      <w:pPr>
        <w:rPr>
          <w:rFonts w:ascii="Bookman Old Style" w:hAnsi="Bookman Old Style"/>
          <w:sz w:val="24"/>
          <w:szCs w:val="24"/>
        </w:rPr>
      </w:pPr>
      <w:r w:rsidRPr="003E7821">
        <w:rPr>
          <w:rFonts w:ascii="Bookman Old Style" w:hAnsi="Bookman Old Style"/>
          <w:sz w:val="24"/>
          <w:szCs w:val="24"/>
        </w:rPr>
        <w:t>TENTANG</w:t>
      </w:r>
    </w:p>
    <w:p w14:paraId="6E7011DB" w14:textId="6A75506E" w:rsidR="00FC0674" w:rsidRDefault="005C3B3B" w:rsidP="00166531">
      <w:pPr>
        <w:rPr>
          <w:rFonts w:ascii="Bookman Old Style" w:hAnsi="Bookman Old Style"/>
          <w:sz w:val="24"/>
          <w:szCs w:val="24"/>
        </w:rPr>
      </w:pPr>
      <w:r w:rsidRPr="003E7821">
        <w:rPr>
          <w:rFonts w:ascii="Bookman Old Style" w:hAnsi="Bookman Old Style"/>
          <w:sz w:val="24"/>
          <w:szCs w:val="24"/>
        </w:rPr>
        <w:t xml:space="preserve">PELAPORAN </w:t>
      </w:r>
      <w:r w:rsidR="001A193A" w:rsidRPr="003E7821">
        <w:rPr>
          <w:rFonts w:ascii="Bookman Old Style" w:hAnsi="Bookman Old Style"/>
          <w:sz w:val="24"/>
          <w:szCs w:val="24"/>
        </w:rPr>
        <w:t xml:space="preserve">BANK UMUM SYARIAH DAN UNIT USAHA SYARIAH </w:t>
      </w:r>
      <w:r w:rsidRPr="003E7821">
        <w:rPr>
          <w:rFonts w:ascii="Bookman Old Style" w:hAnsi="Bookman Old Style"/>
          <w:sz w:val="24"/>
          <w:szCs w:val="24"/>
        </w:rPr>
        <w:t>MELALUI SISTEM PELAPORAN OTORITAS JASA KEUANGAN</w:t>
      </w:r>
      <w:r w:rsidR="00111C96" w:rsidRPr="003E7821">
        <w:rPr>
          <w:rFonts w:ascii="Bookman Old Style" w:hAnsi="Bookman Old Style"/>
          <w:sz w:val="24"/>
          <w:szCs w:val="24"/>
        </w:rPr>
        <w:t xml:space="preserve"> </w:t>
      </w:r>
    </w:p>
    <w:p w14:paraId="11FD513F" w14:textId="77777777" w:rsidR="00FC0674" w:rsidRPr="00FC0674" w:rsidRDefault="00FC0674" w:rsidP="00FC0674">
      <w:pPr>
        <w:rPr>
          <w:rFonts w:ascii="Bookman Old Style" w:hAnsi="Bookman Old Style"/>
          <w:sz w:val="24"/>
          <w:szCs w:val="24"/>
        </w:rPr>
      </w:pPr>
    </w:p>
    <w:p w14:paraId="4F0CF002" w14:textId="77777777" w:rsidR="00FC0674" w:rsidRPr="00FC0674" w:rsidRDefault="00FC0674" w:rsidP="00FC0674">
      <w:pPr>
        <w:rPr>
          <w:rFonts w:ascii="Bookman Old Style" w:hAnsi="Bookman Old Style"/>
          <w:sz w:val="24"/>
          <w:szCs w:val="24"/>
        </w:rPr>
      </w:pPr>
    </w:p>
    <w:p w14:paraId="127DF7FD" w14:textId="77777777" w:rsidR="00FC0674" w:rsidRPr="00FC0674" w:rsidRDefault="00FC0674" w:rsidP="00FC0674">
      <w:pPr>
        <w:rPr>
          <w:rFonts w:ascii="Bookman Old Style" w:hAnsi="Bookman Old Style"/>
          <w:sz w:val="24"/>
          <w:szCs w:val="24"/>
        </w:rPr>
      </w:pPr>
    </w:p>
    <w:p w14:paraId="4B87B13A" w14:textId="77777777" w:rsidR="00FC0674" w:rsidRPr="00FC0674" w:rsidRDefault="00FC0674" w:rsidP="00FC0674">
      <w:pPr>
        <w:rPr>
          <w:rFonts w:ascii="Bookman Old Style" w:hAnsi="Bookman Old Style"/>
          <w:sz w:val="24"/>
          <w:szCs w:val="24"/>
        </w:rPr>
      </w:pPr>
    </w:p>
    <w:p w14:paraId="2C65B1F6" w14:textId="77777777" w:rsidR="00FC0674" w:rsidRPr="00FC0674" w:rsidRDefault="00FC0674" w:rsidP="00FC0674">
      <w:pPr>
        <w:rPr>
          <w:rFonts w:ascii="Bookman Old Style" w:hAnsi="Bookman Old Style"/>
          <w:sz w:val="24"/>
          <w:szCs w:val="24"/>
        </w:rPr>
      </w:pPr>
    </w:p>
    <w:p w14:paraId="56BFF161" w14:textId="77777777" w:rsidR="00FC0674" w:rsidRPr="00FC0674" w:rsidRDefault="00FC0674" w:rsidP="00FC0674">
      <w:pPr>
        <w:rPr>
          <w:rFonts w:ascii="Bookman Old Style" w:hAnsi="Bookman Old Style"/>
          <w:sz w:val="24"/>
          <w:szCs w:val="24"/>
        </w:rPr>
      </w:pPr>
    </w:p>
    <w:p w14:paraId="28751CFD" w14:textId="77777777" w:rsidR="00FC0674" w:rsidRPr="00FC0674" w:rsidRDefault="00FC0674" w:rsidP="00FC0674">
      <w:pPr>
        <w:rPr>
          <w:rFonts w:ascii="Bookman Old Style" w:hAnsi="Bookman Old Style"/>
          <w:sz w:val="24"/>
          <w:szCs w:val="24"/>
        </w:rPr>
      </w:pPr>
    </w:p>
    <w:p w14:paraId="1E23A45D" w14:textId="77777777" w:rsidR="00FC0674" w:rsidRPr="00FC0674" w:rsidRDefault="00FC0674" w:rsidP="00FC0674">
      <w:pPr>
        <w:rPr>
          <w:rFonts w:ascii="Bookman Old Style" w:hAnsi="Bookman Old Style"/>
          <w:sz w:val="24"/>
          <w:szCs w:val="24"/>
        </w:rPr>
      </w:pPr>
    </w:p>
    <w:p w14:paraId="3EAC8F83" w14:textId="77777777" w:rsidR="00FC0674" w:rsidRPr="00FC0674" w:rsidRDefault="00FC0674" w:rsidP="00FC0674">
      <w:pPr>
        <w:rPr>
          <w:rFonts w:ascii="Bookman Old Style" w:hAnsi="Bookman Old Style"/>
          <w:sz w:val="24"/>
          <w:szCs w:val="24"/>
        </w:rPr>
      </w:pPr>
    </w:p>
    <w:p w14:paraId="12D6D3AC" w14:textId="77777777" w:rsidR="00FC0674" w:rsidRPr="00FC0674" w:rsidRDefault="00FC0674" w:rsidP="00FC0674">
      <w:pPr>
        <w:rPr>
          <w:rFonts w:ascii="Bookman Old Style" w:hAnsi="Bookman Old Style"/>
          <w:sz w:val="24"/>
          <w:szCs w:val="24"/>
        </w:rPr>
      </w:pPr>
    </w:p>
    <w:p w14:paraId="01603A5A" w14:textId="77777777" w:rsidR="00FC0674" w:rsidRPr="00FC0674" w:rsidRDefault="00FC0674" w:rsidP="00FC0674">
      <w:pPr>
        <w:rPr>
          <w:rFonts w:ascii="Bookman Old Style" w:hAnsi="Bookman Old Style"/>
          <w:sz w:val="24"/>
          <w:szCs w:val="24"/>
        </w:rPr>
      </w:pPr>
    </w:p>
    <w:p w14:paraId="3AF130D9" w14:textId="77777777" w:rsidR="00FC0674" w:rsidRPr="00FC0674" w:rsidRDefault="00FC0674" w:rsidP="00FC0674">
      <w:pPr>
        <w:rPr>
          <w:rFonts w:ascii="Bookman Old Style" w:hAnsi="Bookman Old Style"/>
          <w:sz w:val="24"/>
          <w:szCs w:val="24"/>
        </w:rPr>
      </w:pPr>
    </w:p>
    <w:p w14:paraId="5FCBBDFD" w14:textId="77777777" w:rsidR="00FC0674" w:rsidRPr="00FC0674" w:rsidRDefault="00FC0674" w:rsidP="00FC0674">
      <w:pPr>
        <w:rPr>
          <w:rFonts w:ascii="Bookman Old Style" w:hAnsi="Bookman Old Style"/>
          <w:sz w:val="24"/>
          <w:szCs w:val="24"/>
        </w:rPr>
      </w:pPr>
    </w:p>
    <w:p w14:paraId="2D45CE4F" w14:textId="77777777" w:rsidR="00FC0674" w:rsidRPr="00FC0674" w:rsidRDefault="00FC0674" w:rsidP="00FC0674">
      <w:pPr>
        <w:rPr>
          <w:rFonts w:ascii="Bookman Old Style" w:hAnsi="Bookman Old Style"/>
          <w:sz w:val="24"/>
          <w:szCs w:val="24"/>
        </w:rPr>
      </w:pPr>
    </w:p>
    <w:p w14:paraId="319B88B8" w14:textId="6A08663E" w:rsidR="00FC0674" w:rsidRDefault="00FC0674" w:rsidP="00FC0674">
      <w:pPr>
        <w:rPr>
          <w:rFonts w:ascii="Bookman Old Style" w:hAnsi="Bookman Old Style"/>
          <w:sz w:val="24"/>
          <w:szCs w:val="24"/>
        </w:rPr>
      </w:pPr>
    </w:p>
    <w:p w14:paraId="5F47458B" w14:textId="2DC68ABE" w:rsidR="00FC0674" w:rsidRDefault="00FC0674" w:rsidP="00FC0674">
      <w:pPr>
        <w:jc w:val="center"/>
        <w:rPr>
          <w:rFonts w:ascii="Bookman Old Style" w:hAnsi="Bookman Old Style"/>
          <w:sz w:val="24"/>
          <w:szCs w:val="24"/>
        </w:rPr>
      </w:pPr>
    </w:p>
    <w:p w14:paraId="34C5583E" w14:textId="3AA5C3BE" w:rsidR="005C3B3B" w:rsidRPr="00FC0674" w:rsidRDefault="00FC0674" w:rsidP="00FC0674">
      <w:pPr>
        <w:tabs>
          <w:tab w:val="center" w:pos="7937"/>
        </w:tabs>
        <w:rPr>
          <w:rFonts w:ascii="Bookman Old Style" w:hAnsi="Bookman Old Style"/>
          <w:sz w:val="24"/>
          <w:szCs w:val="24"/>
        </w:rPr>
        <w:sectPr w:rsidR="005C3B3B" w:rsidRPr="00FC0674" w:rsidSect="00454C3D">
          <w:headerReference w:type="default" r:id="rId12"/>
          <w:headerReference w:type="first" r:id="rId13"/>
          <w:footerReference w:type="first" r:id="rId14"/>
          <w:pgSz w:w="18711" w:h="11907" w:orient="landscape" w:code="5"/>
          <w:pgMar w:top="1418" w:right="1418" w:bottom="1418" w:left="1418" w:header="573" w:footer="709" w:gutter="0"/>
          <w:cols w:space="708"/>
          <w:titlePg/>
          <w:docGrid w:linePitch="360"/>
        </w:sectPr>
      </w:pPr>
      <w:r>
        <w:rPr>
          <w:rFonts w:ascii="Bookman Old Style" w:hAnsi="Bookman Old Style"/>
          <w:sz w:val="24"/>
          <w:szCs w:val="24"/>
        </w:rPr>
        <w:tab/>
      </w:r>
    </w:p>
    <w:bookmarkEnd w:id="0"/>
    <w:p w14:paraId="404644DB" w14:textId="57CC3AFB" w:rsidR="00B9543B" w:rsidRPr="003E7821" w:rsidRDefault="005C3B3B" w:rsidP="00F26ED9">
      <w:pPr>
        <w:pStyle w:val="Heading1"/>
        <w:tabs>
          <w:tab w:val="left" w:pos="1701"/>
          <w:tab w:val="left" w:pos="2127"/>
        </w:tabs>
        <w:spacing w:before="60" w:after="60"/>
        <w:ind w:left="0"/>
        <w:jc w:val="both"/>
        <w:rPr>
          <w:rFonts w:ascii="Bookman Old Style" w:hAnsi="Bookman Old Style"/>
          <w:b w:val="0"/>
          <w:bCs w:val="0"/>
          <w:lang w:val="en-US"/>
        </w:rPr>
      </w:pPr>
      <w:r w:rsidRPr="003E7821">
        <w:rPr>
          <w:rFonts w:ascii="Bookman Old Style" w:hAnsi="Bookman Old Style"/>
          <w:b w:val="0"/>
          <w:bCs w:val="0"/>
          <w:lang w:val="en-US"/>
        </w:rPr>
        <w:lastRenderedPageBreak/>
        <w:t>Lampiran I.A</w:t>
      </w:r>
      <w:r w:rsidR="00735153" w:rsidRPr="003E7821">
        <w:rPr>
          <w:rFonts w:ascii="Bookman Old Style" w:hAnsi="Bookman Old Style"/>
          <w:b w:val="0"/>
          <w:bCs w:val="0"/>
          <w:lang w:val="en-US"/>
        </w:rPr>
        <w:t xml:space="preserve"> Daftar Laporan Berkala</w:t>
      </w:r>
      <w:r w:rsidR="00D640EA" w:rsidRPr="003E7821">
        <w:rPr>
          <w:rFonts w:ascii="Bookman Old Style" w:hAnsi="Bookman Old Style"/>
          <w:b w:val="0"/>
          <w:bCs w:val="0"/>
          <w:lang w:val="en-US"/>
        </w:rPr>
        <w:t xml:space="preserve"> </w:t>
      </w:r>
    </w:p>
    <w:tbl>
      <w:tblPr>
        <w:tblStyle w:val="TableGrid"/>
        <w:tblW w:w="16297" w:type="dxa"/>
        <w:tblLayout w:type="fixed"/>
        <w:tblLook w:val="04A0" w:firstRow="1" w:lastRow="0" w:firstColumn="1" w:lastColumn="0" w:noHBand="0" w:noVBand="1"/>
      </w:tblPr>
      <w:tblGrid>
        <w:gridCol w:w="543"/>
        <w:gridCol w:w="1594"/>
        <w:gridCol w:w="1690"/>
        <w:gridCol w:w="1148"/>
        <w:gridCol w:w="2405"/>
        <w:gridCol w:w="2113"/>
        <w:gridCol w:w="1227"/>
        <w:gridCol w:w="2175"/>
        <w:gridCol w:w="1276"/>
        <w:gridCol w:w="2126"/>
      </w:tblGrid>
      <w:tr w:rsidR="003E7821" w:rsidRPr="003E7821" w14:paraId="53BFED7A" w14:textId="48598780" w:rsidTr="00022A6D">
        <w:trPr>
          <w:tblHeader/>
        </w:trPr>
        <w:tc>
          <w:tcPr>
            <w:tcW w:w="543" w:type="dxa"/>
            <w:shd w:val="clear" w:color="auto" w:fill="D9D9D9" w:themeFill="background1" w:themeFillShade="D9"/>
            <w:vAlign w:val="center"/>
          </w:tcPr>
          <w:p w14:paraId="2C53EB17" w14:textId="37B1E32B"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lang w:val="en-US"/>
              </w:rPr>
            </w:pPr>
            <w:r w:rsidRPr="003E7821">
              <w:rPr>
                <w:rFonts w:ascii="Bookman Old Style" w:hAnsi="Bookman Old Style"/>
                <w:lang w:val="en-US"/>
              </w:rPr>
              <w:t>No</w:t>
            </w:r>
          </w:p>
        </w:tc>
        <w:tc>
          <w:tcPr>
            <w:tcW w:w="1594" w:type="dxa"/>
            <w:shd w:val="clear" w:color="auto" w:fill="D9D9D9" w:themeFill="background1" w:themeFillShade="D9"/>
            <w:vAlign w:val="center"/>
          </w:tcPr>
          <w:p w14:paraId="09B0774E" w14:textId="74EC67B8"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Kategori Periodisasi Laporan</w:t>
            </w:r>
          </w:p>
        </w:tc>
        <w:tc>
          <w:tcPr>
            <w:tcW w:w="1690" w:type="dxa"/>
            <w:shd w:val="clear" w:color="auto" w:fill="D9D9D9" w:themeFill="background1" w:themeFillShade="D9"/>
            <w:vAlign w:val="center"/>
          </w:tcPr>
          <w:p w14:paraId="4ABFC5C2" w14:textId="1F7C187B"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 xml:space="preserve">Kelompok </w:t>
            </w:r>
            <w:r w:rsidRPr="003E7821">
              <w:rPr>
                <w:rFonts w:ascii="Bookman Old Style" w:hAnsi="Bookman Old Style"/>
                <w:lang w:val="en-US"/>
              </w:rPr>
              <w:t>Informasi</w:t>
            </w:r>
          </w:p>
        </w:tc>
        <w:tc>
          <w:tcPr>
            <w:tcW w:w="1148" w:type="dxa"/>
            <w:shd w:val="clear" w:color="auto" w:fill="D9D9D9" w:themeFill="background1" w:themeFillShade="D9"/>
            <w:vAlign w:val="center"/>
          </w:tcPr>
          <w:p w14:paraId="61EE50D9" w14:textId="29AB86C1"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rPr>
            </w:pPr>
            <w:r w:rsidRPr="003E7821">
              <w:rPr>
                <w:rFonts w:ascii="Bookman Old Style" w:hAnsi="Bookman Old Style"/>
              </w:rPr>
              <w:t>Pelapor</w:t>
            </w:r>
          </w:p>
        </w:tc>
        <w:tc>
          <w:tcPr>
            <w:tcW w:w="2405" w:type="dxa"/>
            <w:shd w:val="clear" w:color="auto" w:fill="D9D9D9" w:themeFill="background1" w:themeFillShade="D9"/>
            <w:vAlign w:val="center"/>
          </w:tcPr>
          <w:p w14:paraId="5EC06654" w14:textId="7A13BAB3"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Nama Laporan</w:t>
            </w:r>
          </w:p>
        </w:tc>
        <w:tc>
          <w:tcPr>
            <w:tcW w:w="2113" w:type="dxa"/>
            <w:shd w:val="clear" w:color="auto" w:fill="D9D9D9" w:themeFill="background1" w:themeFillShade="D9"/>
            <w:vAlign w:val="center"/>
          </w:tcPr>
          <w:p w14:paraId="162296C9" w14:textId="54881009"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lang w:val="en-US"/>
              </w:rPr>
              <w:t>Dasar Ketentuan</w:t>
            </w:r>
          </w:p>
        </w:tc>
        <w:tc>
          <w:tcPr>
            <w:tcW w:w="1227" w:type="dxa"/>
            <w:shd w:val="clear" w:color="auto" w:fill="D9D9D9" w:themeFill="background1" w:themeFillShade="D9"/>
            <w:vAlign w:val="center"/>
          </w:tcPr>
          <w:p w14:paraId="47FF5092" w14:textId="77C6AB6C"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Pasal</w:t>
            </w:r>
          </w:p>
        </w:tc>
        <w:tc>
          <w:tcPr>
            <w:tcW w:w="2175" w:type="dxa"/>
            <w:shd w:val="clear" w:color="auto" w:fill="D9D9D9" w:themeFill="background1" w:themeFillShade="D9"/>
            <w:vAlign w:val="center"/>
          </w:tcPr>
          <w:p w14:paraId="28C2C9AE" w14:textId="1504E4B5"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Batas Waktu</w:t>
            </w:r>
          </w:p>
        </w:tc>
        <w:tc>
          <w:tcPr>
            <w:tcW w:w="1276" w:type="dxa"/>
            <w:shd w:val="clear" w:color="auto" w:fill="D9D9D9" w:themeFill="background1" w:themeFillShade="D9"/>
            <w:vAlign w:val="center"/>
          </w:tcPr>
          <w:p w14:paraId="406DEC79" w14:textId="4BDC63ED"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lang w:val="en-US"/>
              </w:rPr>
            </w:pPr>
            <w:r w:rsidRPr="003E7821">
              <w:rPr>
                <w:rFonts w:ascii="Bookman Old Style" w:hAnsi="Bookman Old Style"/>
                <w:lang w:val="en-US"/>
              </w:rPr>
              <w:t>Periode</w:t>
            </w:r>
          </w:p>
        </w:tc>
        <w:tc>
          <w:tcPr>
            <w:tcW w:w="2126" w:type="dxa"/>
            <w:shd w:val="clear" w:color="auto" w:fill="D9D9D9" w:themeFill="background1" w:themeFillShade="D9"/>
            <w:vAlign w:val="center"/>
          </w:tcPr>
          <w:p w14:paraId="2DB022A0" w14:textId="64DAB6F4" w:rsidR="003E7821" w:rsidRPr="003E7821" w:rsidRDefault="003E7821" w:rsidP="00DF5B07">
            <w:pPr>
              <w:pStyle w:val="Heading1"/>
              <w:tabs>
                <w:tab w:val="left" w:pos="1701"/>
                <w:tab w:val="left" w:pos="2127"/>
              </w:tabs>
              <w:spacing w:before="60" w:after="60"/>
              <w:ind w:left="0"/>
              <w:jc w:val="center"/>
              <w:outlineLvl w:val="0"/>
              <w:rPr>
                <w:rFonts w:ascii="Bookman Old Style" w:hAnsi="Bookman Old Style"/>
                <w:lang w:val="en-US"/>
              </w:rPr>
            </w:pPr>
            <w:r w:rsidRPr="003E7821">
              <w:rPr>
                <w:rFonts w:ascii="Bookman Old Style" w:hAnsi="Bookman Old Style"/>
                <w:lang w:val="en-US"/>
              </w:rPr>
              <w:t>Waktu Pemberlakuan</w:t>
            </w:r>
            <w:r w:rsidR="0083580B">
              <w:rPr>
                <w:rFonts w:ascii="Bookman Old Style" w:hAnsi="Bookman Old Style"/>
                <w:lang w:val="en-US"/>
              </w:rPr>
              <w:t xml:space="preserve"> Pertama Kali untuk Posisi</w:t>
            </w:r>
          </w:p>
        </w:tc>
      </w:tr>
      <w:tr w:rsidR="003E7821" w:rsidRPr="003E7821" w14:paraId="042AC206" w14:textId="592D27E5" w:rsidTr="00022A6D">
        <w:tc>
          <w:tcPr>
            <w:tcW w:w="543" w:type="dxa"/>
          </w:tcPr>
          <w:p w14:paraId="7C54C055"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tcPr>
          <w:p w14:paraId="4840F6DC" w14:textId="1B302A75"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Harian</w:t>
            </w:r>
          </w:p>
        </w:tc>
        <w:tc>
          <w:tcPr>
            <w:tcW w:w="1690" w:type="dxa"/>
          </w:tcPr>
          <w:p w14:paraId="69BDFCBE" w14:textId="1D29CD80" w:rsidR="003E7821" w:rsidRPr="00364C57" w:rsidRDefault="003E7821" w:rsidP="00DF5B07">
            <w:pPr>
              <w:pStyle w:val="Default"/>
              <w:tabs>
                <w:tab w:val="left" w:pos="993"/>
              </w:tabs>
              <w:jc w:val="both"/>
              <w:rPr>
                <w:color w:val="auto"/>
                <w:lang w:val="en-US"/>
              </w:rPr>
            </w:pPr>
            <w:r w:rsidRPr="003E7821">
              <w:rPr>
                <w:color w:val="auto"/>
                <w:lang w:val="en-US"/>
              </w:rPr>
              <w:t>K</w:t>
            </w:r>
            <w:r w:rsidRPr="003E7821">
              <w:rPr>
                <w:color w:val="auto"/>
              </w:rPr>
              <w:t xml:space="preserve">elompok Informasi </w:t>
            </w:r>
            <w:r w:rsidR="00364C57">
              <w:rPr>
                <w:color w:val="auto"/>
                <w:lang w:val="en-US"/>
              </w:rPr>
              <w:t>Keuangan</w:t>
            </w:r>
          </w:p>
        </w:tc>
        <w:tc>
          <w:tcPr>
            <w:tcW w:w="1148" w:type="dxa"/>
          </w:tcPr>
          <w:p w14:paraId="43F72CB4" w14:textId="15EA6FAF"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BUS </w:t>
            </w:r>
          </w:p>
        </w:tc>
        <w:tc>
          <w:tcPr>
            <w:tcW w:w="2405" w:type="dxa"/>
          </w:tcPr>
          <w:p w14:paraId="795F34EE" w14:textId="1FBD807E"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Laporan Monitoring Likuiditas Harian </w:t>
            </w:r>
          </w:p>
        </w:tc>
        <w:tc>
          <w:tcPr>
            <w:tcW w:w="2113" w:type="dxa"/>
          </w:tcPr>
          <w:p w14:paraId="49462FBE"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XX Tahun 2025</w:t>
            </w:r>
          </w:p>
          <w:p w14:paraId="04F9C329"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p w14:paraId="547E8406" w14:textId="24A2649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roofErr w:type="gramStart"/>
            <w:r w:rsidRPr="003E7821">
              <w:rPr>
                <w:rFonts w:ascii="Bookman Old Style" w:hAnsi="Bookman Old Style"/>
                <w:b w:val="0"/>
                <w:bCs w:val="0"/>
                <w:lang w:val="en-US"/>
              </w:rPr>
              <w:t>APOLO  baru</w:t>
            </w:r>
            <w:proofErr w:type="gramEnd"/>
            <w:r w:rsidRPr="003E7821">
              <w:rPr>
                <w:rFonts w:ascii="Bookman Old Style" w:hAnsi="Bookman Old Style"/>
                <w:b w:val="0"/>
                <w:bCs w:val="0"/>
                <w:lang w:val="en-US"/>
              </w:rPr>
              <w:t xml:space="preserve"> sebelumnya disampaikan melalui </w:t>
            </w:r>
            <w:r w:rsidRPr="003E7821">
              <w:rPr>
                <w:rFonts w:ascii="Bookman Old Style" w:hAnsi="Bookman Old Style"/>
                <w:b w:val="0"/>
                <w:bCs w:val="0"/>
                <w:i/>
                <w:lang w:val="en-US"/>
              </w:rPr>
              <w:t>condensed report</w:t>
            </w:r>
          </w:p>
        </w:tc>
        <w:tc>
          <w:tcPr>
            <w:tcW w:w="1227" w:type="dxa"/>
          </w:tcPr>
          <w:p w14:paraId="149BB3DF" w14:textId="7C3F9725"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7</w:t>
            </w:r>
          </w:p>
        </w:tc>
        <w:tc>
          <w:tcPr>
            <w:tcW w:w="2175" w:type="dxa"/>
          </w:tcPr>
          <w:p w14:paraId="345035BF" w14:textId="440FDF98"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akhir hari kerja berikutnya</w:t>
            </w:r>
          </w:p>
        </w:tc>
        <w:tc>
          <w:tcPr>
            <w:tcW w:w="1276" w:type="dxa"/>
          </w:tcPr>
          <w:p w14:paraId="60DCB768" w14:textId="595BB27E" w:rsidR="003E7821" w:rsidRPr="003E7821" w:rsidRDefault="00012219"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Harian</w:t>
            </w:r>
          </w:p>
        </w:tc>
        <w:tc>
          <w:tcPr>
            <w:tcW w:w="2126" w:type="dxa"/>
          </w:tcPr>
          <w:p w14:paraId="346058E1" w14:textId="0E1E8A06" w:rsidR="003E7821" w:rsidRPr="003E7821" w:rsidRDefault="00012219"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3E7821" w:rsidRPr="003E7821" w14:paraId="57AA3449" w14:textId="6F3E7DA9" w:rsidTr="00022A6D">
        <w:tc>
          <w:tcPr>
            <w:tcW w:w="543" w:type="dxa"/>
          </w:tcPr>
          <w:p w14:paraId="33BC2E73"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val="restart"/>
          </w:tcPr>
          <w:p w14:paraId="59993AE7" w14:textId="0C22F275"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Bulanan</w:t>
            </w:r>
          </w:p>
        </w:tc>
        <w:tc>
          <w:tcPr>
            <w:tcW w:w="1690" w:type="dxa"/>
            <w:vMerge w:val="restart"/>
          </w:tcPr>
          <w:p w14:paraId="66759572" w14:textId="52B552C1"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Kelompok Informasi Keuangan</w:t>
            </w:r>
          </w:p>
        </w:tc>
        <w:tc>
          <w:tcPr>
            <w:tcW w:w="1148" w:type="dxa"/>
          </w:tcPr>
          <w:p w14:paraId="1D6FAC40" w14:textId="270BBC7E"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cs="Calibri"/>
                <w:b w:val="0"/>
              </w:rPr>
            </w:pPr>
            <w:r w:rsidRPr="003E7821">
              <w:rPr>
                <w:rFonts w:ascii="Bookman Old Style" w:hAnsi="Bookman Old Style" w:cs="Calibri"/>
                <w:b w:val="0"/>
              </w:rPr>
              <w:t>BUS</w:t>
            </w:r>
          </w:p>
        </w:tc>
        <w:tc>
          <w:tcPr>
            <w:tcW w:w="2405" w:type="dxa"/>
          </w:tcPr>
          <w:p w14:paraId="53787723" w14:textId="4FCA42C0"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Laporan Publikasi Keuangan dan Informasi Kinerja Keuangan Bulanan</w:t>
            </w:r>
          </w:p>
        </w:tc>
        <w:tc>
          <w:tcPr>
            <w:tcW w:w="2113" w:type="dxa"/>
          </w:tcPr>
          <w:p w14:paraId="4F7F5C05" w14:textId="52C243FD"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18 </w:t>
            </w:r>
            <w:proofErr w:type="gramStart"/>
            <w:r w:rsidRPr="003E7821">
              <w:rPr>
                <w:rFonts w:ascii="Bookman Old Style" w:hAnsi="Bookman Old Style"/>
                <w:b w:val="0"/>
                <w:bCs w:val="0"/>
                <w:lang w:val="en-US"/>
              </w:rPr>
              <w:t>Tahun  2025</w:t>
            </w:r>
            <w:proofErr w:type="gramEnd"/>
            <w:r w:rsidRPr="003E7821">
              <w:rPr>
                <w:rFonts w:ascii="Bookman Old Style" w:hAnsi="Bookman Old Style"/>
                <w:b w:val="0"/>
                <w:bCs w:val="0"/>
                <w:lang w:val="en-US"/>
              </w:rPr>
              <w:t xml:space="preserve"> </w:t>
            </w:r>
          </w:p>
        </w:tc>
        <w:tc>
          <w:tcPr>
            <w:tcW w:w="1227" w:type="dxa"/>
          </w:tcPr>
          <w:p w14:paraId="63FA11A4" w14:textId="4113286B"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11</w:t>
            </w:r>
          </w:p>
        </w:tc>
        <w:tc>
          <w:tcPr>
            <w:tcW w:w="2175" w:type="dxa"/>
          </w:tcPr>
          <w:p w14:paraId="0B83BB04" w14:textId="59573CEC"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akhir bulan berikutnya setelah posisi akhir bulan laporan</w:t>
            </w:r>
          </w:p>
        </w:tc>
        <w:tc>
          <w:tcPr>
            <w:tcW w:w="1276" w:type="dxa"/>
          </w:tcPr>
          <w:p w14:paraId="3B530E25" w14:textId="7B3C598F"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IV</w:t>
            </w:r>
          </w:p>
        </w:tc>
        <w:tc>
          <w:tcPr>
            <w:tcW w:w="2126" w:type="dxa"/>
          </w:tcPr>
          <w:p w14:paraId="4B67B900" w14:textId="4B2C7704" w:rsidR="003E7821" w:rsidRPr="003E7821" w:rsidRDefault="0083580B"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Oktober 2026</w:t>
            </w:r>
          </w:p>
        </w:tc>
      </w:tr>
      <w:tr w:rsidR="003E7821" w:rsidRPr="003E7821" w14:paraId="7788C1F8" w14:textId="65311189" w:rsidTr="00022A6D">
        <w:tc>
          <w:tcPr>
            <w:tcW w:w="543" w:type="dxa"/>
          </w:tcPr>
          <w:p w14:paraId="42165E50"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56DBC786" w14:textId="5D16786A"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48823F37"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3FE9E36" w14:textId="083D46FC"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cs="Calibri"/>
                <w:b w:val="0"/>
                <w:lang w:val="en-US"/>
              </w:rPr>
            </w:pPr>
            <w:r w:rsidRPr="003E7821">
              <w:rPr>
                <w:rFonts w:ascii="Bookman Old Style" w:hAnsi="Bookman Old Style" w:cs="Calibri"/>
                <w:b w:val="0"/>
                <w:lang w:val="en-US"/>
              </w:rPr>
              <w:t>BUS</w:t>
            </w:r>
            <w:r w:rsidR="00330BE6">
              <w:rPr>
                <w:rFonts w:ascii="Bookman Old Style" w:hAnsi="Bookman Old Style" w:cs="Calibri"/>
                <w:b w:val="0"/>
                <w:lang w:val="en-US"/>
              </w:rPr>
              <w:t xml:space="preserve"> UUS</w:t>
            </w:r>
          </w:p>
        </w:tc>
        <w:tc>
          <w:tcPr>
            <w:tcW w:w="2405" w:type="dxa"/>
          </w:tcPr>
          <w:p w14:paraId="28AD56FE" w14:textId="18662C56"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Laporan Debitur </w:t>
            </w:r>
            <w:r w:rsidRPr="003E7821">
              <w:rPr>
                <w:rFonts w:ascii="Bookman Old Style" w:hAnsi="Bookman Old Style" w:cs="Calibri"/>
                <w:b w:val="0"/>
                <w:lang w:val="en-US"/>
              </w:rPr>
              <w:t>Inti</w:t>
            </w:r>
            <w:r w:rsidR="00330BE6">
              <w:rPr>
                <w:rFonts w:ascii="Bookman Old Style" w:hAnsi="Bookman Old Style" w:cs="Calibri"/>
                <w:b w:val="0"/>
                <w:lang w:val="en-US"/>
              </w:rPr>
              <w:t xml:space="preserve"> dan Deposan Terbesar</w:t>
            </w:r>
          </w:p>
        </w:tc>
        <w:tc>
          <w:tcPr>
            <w:tcW w:w="2113" w:type="dxa"/>
          </w:tcPr>
          <w:p w14:paraId="1CEF129C" w14:textId="16C9CB5B"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XX Tahun 2025</w:t>
            </w:r>
          </w:p>
        </w:tc>
        <w:tc>
          <w:tcPr>
            <w:tcW w:w="1227" w:type="dxa"/>
          </w:tcPr>
          <w:p w14:paraId="1AA9B753" w14:textId="6F5C937B"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8</w:t>
            </w:r>
          </w:p>
        </w:tc>
        <w:tc>
          <w:tcPr>
            <w:tcW w:w="2175" w:type="dxa"/>
          </w:tcPr>
          <w:p w14:paraId="7BEABE05" w14:textId="02C90154"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tanggal 15 bulan berikutnya</w:t>
            </w:r>
          </w:p>
        </w:tc>
        <w:tc>
          <w:tcPr>
            <w:tcW w:w="1276" w:type="dxa"/>
          </w:tcPr>
          <w:p w14:paraId="7FDDD287" w14:textId="497866EB"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267A9B20" w14:textId="2F135049" w:rsidR="003E7821" w:rsidRPr="003E7821" w:rsidRDefault="0083580B"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3E7821" w:rsidRPr="003E7821" w14:paraId="2C19BDC3" w14:textId="489DD2BF" w:rsidTr="00022A6D">
        <w:tc>
          <w:tcPr>
            <w:tcW w:w="543" w:type="dxa"/>
          </w:tcPr>
          <w:p w14:paraId="2B9E7F36"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176C7991" w14:textId="6F2CFACD"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val="restart"/>
          </w:tcPr>
          <w:p w14:paraId="37806E2B" w14:textId="113486E4"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lang w:val="en-US"/>
              </w:rPr>
              <w:t>K</w:t>
            </w:r>
            <w:r w:rsidRPr="003E7821">
              <w:rPr>
                <w:rFonts w:ascii="Bookman Old Style" w:hAnsi="Bookman Old Style"/>
                <w:b w:val="0"/>
              </w:rPr>
              <w:t>elompok Informasi Risiko Dan Permodalan</w:t>
            </w:r>
          </w:p>
        </w:tc>
        <w:tc>
          <w:tcPr>
            <w:tcW w:w="1148" w:type="dxa"/>
          </w:tcPr>
          <w:p w14:paraId="280DEEDB" w14:textId="024DE7BB"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 dan UUS</w:t>
            </w:r>
          </w:p>
        </w:tc>
        <w:tc>
          <w:tcPr>
            <w:tcW w:w="2405" w:type="dxa"/>
          </w:tcPr>
          <w:p w14:paraId="425DFF6C" w14:textId="3E047C16"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w:t>
            </w:r>
            <w:r w:rsidRPr="003E7821">
              <w:rPr>
                <w:rFonts w:ascii="Bookman Old Style" w:hAnsi="Bookman Old Style"/>
                <w:b w:val="0"/>
                <w:i/>
                <w:iCs/>
              </w:rPr>
              <w:t>Liquidity Coverage Ratio</w:t>
            </w:r>
            <w:r w:rsidRPr="003E7821">
              <w:rPr>
                <w:rFonts w:ascii="Bookman Old Style" w:hAnsi="Bookman Old Style"/>
                <w:b w:val="0"/>
              </w:rPr>
              <w:t xml:space="preserve"> - Individu</w:t>
            </w:r>
          </w:p>
        </w:tc>
        <w:tc>
          <w:tcPr>
            <w:tcW w:w="2113" w:type="dxa"/>
          </w:tcPr>
          <w:p w14:paraId="2B1CB12C" w14:textId="011F9F21"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 BUS UUS</w:t>
            </w:r>
          </w:p>
        </w:tc>
        <w:tc>
          <w:tcPr>
            <w:tcW w:w="1227" w:type="dxa"/>
          </w:tcPr>
          <w:p w14:paraId="06C59DC9" w14:textId="5628DEF0"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10</w:t>
            </w:r>
          </w:p>
        </w:tc>
        <w:tc>
          <w:tcPr>
            <w:tcW w:w="2175" w:type="dxa"/>
          </w:tcPr>
          <w:p w14:paraId="6642CF5B" w14:textId="300F4081"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15 hari setelah akhir bulan laporan</w:t>
            </w:r>
          </w:p>
        </w:tc>
        <w:tc>
          <w:tcPr>
            <w:tcW w:w="1276" w:type="dxa"/>
          </w:tcPr>
          <w:p w14:paraId="3BF095B4" w14:textId="4B1DC9D5"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69AAC519" w14:textId="7647E565" w:rsidR="003E7821" w:rsidRPr="003E7821" w:rsidRDefault="004F097C"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Sesuai POJK LCR NSFR</w:t>
            </w:r>
          </w:p>
        </w:tc>
      </w:tr>
      <w:tr w:rsidR="003E7821" w:rsidRPr="003E7821" w14:paraId="119FBF4C" w14:textId="57583682" w:rsidTr="00022A6D">
        <w:tc>
          <w:tcPr>
            <w:tcW w:w="543" w:type="dxa"/>
          </w:tcPr>
          <w:p w14:paraId="4CB6FC8D"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23038A36"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59D9FD0D"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0F259E74" w14:textId="7ADDF28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1ACDC7D9" w14:textId="5A9C69EC"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w:t>
            </w:r>
            <w:r w:rsidRPr="003E7821">
              <w:rPr>
                <w:rFonts w:ascii="Bookman Old Style" w:hAnsi="Bookman Old Style"/>
                <w:b w:val="0"/>
                <w:i/>
                <w:iCs/>
              </w:rPr>
              <w:t>Liquidity Coverage Ratio</w:t>
            </w:r>
            <w:r w:rsidRPr="003E7821">
              <w:rPr>
                <w:rFonts w:ascii="Bookman Old Style" w:hAnsi="Bookman Old Style"/>
                <w:b w:val="0"/>
              </w:rPr>
              <w:t xml:space="preserve"> </w:t>
            </w:r>
            <w:r w:rsidRPr="003E7821">
              <w:rPr>
                <w:rFonts w:ascii="Bookman Old Style" w:hAnsi="Bookman Old Style"/>
                <w:b w:val="0"/>
              </w:rPr>
              <w:lastRenderedPageBreak/>
              <w:t>Konsolidasi</w:t>
            </w:r>
          </w:p>
        </w:tc>
        <w:tc>
          <w:tcPr>
            <w:tcW w:w="2113" w:type="dxa"/>
          </w:tcPr>
          <w:p w14:paraId="6378876D" w14:textId="62CACFD3"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RPOJK LCR NSFR BUS UUS</w:t>
            </w:r>
          </w:p>
        </w:tc>
        <w:tc>
          <w:tcPr>
            <w:tcW w:w="1227" w:type="dxa"/>
          </w:tcPr>
          <w:p w14:paraId="21F05843" w14:textId="78FD8FD3"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10</w:t>
            </w:r>
          </w:p>
        </w:tc>
        <w:tc>
          <w:tcPr>
            <w:tcW w:w="2175" w:type="dxa"/>
          </w:tcPr>
          <w:p w14:paraId="1C76B8E4" w14:textId="6A9199B9"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30 hari setelah akhir bulan </w:t>
            </w:r>
            <w:r w:rsidRPr="003E7821">
              <w:rPr>
                <w:rFonts w:ascii="Bookman Old Style" w:hAnsi="Bookman Old Style"/>
                <w:b w:val="0"/>
                <w:bCs w:val="0"/>
                <w:lang w:val="en-US"/>
              </w:rPr>
              <w:lastRenderedPageBreak/>
              <w:t>laporan</w:t>
            </w:r>
          </w:p>
        </w:tc>
        <w:tc>
          <w:tcPr>
            <w:tcW w:w="1276" w:type="dxa"/>
          </w:tcPr>
          <w:p w14:paraId="3A245459" w14:textId="0E10FB83"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lastRenderedPageBreak/>
              <w:t>IV</w:t>
            </w:r>
          </w:p>
        </w:tc>
        <w:tc>
          <w:tcPr>
            <w:tcW w:w="2126" w:type="dxa"/>
          </w:tcPr>
          <w:p w14:paraId="6E2FFEAD" w14:textId="6EFA29BB" w:rsidR="003E7821" w:rsidRPr="003E7821" w:rsidRDefault="004F097C"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Sesuai POJK LCR NSFR</w:t>
            </w:r>
          </w:p>
        </w:tc>
      </w:tr>
      <w:tr w:rsidR="003E7821" w:rsidRPr="003E7821" w14:paraId="7D37301E" w14:textId="424A30CD" w:rsidTr="00022A6D">
        <w:tc>
          <w:tcPr>
            <w:tcW w:w="543" w:type="dxa"/>
          </w:tcPr>
          <w:p w14:paraId="27BD7557"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2A4B60ED"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28D2212A"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7BAC480C" w14:textId="6E2A1BA3"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204F2386" w14:textId="313C91A6"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Kewajiban Penyediaan Modal Minimum (KPMM) dan Aset Tertimbang Menurut Risiko (ATMR) - Bank secara Individu </w:t>
            </w:r>
          </w:p>
        </w:tc>
        <w:tc>
          <w:tcPr>
            <w:tcW w:w="2113" w:type="dxa"/>
          </w:tcPr>
          <w:p w14:paraId="70DC0C1E" w14:textId="65F8FA31"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No.21/POJK.03/2016 tentang Kewajiban Penyediaan Modal Minimum Bank Umum Syariah</w:t>
            </w:r>
          </w:p>
          <w:p w14:paraId="1712884D" w14:textId="0A13CB40" w:rsidR="003E7821" w:rsidRPr="003E7821" w:rsidRDefault="003E7821" w:rsidP="00DF5B07">
            <w:pPr>
              <w:pStyle w:val="Heading1"/>
              <w:tabs>
                <w:tab w:val="left" w:pos="1701"/>
                <w:tab w:val="left" w:pos="2127"/>
              </w:tabs>
              <w:spacing w:before="60" w:after="60"/>
              <w:jc w:val="both"/>
              <w:outlineLvl w:val="0"/>
              <w:rPr>
                <w:rFonts w:ascii="Bookman Old Style" w:hAnsi="Bookman Old Style"/>
                <w:b w:val="0"/>
                <w:bCs w:val="0"/>
                <w:lang w:val="en-US"/>
              </w:rPr>
            </w:pPr>
          </w:p>
        </w:tc>
        <w:tc>
          <w:tcPr>
            <w:tcW w:w="1227" w:type="dxa"/>
          </w:tcPr>
          <w:p w14:paraId="3D03A36D" w14:textId="6714FA0D"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42 ayat (1) </w:t>
            </w:r>
          </w:p>
        </w:tc>
        <w:tc>
          <w:tcPr>
            <w:tcW w:w="2175" w:type="dxa"/>
          </w:tcPr>
          <w:p w14:paraId="4FA161F1" w14:textId="5BC186A9"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tanggal 7 bulan berikutnya</w:t>
            </w:r>
          </w:p>
        </w:tc>
        <w:tc>
          <w:tcPr>
            <w:tcW w:w="1276" w:type="dxa"/>
          </w:tcPr>
          <w:p w14:paraId="7B468D65" w14:textId="3C8D7FCC"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333F0F5A" w14:textId="21BB84B7" w:rsidR="003E7821" w:rsidRPr="003E7821" w:rsidRDefault="0083580B"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3E7821" w:rsidRPr="003E7821" w14:paraId="2525DC4A" w14:textId="153CB23C" w:rsidTr="00022A6D">
        <w:tc>
          <w:tcPr>
            <w:tcW w:w="543" w:type="dxa"/>
          </w:tcPr>
          <w:p w14:paraId="17A281DD"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505CB7FA"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100AD09C"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79595442" w14:textId="1405A83D"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69DD73F1" w14:textId="1FA0DD5F"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Laporan Batas Maksimum Penyaluran Dana (BMPD) dan Penyaluran Dana Besar - Bank secara Individu</w:t>
            </w:r>
          </w:p>
          <w:p w14:paraId="09F19B89" w14:textId="1A4A391C"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p>
        </w:tc>
        <w:tc>
          <w:tcPr>
            <w:tcW w:w="2113" w:type="dxa"/>
          </w:tcPr>
          <w:p w14:paraId="14E8865A" w14:textId="2D0FA29E"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No.26/POJK.03/2021</w:t>
            </w:r>
          </w:p>
        </w:tc>
        <w:tc>
          <w:tcPr>
            <w:tcW w:w="1227" w:type="dxa"/>
          </w:tcPr>
          <w:p w14:paraId="3776EB49" w14:textId="0BCB6416"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682D1906" w14:textId="0AB87994"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Tanggal 15 (lima belas) setelah akhir bulan laporan</w:t>
            </w:r>
          </w:p>
        </w:tc>
        <w:tc>
          <w:tcPr>
            <w:tcW w:w="1276" w:type="dxa"/>
          </w:tcPr>
          <w:p w14:paraId="33A3C0F1" w14:textId="28D0038C"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548E66A9" w14:textId="59D34439" w:rsidR="003E7821" w:rsidRPr="003E7821" w:rsidRDefault="0083580B"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4F097C" w:rsidRPr="003E7821" w14:paraId="6D27088A" w14:textId="76054A71" w:rsidTr="00022A6D">
        <w:tc>
          <w:tcPr>
            <w:tcW w:w="543" w:type="dxa"/>
          </w:tcPr>
          <w:p w14:paraId="7CF251E8" w14:textId="77777777" w:rsidR="004F097C" w:rsidRPr="003E7821" w:rsidRDefault="004F097C" w:rsidP="004F097C">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773D263E"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tcPr>
          <w:p w14:paraId="7FF10730"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5CADC794" w14:textId="6A5333A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 dan UUS</w:t>
            </w:r>
          </w:p>
        </w:tc>
        <w:tc>
          <w:tcPr>
            <w:tcW w:w="2405" w:type="dxa"/>
          </w:tcPr>
          <w:p w14:paraId="11CE5E72" w14:textId="22FCCE63"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cs="Calibri"/>
                <w:b w:val="0"/>
                <w:kern w:val="24"/>
              </w:rPr>
              <w:t>Laporan</w:t>
            </w:r>
            <w:r w:rsidRPr="003E7821">
              <w:rPr>
                <w:rFonts w:ascii="Bookman Old Style" w:hAnsi="Bookman Old Style" w:cs="Calibri"/>
                <w:b w:val="0"/>
                <w:spacing w:val="-4"/>
                <w:kern w:val="24"/>
              </w:rPr>
              <w:t xml:space="preserve"> </w:t>
            </w:r>
            <w:r w:rsidRPr="003E7821">
              <w:rPr>
                <w:rFonts w:ascii="Bookman Old Style" w:hAnsi="Bookman Old Style" w:cs="Calibri"/>
                <w:b w:val="0"/>
                <w:spacing w:val="-2"/>
                <w:kern w:val="24"/>
              </w:rPr>
              <w:t>Likuiditas Intrahari</w:t>
            </w:r>
          </w:p>
        </w:tc>
        <w:tc>
          <w:tcPr>
            <w:tcW w:w="2113" w:type="dxa"/>
          </w:tcPr>
          <w:p w14:paraId="350A018C" w14:textId="44F0C008"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RSEOJK ILAAP</w:t>
            </w:r>
          </w:p>
        </w:tc>
        <w:tc>
          <w:tcPr>
            <w:tcW w:w="1227" w:type="dxa"/>
          </w:tcPr>
          <w:p w14:paraId="5BEA324C"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429870AA" w14:textId="37BB26AC"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9F2B56">
              <w:rPr>
                <w:rFonts w:ascii="Bookman Old Style" w:hAnsi="Bookman Old Style"/>
                <w:b w:val="0"/>
                <w:bCs w:val="0"/>
                <w:lang w:val="en-US"/>
              </w:rPr>
              <w:t>15 hari setelah akhir bulan laporan</w:t>
            </w:r>
          </w:p>
        </w:tc>
        <w:tc>
          <w:tcPr>
            <w:tcW w:w="1276" w:type="dxa"/>
          </w:tcPr>
          <w:p w14:paraId="6EC20171" w14:textId="11B6E2D9" w:rsidR="004F097C" w:rsidRPr="003E7821" w:rsidRDefault="002649C0"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4405C437" w14:textId="1631DF48" w:rsidR="004F097C" w:rsidRPr="003E7821" w:rsidRDefault="009D161B"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Sesuai SEOJK ILAAP</w:t>
            </w:r>
          </w:p>
        </w:tc>
      </w:tr>
      <w:tr w:rsidR="002649C0" w:rsidRPr="003E7821" w14:paraId="5EE7061F" w14:textId="2C4552DD" w:rsidTr="00022A6D">
        <w:tc>
          <w:tcPr>
            <w:tcW w:w="543" w:type="dxa"/>
          </w:tcPr>
          <w:p w14:paraId="65B902F1" w14:textId="77777777" w:rsidR="002649C0" w:rsidRPr="003E7821" w:rsidRDefault="002649C0" w:rsidP="002649C0">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5B2B537"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tcPr>
          <w:p w14:paraId="33DEB468"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01BBC0D1" w14:textId="59B9B02B"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lang w:val="en-US"/>
              </w:rPr>
              <w:t>BUS dan UUS</w:t>
            </w:r>
          </w:p>
        </w:tc>
        <w:tc>
          <w:tcPr>
            <w:tcW w:w="2405" w:type="dxa"/>
          </w:tcPr>
          <w:p w14:paraId="1AE0CCE6" w14:textId="578675D8"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cs="Calibri"/>
                <w:b w:val="0"/>
                <w:kern w:val="24"/>
              </w:rPr>
              <w:t>Laporan</w:t>
            </w:r>
            <w:r w:rsidRPr="003E7821">
              <w:rPr>
                <w:rFonts w:ascii="Bookman Old Style" w:hAnsi="Bookman Old Style" w:cs="Calibri"/>
                <w:b w:val="0"/>
                <w:spacing w:val="-10"/>
                <w:kern w:val="24"/>
              </w:rPr>
              <w:t xml:space="preserve"> </w:t>
            </w:r>
            <w:r w:rsidRPr="003E7821">
              <w:rPr>
                <w:rFonts w:ascii="Bookman Old Style" w:hAnsi="Bookman Old Style" w:cs="Calibri"/>
                <w:b w:val="0"/>
                <w:kern w:val="24"/>
              </w:rPr>
              <w:t>Mata</w:t>
            </w:r>
            <w:r w:rsidRPr="003E7821">
              <w:rPr>
                <w:rFonts w:ascii="Bookman Old Style" w:hAnsi="Bookman Old Style" w:cs="Calibri"/>
                <w:b w:val="0"/>
                <w:spacing w:val="-9"/>
                <w:kern w:val="24"/>
              </w:rPr>
              <w:t xml:space="preserve"> </w:t>
            </w:r>
            <w:r w:rsidRPr="003E7821">
              <w:rPr>
                <w:rFonts w:ascii="Bookman Old Style" w:hAnsi="Bookman Old Style" w:cs="Calibri"/>
                <w:b w:val="0"/>
                <w:kern w:val="24"/>
              </w:rPr>
              <w:t>Uang</w:t>
            </w:r>
            <w:r w:rsidRPr="003E7821">
              <w:rPr>
                <w:rFonts w:ascii="Bookman Old Style" w:hAnsi="Bookman Old Style" w:cs="Calibri"/>
                <w:b w:val="0"/>
                <w:spacing w:val="-4"/>
                <w:kern w:val="24"/>
              </w:rPr>
              <w:t xml:space="preserve"> </w:t>
            </w:r>
            <w:r w:rsidRPr="003E7821">
              <w:rPr>
                <w:rFonts w:ascii="Bookman Old Style" w:hAnsi="Bookman Old Style" w:cs="Calibri"/>
                <w:b w:val="0"/>
                <w:kern w:val="24"/>
              </w:rPr>
              <w:t>Asing</w:t>
            </w:r>
            <w:r w:rsidRPr="003E7821">
              <w:rPr>
                <w:rFonts w:ascii="Bookman Old Style" w:hAnsi="Bookman Old Style" w:cs="Calibri"/>
                <w:b w:val="0"/>
                <w:spacing w:val="-4"/>
                <w:kern w:val="24"/>
              </w:rPr>
              <w:t xml:space="preserve"> Yang</w:t>
            </w:r>
            <w:r w:rsidRPr="003E7821">
              <w:rPr>
                <w:rFonts w:ascii="Bookman Old Style" w:hAnsi="Bookman Old Style" w:cs="Calibri"/>
                <w:b w:val="0"/>
                <w:spacing w:val="-7"/>
                <w:kern w:val="24"/>
              </w:rPr>
              <w:t xml:space="preserve"> </w:t>
            </w:r>
            <w:r w:rsidRPr="003E7821">
              <w:rPr>
                <w:rFonts w:ascii="Bookman Old Style" w:hAnsi="Bookman Old Style" w:cs="Calibri"/>
                <w:b w:val="0"/>
                <w:spacing w:val="-2"/>
                <w:kern w:val="24"/>
              </w:rPr>
              <w:t>Signifikan</w:t>
            </w:r>
          </w:p>
        </w:tc>
        <w:tc>
          <w:tcPr>
            <w:tcW w:w="2113" w:type="dxa"/>
          </w:tcPr>
          <w:p w14:paraId="3D214529" w14:textId="21F91A18"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RSEOJK ILAAP</w:t>
            </w:r>
          </w:p>
        </w:tc>
        <w:tc>
          <w:tcPr>
            <w:tcW w:w="1227" w:type="dxa"/>
          </w:tcPr>
          <w:p w14:paraId="406709D1"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4BF05B2F" w14:textId="21C7657C"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9F2B56">
              <w:rPr>
                <w:rFonts w:ascii="Bookman Old Style" w:hAnsi="Bookman Old Style"/>
                <w:b w:val="0"/>
                <w:bCs w:val="0"/>
                <w:lang w:val="en-US"/>
              </w:rPr>
              <w:t>15 hari setelah akhir bulan laporan</w:t>
            </w:r>
          </w:p>
        </w:tc>
        <w:tc>
          <w:tcPr>
            <w:tcW w:w="1276" w:type="dxa"/>
          </w:tcPr>
          <w:p w14:paraId="526CBA3B" w14:textId="3D262899" w:rsidR="002649C0" w:rsidRPr="003E7821" w:rsidRDefault="002649C0"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sidRPr="004C1377">
              <w:rPr>
                <w:rFonts w:ascii="Bookman Old Style" w:hAnsi="Bookman Old Style"/>
                <w:b w:val="0"/>
                <w:bCs w:val="0"/>
                <w:lang w:val="en-US"/>
              </w:rPr>
              <w:t>II</w:t>
            </w:r>
          </w:p>
        </w:tc>
        <w:tc>
          <w:tcPr>
            <w:tcW w:w="2126" w:type="dxa"/>
          </w:tcPr>
          <w:p w14:paraId="7A88BCCD" w14:textId="46E479EC"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D42827">
              <w:rPr>
                <w:rFonts w:ascii="Bookman Old Style" w:hAnsi="Bookman Old Style"/>
                <w:b w:val="0"/>
                <w:bCs w:val="0"/>
                <w:lang w:val="en-US"/>
              </w:rPr>
              <w:t>Sesuai SEOJK ILAAP</w:t>
            </w:r>
          </w:p>
        </w:tc>
      </w:tr>
      <w:tr w:rsidR="002649C0" w:rsidRPr="003E7821" w14:paraId="10F42787" w14:textId="6AC0007A" w:rsidTr="00022A6D">
        <w:tc>
          <w:tcPr>
            <w:tcW w:w="543" w:type="dxa"/>
          </w:tcPr>
          <w:p w14:paraId="33E77576" w14:textId="77777777" w:rsidR="002649C0" w:rsidRPr="003E7821" w:rsidRDefault="002649C0" w:rsidP="002649C0">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5191F04E"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tcPr>
          <w:p w14:paraId="66BCC244"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7275940D" w14:textId="43A84D38"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lang w:val="en-US"/>
              </w:rPr>
              <w:t>BUS dan UUS</w:t>
            </w:r>
          </w:p>
        </w:tc>
        <w:tc>
          <w:tcPr>
            <w:tcW w:w="2405" w:type="dxa"/>
          </w:tcPr>
          <w:p w14:paraId="23BD9F66" w14:textId="5C63BD0E"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cs="Calibri"/>
                <w:b w:val="0"/>
                <w:kern w:val="24"/>
              </w:rPr>
              <w:t>Laporan</w:t>
            </w:r>
            <w:r w:rsidRPr="003E7821">
              <w:rPr>
                <w:rFonts w:ascii="Bookman Old Style" w:hAnsi="Bookman Old Style" w:cs="Calibri"/>
                <w:b w:val="0"/>
                <w:spacing w:val="-12"/>
                <w:kern w:val="24"/>
              </w:rPr>
              <w:t xml:space="preserve"> </w:t>
            </w:r>
            <w:r w:rsidRPr="003E7821">
              <w:rPr>
                <w:rFonts w:ascii="Bookman Old Style" w:hAnsi="Bookman Old Style" w:cs="Calibri"/>
                <w:b w:val="0"/>
                <w:kern w:val="24"/>
              </w:rPr>
              <w:t>Profil</w:t>
            </w:r>
            <w:r w:rsidRPr="003E7821">
              <w:rPr>
                <w:rFonts w:ascii="Bookman Old Style" w:hAnsi="Bookman Old Style" w:cs="Calibri"/>
                <w:b w:val="0"/>
                <w:spacing w:val="-8"/>
                <w:kern w:val="24"/>
              </w:rPr>
              <w:t xml:space="preserve"> </w:t>
            </w:r>
            <w:r w:rsidRPr="003E7821">
              <w:rPr>
                <w:rFonts w:ascii="Bookman Old Style" w:hAnsi="Bookman Old Style" w:cs="Calibri"/>
                <w:b w:val="0"/>
                <w:spacing w:val="-2"/>
                <w:kern w:val="24"/>
              </w:rPr>
              <w:t>Pendanaan</w:t>
            </w:r>
          </w:p>
        </w:tc>
        <w:tc>
          <w:tcPr>
            <w:tcW w:w="2113" w:type="dxa"/>
          </w:tcPr>
          <w:p w14:paraId="3C98DC74" w14:textId="593151C1"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RSEOJK ILAAP</w:t>
            </w:r>
          </w:p>
        </w:tc>
        <w:tc>
          <w:tcPr>
            <w:tcW w:w="1227" w:type="dxa"/>
          </w:tcPr>
          <w:p w14:paraId="4F4E2428"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03CE0074" w14:textId="798D0715"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9F2B56">
              <w:rPr>
                <w:rFonts w:ascii="Bookman Old Style" w:hAnsi="Bookman Old Style"/>
                <w:b w:val="0"/>
                <w:bCs w:val="0"/>
                <w:lang w:val="en-US"/>
              </w:rPr>
              <w:t>15 hari setelah akhir bulan laporan</w:t>
            </w:r>
          </w:p>
        </w:tc>
        <w:tc>
          <w:tcPr>
            <w:tcW w:w="1276" w:type="dxa"/>
          </w:tcPr>
          <w:p w14:paraId="6CD4C743" w14:textId="7BF04B72" w:rsidR="002649C0" w:rsidRPr="003E7821" w:rsidRDefault="002649C0"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sidRPr="004C1377">
              <w:rPr>
                <w:rFonts w:ascii="Bookman Old Style" w:hAnsi="Bookman Old Style"/>
                <w:b w:val="0"/>
                <w:bCs w:val="0"/>
                <w:lang w:val="en-US"/>
              </w:rPr>
              <w:t>II</w:t>
            </w:r>
          </w:p>
        </w:tc>
        <w:tc>
          <w:tcPr>
            <w:tcW w:w="2126" w:type="dxa"/>
          </w:tcPr>
          <w:p w14:paraId="62DF39D6" w14:textId="4626288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D42827">
              <w:rPr>
                <w:rFonts w:ascii="Bookman Old Style" w:hAnsi="Bookman Old Style"/>
                <w:b w:val="0"/>
                <w:bCs w:val="0"/>
                <w:lang w:val="en-US"/>
              </w:rPr>
              <w:t>Sesuai SEOJK ILAAP</w:t>
            </w:r>
          </w:p>
        </w:tc>
      </w:tr>
      <w:tr w:rsidR="002649C0" w:rsidRPr="003E7821" w14:paraId="345910B0" w14:textId="28BAA7B3" w:rsidTr="00022A6D">
        <w:tc>
          <w:tcPr>
            <w:tcW w:w="543" w:type="dxa"/>
          </w:tcPr>
          <w:p w14:paraId="704C66E9" w14:textId="77777777" w:rsidR="002649C0" w:rsidRPr="003E7821" w:rsidRDefault="002649C0" w:rsidP="002649C0">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3E14E6DD"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tcPr>
          <w:p w14:paraId="42E98D9E"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14EABE5E" w14:textId="7D3B213F"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 dan UUS</w:t>
            </w:r>
          </w:p>
        </w:tc>
        <w:tc>
          <w:tcPr>
            <w:tcW w:w="2405" w:type="dxa"/>
          </w:tcPr>
          <w:p w14:paraId="0C95D912" w14:textId="78DD176C"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cs="Calibri"/>
                <w:b w:val="0"/>
                <w:kern w:val="24"/>
              </w:rPr>
            </w:pPr>
            <w:r w:rsidRPr="003E7821">
              <w:rPr>
                <w:rFonts w:ascii="Bookman Old Style" w:hAnsi="Bookman Old Style" w:cs="Arial"/>
                <w:b w:val="0"/>
                <w:kern w:val="24"/>
                <w:lang w:val="en-US"/>
              </w:rPr>
              <w:t xml:space="preserve">Laporan </w:t>
            </w:r>
            <w:r w:rsidRPr="003E7821">
              <w:rPr>
                <w:rFonts w:ascii="Bookman Old Style" w:eastAsiaTheme="minorEastAsia" w:hAnsi="Bookman Old Style" w:cstheme="minorBidi"/>
                <w:b w:val="0"/>
                <w:i/>
                <w:iCs/>
                <w:kern w:val="24"/>
                <w:lang w:val="id-ID"/>
              </w:rPr>
              <w:t>Displace</w:t>
            </w:r>
            <w:r>
              <w:rPr>
                <w:rFonts w:ascii="Bookman Old Style" w:eastAsiaTheme="minorEastAsia" w:hAnsi="Bookman Old Style" w:cstheme="minorBidi"/>
                <w:b w:val="0"/>
                <w:i/>
                <w:iCs/>
                <w:kern w:val="24"/>
                <w:lang w:val="en-US"/>
              </w:rPr>
              <w:t>d</w:t>
            </w:r>
            <w:r w:rsidRPr="003E7821">
              <w:rPr>
                <w:rFonts w:ascii="Bookman Old Style" w:eastAsiaTheme="minorEastAsia" w:hAnsi="Bookman Old Style" w:cstheme="minorBidi"/>
                <w:b w:val="0"/>
                <w:i/>
                <w:iCs/>
                <w:kern w:val="24"/>
                <w:lang w:val="id-ID"/>
              </w:rPr>
              <w:t xml:space="preserve"> Commercial Risk</w:t>
            </w:r>
            <w:r w:rsidRPr="003E7821">
              <w:rPr>
                <w:rFonts w:ascii="Bookman Old Style" w:eastAsiaTheme="minorEastAsia" w:hAnsi="Bookman Old Style" w:cstheme="minorBidi"/>
                <w:b w:val="0"/>
                <w:kern w:val="24"/>
                <w:lang w:val="id-ID"/>
              </w:rPr>
              <w:t xml:space="preserve"> </w:t>
            </w:r>
            <w:r w:rsidRPr="003E7821">
              <w:rPr>
                <w:rFonts w:ascii="Bookman Old Style" w:eastAsiaTheme="minorEastAsia" w:hAnsi="Bookman Old Style" w:cstheme="minorBidi"/>
                <w:b w:val="0"/>
                <w:kern w:val="24"/>
                <w:lang w:val="en-US"/>
              </w:rPr>
              <w:t>d</w:t>
            </w:r>
            <w:r w:rsidRPr="003E7821">
              <w:rPr>
                <w:rFonts w:ascii="Bookman Old Style" w:hAnsi="Bookman Old Style" w:cs="Arial"/>
                <w:b w:val="0"/>
                <w:kern w:val="24"/>
                <w:lang w:val="en-US"/>
              </w:rPr>
              <w:t>an Strategi Perataan Bagi Hasil</w:t>
            </w:r>
          </w:p>
        </w:tc>
        <w:tc>
          <w:tcPr>
            <w:tcW w:w="2113" w:type="dxa"/>
          </w:tcPr>
          <w:p w14:paraId="6BB52E80" w14:textId="6DD8716C"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RSEOJK ILAAP</w:t>
            </w:r>
          </w:p>
        </w:tc>
        <w:tc>
          <w:tcPr>
            <w:tcW w:w="1227" w:type="dxa"/>
          </w:tcPr>
          <w:p w14:paraId="20C5CFBA" w14:textId="77777777"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5FBEC359" w14:textId="3255A3F2"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15 hari setelah akhir bulan laporan</w:t>
            </w:r>
          </w:p>
        </w:tc>
        <w:tc>
          <w:tcPr>
            <w:tcW w:w="1276" w:type="dxa"/>
          </w:tcPr>
          <w:p w14:paraId="60B56A24" w14:textId="4C8B5AC3" w:rsidR="002649C0" w:rsidRPr="003E7821" w:rsidRDefault="002649C0"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sidRPr="004C1377">
              <w:rPr>
                <w:rFonts w:ascii="Bookman Old Style" w:hAnsi="Bookman Old Style"/>
                <w:b w:val="0"/>
                <w:bCs w:val="0"/>
                <w:lang w:val="en-US"/>
              </w:rPr>
              <w:t>II</w:t>
            </w:r>
          </w:p>
        </w:tc>
        <w:tc>
          <w:tcPr>
            <w:tcW w:w="2126" w:type="dxa"/>
          </w:tcPr>
          <w:p w14:paraId="1BC05984" w14:textId="40ED9C0F" w:rsidR="002649C0" w:rsidRPr="003E7821" w:rsidRDefault="002649C0" w:rsidP="002649C0">
            <w:pPr>
              <w:pStyle w:val="Heading1"/>
              <w:tabs>
                <w:tab w:val="left" w:pos="1701"/>
                <w:tab w:val="left" w:pos="2127"/>
              </w:tabs>
              <w:spacing w:before="60" w:after="60"/>
              <w:ind w:left="0"/>
              <w:jc w:val="both"/>
              <w:outlineLvl w:val="0"/>
              <w:rPr>
                <w:rFonts w:ascii="Bookman Old Style" w:hAnsi="Bookman Old Style"/>
                <w:b w:val="0"/>
                <w:bCs w:val="0"/>
                <w:lang w:val="en-US"/>
              </w:rPr>
            </w:pPr>
            <w:r w:rsidRPr="00D42827">
              <w:rPr>
                <w:rFonts w:ascii="Bookman Old Style" w:hAnsi="Bookman Old Style"/>
                <w:b w:val="0"/>
                <w:bCs w:val="0"/>
                <w:lang w:val="en-US"/>
              </w:rPr>
              <w:t>Sesuai SEOJK ILAAP</w:t>
            </w:r>
          </w:p>
        </w:tc>
      </w:tr>
      <w:tr w:rsidR="003E7821" w:rsidRPr="003E7821" w14:paraId="7DD7BB2F" w14:textId="3D36EE7A" w:rsidTr="00022A6D">
        <w:tc>
          <w:tcPr>
            <w:tcW w:w="543" w:type="dxa"/>
          </w:tcPr>
          <w:p w14:paraId="50720736"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11C580E" w14:textId="43A5F342"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tcPr>
          <w:p w14:paraId="376AC922" w14:textId="14BCB5E9"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lang w:val="id-ID"/>
              </w:rPr>
              <w:t>Kelompok Informasi Data Pokok</w:t>
            </w:r>
          </w:p>
        </w:tc>
        <w:tc>
          <w:tcPr>
            <w:tcW w:w="1148" w:type="dxa"/>
          </w:tcPr>
          <w:p w14:paraId="377B8E37" w14:textId="585047E8"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 dan UUS</w:t>
            </w:r>
          </w:p>
        </w:tc>
        <w:tc>
          <w:tcPr>
            <w:tcW w:w="2405" w:type="dxa"/>
          </w:tcPr>
          <w:p w14:paraId="69FE78BB" w14:textId="6E7FCA2A"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Data Jaringan Kantor</w:t>
            </w:r>
          </w:p>
        </w:tc>
        <w:tc>
          <w:tcPr>
            <w:tcW w:w="2113" w:type="dxa"/>
          </w:tcPr>
          <w:p w14:paraId="07CD1A03" w14:textId="00786BE0"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No.16/POJK.03/2022 </w:t>
            </w:r>
          </w:p>
          <w:p w14:paraId="463CC9E1"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12 Tahun 2023</w:t>
            </w:r>
          </w:p>
          <w:p w14:paraId="626A7AFE" w14:textId="218FE0BE"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XX Tahun 2025</w:t>
            </w:r>
          </w:p>
        </w:tc>
        <w:tc>
          <w:tcPr>
            <w:tcW w:w="1227" w:type="dxa"/>
          </w:tcPr>
          <w:p w14:paraId="29FD530B"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76678EA1" w14:textId="075999F1"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Tanggal 7 bulan berikutnya</w:t>
            </w:r>
          </w:p>
        </w:tc>
        <w:tc>
          <w:tcPr>
            <w:tcW w:w="1276" w:type="dxa"/>
          </w:tcPr>
          <w:p w14:paraId="1C5A4AA7" w14:textId="4F24CF3A"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7F6789C5" w14:textId="0C0D9D1F" w:rsidR="003E7821" w:rsidRPr="003E7821" w:rsidRDefault="0083580B"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3E7821" w:rsidRPr="003E7821" w14:paraId="51875F55" w14:textId="421D4766" w:rsidTr="00022A6D">
        <w:tc>
          <w:tcPr>
            <w:tcW w:w="543" w:type="dxa"/>
          </w:tcPr>
          <w:p w14:paraId="4118BD44"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val="restart"/>
          </w:tcPr>
          <w:p w14:paraId="0A52DCB3" w14:textId="663CAF2A"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Triwulanan</w:t>
            </w:r>
          </w:p>
        </w:tc>
        <w:tc>
          <w:tcPr>
            <w:tcW w:w="1690" w:type="dxa"/>
            <w:vMerge w:val="restart"/>
          </w:tcPr>
          <w:p w14:paraId="27E98456" w14:textId="6DFAADE4"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Kelompok Informasi Keuangan</w:t>
            </w:r>
          </w:p>
        </w:tc>
        <w:tc>
          <w:tcPr>
            <w:tcW w:w="1148" w:type="dxa"/>
          </w:tcPr>
          <w:p w14:paraId="4E245E2C" w14:textId="57ED3076"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 dan UUS</w:t>
            </w:r>
          </w:p>
        </w:tc>
        <w:tc>
          <w:tcPr>
            <w:tcW w:w="2405" w:type="dxa"/>
          </w:tcPr>
          <w:p w14:paraId="7E5E2322" w14:textId="0920E601"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Publikasi Keuangan dan Informasi Kinerja Keuangan Triwulanan</w:t>
            </w:r>
          </w:p>
        </w:tc>
        <w:tc>
          <w:tcPr>
            <w:tcW w:w="2113" w:type="dxa"/>
          </w:tcPr>
          <w:p w14:paraId="7C76D060" w14:textId="056B91EC"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18 Tahun 2025</w:t>
            </w:r>
          </w:p>
        </w:tc>
        <w:tc>
          <w:tcPr>
            <w:tcW w:w="1227" w:type="dxa"/>
          </w:tcPr>
          <w:p w14:paraId="7524EAFB" w14:textId="0B48B1D4"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13</w:t>
            </w:r>
          </w:p>
        </w:tc>
        <w:tc>
          <w:tcPr>
            <w:tcW w:w="2175" w:type="dxa"/>
          </w:tcPr>
          <w:p w14:paraId="2457A5FB" w14:textId="340E79C8"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Paling lambat akhir bulan berikutnya </w:t>
            </w:r>
          </w:p>
        </w:tc>
        <w:tc>
          <w:tcPr>
            <w:tcW w:w="1276" w:type="dxa"/>
          </w:tcPr>
          <w:p w14:paraId="373037D7" w14:textId="430B204C" w:rsidR="003E7821" w:rsidRPr="003E7821" w:rsidRDefault="003E7821"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7848DF34" w14:textId="31832740" w:rsidR="003E7821" w:rsidRPr="003E7821" w:rsidRDefault="0083580B" w:rsidP="00413D08">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September 2026</w:t>
            </w:r>
          </w:p>
        </w:tc>
      </w:tr>
      <w:tr w:rsidR="003E7821" w:rsidRPr="003E7821" w14:paraId="7A855BC2" w14:textId="1EA7D537" w:rsidTr="00022A6D">
        <w:trPr>
          <w:trHeight w:val="2204"/>
        </w:trPr>
        <w:tc>
          <w:tcPr>
            <w:tcW w:w="543" w:type="dxa"/>
          </w:tcPr>
          <w:p w14:paraId="42C917F5" w14:textId="77777777" w:rsidR="003E7821" w:rsidRPr="003E7821" w:rsidRDefault="003E7821" w:rsidP="00294E9F">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3D97B4CC" w14:textId="6D21BFD4"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7FFFD2F1" w14:textId="77777777"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C0173CA" w14:textId="500083A9"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 dan UUS</w:t>
            </w:r>
          </w:p>
        </w:tc>
        <w:tc>
          <w:tcPr>
            <w:tcW w:w="2405" w:type="dxa"/>
          </w:tcPr>
          <w:p w14:paraId="5282C571" w14:textId="643DA575"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Realisasi Rencana Bisnis</w:t>
            </w:r>
          </w:p>
        </w:tc>
        <w:tc>
          <w:tcPr>
            <w:tcW w:w="2113" w:type="dxa"/>
          </w:tcPr>
          <w:p w14:paraId="7DDD6B32" w14:textId="43E3D33B"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No.5/POJK.03/2016 </w:t>
            </w:r>
            <w:r>
              <w:rPr>
                <w:rFonts w:ascii="Bookman Old Style" w:hAnsi="Bookman Old Style"/>
                <w:b w:val="0"/>
                <w:bCs w:val="0"/>
                <w:lang w:val="en-US"/>
              </w:rPr>
              <w:t>yang diubah POJK APOLO XX Tahun 2025</w:t>
            </w:r>
          </w:p>
        </w:tc>
        <w:tc>
          <w:tcPr>
            <w:tcW w:w="1227" w:type="dxa"/>
          </w:tcPr>
          <w:p w14:paraId="326653A0" w14:textId="3E92897F" w:rsidR="003E7821" w:rsidRPr="003E7821" w:rsidRDefault="003E7821" w:rsidP="00DF5B07">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21 ayat (1) </w:t>
            </w:r>
          </w:p>
        </w:tc>
        <w:tc>
          <w:tcPr>
            <w:tcW w:w="2175" w:type="dxa"/>
          </w:tcPr>
          <w:p w14:paraId="6D4662F7" w14:textId="386FAFDD" w:rsidR="003E7821" w:rsidRPr="003E7821" w:rsidRDefault="003E7821"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1 (satu) bulan setelah triwulan yang</w:t>
            </w:r>
            <w:r>
              <w:rPr>
                <w:rFonts w:ascii="Bookman Old Style" w:hAnsi="Bookman Old Style"/>
                <w:b w:val="0"/>
                <w:bCs w:val="0"/>
                <w:lang w:val="en-US"/>
              </w:rPr>
              <w:t xml:space="preserve"> </w:t>
            </w:r>
            <w:r w:rsidRPr="003E7821">
              <w:rPr>
                <w:rFonts w:ascii="Bookman Old Style" w:hAnsi="Bookman Old Style"/>
                <w:b w:val="0"/>
                <w:bCs w:val="0"/>
                <w:lang w:val="en-US"/>
              </w:rPr>
              <w:t>bersangkutan berakhir</w:t>
            </w:r>
          </w:p>
        </w:tc>
        <w:tc>
          <w:tcPr>
            <w:tcW w:w="1276" w:type="dxa"/>
          </w:tcPr>
          <w:p w14:paraId="1146F2E3" w14:textId="72D8AC8F" w:rsidR="003E7821" w:rsidRPr="003E7821" w:rsidRDefault="003E7821" w:rsidP="00DF2596">
            <w:pPr>
              <w:pStyle w:val="Heading1"/>
              <w:tabs>
                <w:tab w:val="left" w:pos="1701"/>
                <w:tab w:val="left" w:pos="2127"/>
              </w:tabs>
              <w:spacing w:before="60" w:after="6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27AB5442" w14:textId="38F5A915" w:rsidR="003E7821" w:rsidRPr="003E7821" w:rsidRDefault="0083580B" w:rsidP="00E9102E">
            <w:pPr>
              <w:pStyle w:val="Heading1"/>
              <w:tabs>
                <w:tab w:val="left" w:pos="1701"/>
                <w:tab w:val="left" w:pos="2127"/>
              </w:tabs>
              <w:spacing w:before="60" w:after="60"/>
              <w:jc w:val="both"/>
              <w:outlineLvl w:val="0"/>
              <w:rPr>
                <w:rFonts w:ascii="Bookman Old Style" w:hAnsi="Bookman Old Style"/>
                <w:b w:val="0"/>
                <w:bCs w:val="0"/>
                <w:lang w:val="en-US"/>
              </w:rPr>
            </w:pPr>
            <w:r>
              <w:rPr>
                <w:rFonts w:ascii="Bookman Old Style" w:hAnsi="Bookman Old Style"/>
                <w:b w:val="0"/>
                <w:bCs w:val="0"/>
                <w:lang w:val="en-US"/>
              </w:rPr>
              <w:t>Juni 2026</w:t>
            </w:r>
          </w:p>
        </w:tc>
      </w:tr>
      <w:tr w:rsidR="0083580B" w:rsidRPr="003E7821" w14:paraId="542D5241" w14:textId="72CC2112" w:rsidTr="00022A6D">
        <w:tc>
          <w:tcPr>
            <w:tcW w:w="543" w:type="dxa"/>
          </w:tcPr>
          <w:p w14:paraId="60FEBDC0"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602EFDD4" w14:textId="228B9C7A"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val="restart"/>
          </w:tcPr>
          <w:p w14:paraId="08F76D7B"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lang w:val="en-US"/>
              </w:rPr>
              <w:t>K</w:t>
            </w:r>
            <w:r w:rsidRPr="003E7821">
              <w:rPr>
                <w:rFonts w:ascii="Bookman Old Style" w:hAnsi="Bookman Old Style"/>
                <w:b w:val="0"/>
              </w:rPr>
              <w:t>elompok Informasi Risiko Dan Permodalan;</w:t>
            </w:r>
          </w:p>
          <w:p w14:paraId="05CCA1EF" w14:textId="06B3CADE"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2FE0852" w14:textId="3D44557C"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6ED4D8C5" w14:textId="1719575E"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Kewajiban Penyediaan Modal Minimum (KPMM) dan Aset Tertimbang Menurut Risiko (ATMR) - Bank secara Konsolidasi</w:t>
            </w:r>
          </w:p>
        </w:tc>
        <w:tc>
          <w:tcPr>
            <w:tcW w:w="2113" w:type="dxa"/>
          </w:tcPr>
          <w:p w14:paraId="768D0170" w14:textId="42395D22"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No.21/POJK.03/2016 </w:t>
            </w:r>
            <w:r>
              <w:rPr>
                <w:rFonts w:ascii="Bookman Old Style" w:hAnsi="Bookman Old Style"/>
                <w:b w:val="0"/>
                <w:bCs w:val="0"/>
                <w:lang w:val="en-US"/>
              </w:rPr>
              <w:t>yang diubah POJK APOLO XX Tahun 2025</w:t>
            </w:r>
          </w:p>
        </w:tc>
        <w:tc>
          <w:tcPr>
            <w:tcW w:w="1227" w:type="dxa"/>
          </w:tcPr>
          <w:p w14:paraId="1A7D19E7" w14:textId="2DB6B83B"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42 ayat (1) </w:t>
            </w:r>
          </w:p>
        </w:tc>
        <w:tc>
          <w:tcPr>
            <w:tcW w:w="2175" w:type="dxa"/>
          </w:tcPr>
          <w:p w14:paraId="4C578244" w14:textId="4B9BFB9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1 (satu) bulan setelah triwulan yang</w:t>
            </w:r>
            <w:r>
              <w:rPr>
                <w:rFonts w:ascii="Bookman Old Style" w:hAnsi="Bookman Old Style"/>
                <w:b w:val="0"/>
                <w:bCs w:val="0"/>
                <w:lang w:val="en-US"/>
              </w:rPr>
              <w:t xml:space="preserve"> </w:t>
            </w:r>
            <w:r w:rsidRPr="003E7821">
              <w:rPr>
                <w:rFonts w:ascii="Bookman Old Style" w:hAnsi="Bookman Old Style"/>
                <w:b w:val="0"/>
                <w:bCs w:val="0"/>
                <w:lang w:val="en-US"/>
              </w:rPr>
              <w:t>bersangkutan berakhir</w:t>
            </w:r>
          </w:p>
        </w:tc>
        <w:tc>
          <w:tcPr>
            <w:tcW w:w="1276" w:type="dxa"/>
          </w:tcPr>
          <w:p w14:paraId="7145429C" w14:textId="3D30ECBB"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1C1D991E" w14:textId="18F6969B"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83580B" w:rsidRPr="003E7821" w14:paraId="58B3D892" w14:textId="3687C4D4" w:rsidTr="00022A6D">
        <w:tc>
          <w:tcPr>
            <w:tcW w:w="543" w:type="dxa"/>
          </w:tcPr>
          <w:p w14:paraId="1BDD5B72"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684FFD00" w14:textId="3DAFC9CC"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5FA9CF20" w14:textId="00F53EE8"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6F79BA5" w14:textId="46FC7586"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 dan UUS</w:t>
            </w:r>
          </w:p>
        </w:tc>
        <w:tc>
          <w:tcPr>
            <w:tcW w:w="2405" w:type="dxa"/>
          </w:tcPr>
          <w:p w14:paraId="7D7C18BF" w14:textId="5E357EE1"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lang w:val="en-US"/>
              </w:rPr>
              <w:t>K</w:t>
            </w:r>
            <w:r w:rsidRPr="003E7821">
              <w:rPr>
                <w:rFonts w:ascii="Bookman Old Style" w:hAnsi="Bookman Old Style"/>
                <w:b w:val="0"/>
              </w:rPr>
              <w:t>ertas kerja NSFR dan Laporan NSFR - individu</w:t>
            </w:r>
          </w:p>
        </w:tc>
        <w:tc>
          <w:tcPr>
            <w:tcW w:w="2113" w:type="dxa"/>
          </w:tcPr>
          <w:p w14:paraId="1CCE630E" w14:textId="4551587A"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LCR NSFR</w:t>
            </w:r>
          </w:p>
        </w:tc>
        <w:tc>
          <w:tcPr>
            <w:tcW w:w="1227" w:type="dxa"/>
          </w:tcPr>
          <w:p w14:paraId="34BAD9BE" w14:textId="4EAA37AF"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7F4016B3" w14:textId="5CBC18E2"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15 hari setelah akhir bulan laporan</w:t>
            </w:r>
          </w:p>
        </w:tc>
        <w:tc>
          <w:tcPr>
            <w:tcW w:w="1276" w:type="dxa"/>
          </w:tcPr>
          <w:p w14:paraId="2B89A317" w14:textId="37138AC4"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1196C3F2" w14:textId="3369F53C" w:rsidR="0083580B" w:rsidRPr="003E7821" w:rsidRDefault="004F097C"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Sesuai POJK LCR NSFR</w:t>
            </w:r>
          </w:p>
        </w:tc>
      </w:tr>
      <w:tr w:rsidR="0083580B" w:rsidRPr="003E7821" w14:paraId="4CCA2FC7" w14:textId="5FE7E6F7" w:rsidTr="00022A6D">
        <w:tc>
          <w:tcPr>
            <w:tcW w:w="543" w:type="dxa"/>
          </w:tcPr>
          <w:p w14:paraId="1671EC0D"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776C27C9" w14:textId="1609F112"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0B3F3565"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11424078" w14:textId="03BF53EE"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2164CAE5" w14:textId="5E0372F4"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lang w:val="en-US"/>
              </w:rPr>
              <w:t>K</w:t>
            </w:r>
            <w:r w:rsidRPr="003E7821">
              <w:rPr>
                <w:rFonts w:ascii="Bookman Old Style" w:hAnsi="Bookman Old Style"/>
                <w:b w:val="0"/>
              </w:rPr>
              <w:t xml:space="preserve">ertas kerja NSFR dan Laporan NSFR - konsolidasi </w:t>
            </w:r>
          </w:p>
        </w:tc>
        <w:tc>
          <w:tcPr>
            <w:tcW w:w="2113" w:type="dxa"/>
          </w:tcPr>
          <w:p w14:paraId="32C8883C" w14:textId="455DDBE6"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LCR NSFR</w:t>
            </w:r>
          </w:p>
        </w:tc>
        <w:tc>
          <w:tcPr>
            <w:tcW w:w="1227" w:type="dxa"/>
          </w:tcPr>
          <w:p w14:paraId="521F45DB"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14C7B728" w14:textId="3CC9D78D"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30 hari setelah akhir bulan laporan</w:t>
            </w:r>
          </w:p>
        </w:tc>
        <w:tc>
          <w:tcPr>
            <w:tcW w:w="1276" w:type="dxa"/>
          </w:tcPr>
          <w:p w14:paraId="435F95F8" w14:textId="265F23A0"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5E947994" w14:textId="08E40F68" w:rsidR="0083580B" w:rsidRPr="003E7821" w:rsidRDefault="004F097C"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Sesuai POJK LCR NSFR</w:t>
            </w:r>
          </w:p>
        </w:tc>
      </w:tr>
      <w:tr w:rsidR="0083580B" w:rsidRPr="003E7821" w14:paraId="7C146D39" w14:textId="01091988" w:rsidTr="00022A6D">
        <w:tc>
          <w:tcPr>
            <w:tcW w:w="543" w:type="dxa"/>
          </w:tcPr>
          <w:p w14:paraId="0E226FA9"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5A2262DC"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74378229"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391A3B39" w14:textId="2AE67E14"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lang w:val="en-US"/>
              </w:rPr>
              <w:t>BUS</w:t>
            </w:r>
          </w:p>
        </w:tc>
        <w:tc>
          <w:tcPr>
            <w:tcW w:w="2405" w:type="dxa"/>
          </w:tcPr>
          <w:p w14:paraId="108962D9" w14:textId="677F8DA5"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Kualitas Aset dan </w:t>
            </w:r>
            <w:r w:rsidRPr="003E7821">
              <w:rPr>
                <w:rFonts w:ascii="Bookman Old Style" w:hAnsi="Bookman Old Style"/>
                <w:b w:val="0"/>
              </w:rPr>
              <w:lastRenderedPageBreak/>
              <w:t>Pembentukan PPA - Konsolidasi</w:t>
            </w:r>
          </w:p>
        </w:tc>
        <w:tc>
          <w:tcPr>
            <w:tcW w:w="2113" w:type="dxa"/>
          </w:tcPr>
          <w:p w14:paraId="01A1CD5E" w14:textId="75931FA8"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No.38/POJK.03</w:t>
            </w:r>
            <w:r w:rsidRPr="003E7821">
              <w:rPr>
                <w:rFonts w:ascii="Bookman Old Style" w:hAnsi="Bookman Old Style"/>
                <w:b w:val="0"/>
                <w:bCs w:val="0"/>
                <w:lang w:val="en-US"/>
              </w:rPr>
              <w:lastRenderedPageBreak/>
              <w:t xml:space="preserve">/2017 </w:t>
            </w:r>
            <w:r>
              <w:rPr>
                <w:rFonts w:ascii="Bookman Old Style" w:hAnsi="Bookman Old Style"/>
                <w:b w:val="0"/>
                <w:bCs w:val="0"/>
                <w:lang w:val="en-US"/>
              </w:rPr>
              <w:t>yang diubah POJK XX Tahun 2025</w:t>
            </w:r>
          </w:p>
        </w:tc>
        <w:tc>
          <w:tcPr>
            <w:tcW w:w="1227" w:type="dxa"/>
          </w:tcPr>
          <w:p w14:paraId="37503AE8"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1BF0B31F" w14:textId="4091DC79" w:rsidR="0083580B" w:rsidRPr="003E7821" w:rsidRDefault="00022A6D"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 xml:space="preserve">Akhir bulan </w:t>
            </w:r>
            <w:r>
              <w:rPr>
                <w:rFonts w:ascii="Bookman Old Style" w:hAnsi="Bookman Old Style"/>
                <w:b w:val="0"/>
                <w:bCs w:val="0"/>
                <w:lang w:val="en-US"/>
              </w:rPr>
              <w:lastRenderedPageBreak/>
              <w:t>berikutnya</w:t>
            </w:r>
          </w:p>
        </w:tc>
        <w:tc>
          <w:tcPr>
            <w:tcW w:w="1276" w:type="dxa"/>
          </w:tcPr>
          <w:p w14:paraId="084E33DB" w14:textId="69050BC3"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lastRenderedPageBreak/>
              <w:t>III</w:t>
            </w:r>
          </w:p>
        </w:tc>
        <w:tc>
          <w:tcPr>
            <w:tcW w:w="2126" w:type="dxa"/>
          </w:tcPr>
          <w:p w14:paraId="5525260F" w14:textId="6C247687" w:rsidR="0083580B" w:rsidRPr="003E7821" w:rsidRDefault="009D161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 xml:space="preserve">Sejak SEOJK </w:t>
            </w:r>
            <w:r>
              <w:rPr>
                <w:rFonts w:ascii="Bookman Old Style" w:hAnsi="Bookman Old Style"/>
                <w:b w:val="0"/>
                <w:bCs w:val="0"/>
                <w:lang w:val="en-US"/>
              </w:rPr>
              <w:lastRenderedPageBreak/>
              <w:t>Berlaku</w:t>
            </w:r>
          </w:p>
        </w:tc>
      </w:tr>
      <w:tr w:rsidR="0083580B" w:rsidRPr="003E7821" w14:paraId="62A7A7D8" w14:textId="0D31FB60" w:rsidTr="00022A6D">
        <w:tc>
          <w:tcPr>
            <w:tcW w:w="543" w:type="dxa"/>
          </w:tcPr>
          <w:p w14:paraId="781434F1"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3A3FF132"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4214D784"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52FB40AA" w14:textId="01A12FF4"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rPr>
              <w:t>BUS</w:t>
            </w:r>
          </w:p>
        </w:tc>
        <w:tc>
          <w:tcPr>
            <w:tcW w:w="2405" w:type="dxa"/>
          </w:tcPr>
          <w:p w14:paraId="349CC051" w14:textId="1FB95DA3"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Kewajiban Pemenuhan Rasio Pengungkit (</w:t>
            </w:r>
            <w:r w:rsidRPr="003E7821">
              <w:rPr>
                <w:rFonts w:ascii="Bookman Old Style" w:hAnsi="Bookman Old Style"/>
                <w:b w:val="0"/>
                <w:i/>
                <w:iCs/>
              </w:rPr>
              <w:t>Leverage Ratio</w:t>
            </w:r>
            <w:r w:rsidRPr="003E7821">
              <w:rPr>
                <w:rFonts w:ascii="Bookman Old Style" w:hAnsi="Bookman Old Style"/>
                <w:b w:val="0"/>
              </w:rPr>
              <w:t>) - Individu</w:t>
            </w:r>
          </w:p>
        </w:tc>
        <w:tc>
          <w:tcPr>
            <w:tcW w:w="2113" w:type="dxa"/>
          </w:tcPr>
          <w:p w14:paraId="7C8AA356" w14:textId="254A0052"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LR</w:t>
            </w:r>
          </w:p>
        </w:tc>
        <w:tc>
          <w:tcPr>
            <w:tcW w:w="1227" w:type="dxa"/>
          </w:tcPr>
          <w:p w14:paraId="6DA9181F" w14:textId="00EE7D9C"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0B0F3D19" w14:textId="22FB216B"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Tanggal 7 setelah akhir bulan laporan</w:t>
            </w:r>
          </w:p>
        </w:tc>
        <w:tc>
          <w:tcPr>
            <w:tcW w:w="1276" w:type="dxa"/>
          </w:tcPr>
          <w:p w14:paraId="0C878E3E" w14:textId="173DDCFA"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51853C5C" w14:textId="5DB1F23E" w:rsidR="0083580B" w:rsidRPr="003E7821" w:rsidRDefault="004F097C"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6B74EE">
              <w:rPr>
                <w:rFonts w:ascii="Bookman Old Style" w:hAnsi="Bookman Old Style"/>
                <w:b w:val="0"/>
                <w:bCs w:val="0"/>
                <w:lang w:val="en-US"/>
              </w:rPr>
              <w:t xml:space="preserve">Sesuai </w:t>
            </w:r>
            <w:r w:rsidR="009D161B">
              <w:rPr>
                <w:rFonts w:ascii="Bookman Old Style" w:hAnsi="Bookman Old Style"/>
                <w:b w:val="0"/>
                <w:bCs w:val="0"/>
                <w:lang w:val="en-US"/>
              </w:rPr>
              <w:t>POJK LR</w:t>
            </w:r>
          </w:p>
        </w:tc>
      </w:tr>
      <w:tr w:rsidR="0083580B" w:rsidRPr="003E7821" w14:paraId="4CE16446" w14:textId="7F696EE2" w:rsidTr="00022A6D">
        <w:tc>
          <w:tcPr>
            <w:tcW w:w="543" w:type="dxa"/>
          </w:tcPr>
          <w:p w14:paraId="427B4BFC"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F1ECFF3"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2C1C691B"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10A76692" w14:textId="3B532F83"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58F903C1" w14:textId="015277C4"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Kewajiban Pemenuhan Rasio Pengungkit (</w:t>
            </w:r>
            <w:r w:rsidRPr="003E7821">
              <w:rPr>
                <w:rFonts w:ascii="Bookman Old Style" w:hAnsi="Bookman Old Style"/>
                <w:b w:val="0"/>
                <w:i/>
                <w:iCs/>
              </w:rPr>
              <w:t>Leverage Ratio</w:t>
            </w:r>
            <w:r w:rsidRPr="003E7821">
              <w:rPr>
                <w:rFonts w:ascii="Bookman Old Style" w:hAnsi="Bookman Old Style"/>
                <w:b w:val="0"/>
              </w:rPr>
              <w:t>) - Konsolidasi</w:t>
            </w:r>
          </w:p>
        </w:tc>
        <w:tc>
          <w:tcPr>
            <w:tcW w:w="2113" w:type="dxa"/>
          </w:tcPr>
          <w:p w14:paraId="6411DFDF" w14:textId="53C95ACA"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LR</w:t>
            </w:r>
          </w:p>
        </w:tc>
        <w:tc>
          <w:tcPr>
            <w:tcW w:w="1227" w:type="dxa"/>
          </w:tcPr>
          <w:p w14:paraId="1CC66945"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02C14E31" w14:textId="2DED4F0F"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Tanggal 21 setelah akhir bulan laporan</w:t>
            </w:r>
            <w:r>
              <w:rPr>
                <w:rFonts w:ascii="Bookman Old Style" w:hAnsi="Bookman Old Style"/>
                <w:b w:val="0"/>
                <w:bCs w:val="0"/>
                <w:lang w:val="en-US"/>
              </w:rPr>
              <w:t xml:space="preserve"> </w:t>
            </w:r>
          </w:p>
        </w:tc>
        <w:tc>
          <w:tcPr>
            <w:tcW w:w="1276" w:type="dxa"/>
          </w:tcPr>
          <w:p w14:paraId="14B75682" w14:textId="7A306ED1"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0ACFCFA9" w14:textId="5459822E" w:rsidR="0083580B" w:rsidRPr="003E7821" w:rsidRDefault="009D161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6B74EE">
              <w:rPr>
                <w:rFonts w:ascii="Bookman Old Style" w:hAnsi="Bookman Old Style"/>
                <w:b w:val="0"/>
                <w:bCs w:val="0"/>
                <w:lang w:val="en-US"/>
              </w:rPr>
              <w:t xml:space="preserve">Sesuai </w:t>
            </w:r>
            <w:r>
              <w:rPr>
                <w:rFonts w:ascii="Bookman Old Style" w:hAnsi="Bookman Old Style"/>
                <w:b w:val="0"/>
                <w:bCs w:val="0"/>
                <w:lang w:val="en-US"/>
              </w:rPr>
              <w:t>POJK LR</w:t>
            </w:r>
          </w:p>
        </w:tc>
      </w:tr>
      <w:tr w:rsidR="0083580B" w:rsidRPr="003E7821" w14:paraId="64511CB9" w14:textId="615E4E19" w:rsidTr="00022A6D">
        <w:tc>
          <w:tcPr>
            <w:tcW w:w="543" w:type="dxa"/>
          </w:tcPr>
          <w:p w14:paraId="0423C6E8"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6B927677"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6CD7AF4D"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603F6744" w14:textId="2F184FC6"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296D0640" w14:textId="52B91E8B"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Laporan Batas Maksimum Penyaluran Dana (BMPD) dan Penyaluran Dana Besar – Konsolidasi</w:t>
            </w:r>
          </w:p>
        </w:tc>
        <w:tc>
          <w:tcPr>
            <w:tcW w:w="2113" w:type="dxa"/>
          </w:tcPr>
          <w:p w14:paraId="569580AB" w14:textId="22D59C81"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No.26/POJK.03/2021 </w:t>
            </w:r>
          </w:p>
        </w:tc>
        <w:tc>
          <w:tcPr>
            <w:tcW w:w="1227" w:type="dxa"/>
          </w:tcPr>
          <w:p w14:paraId="4075FB89" w14:textId="77E1CAD0"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 ayat (1)</w:t>
            </w:r>
          </w:p>
        </w:tc>
        <w:tc>
          <w:tcPr>
            <w:tcW w:w="2175" w:type="dxa"/>
          </w:tcPr>
          <w:p w14:paraId="093F8154" w14:textId="2C2E987B"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Akhir bulan berikutnya</w:t>
            </w:r>
          </w:p>
        </w:tc>
        <w:tc>
          <w:tcPr>
            <w:tcW w:w="1276" w:type="dxa"/>
          </w:tcPr>
          <w:p w14:paraId="05AFA079" w14:textId="129C7789"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79E70EC3" w14:textId="6C623B49" w:rsidR="0083580B" w:rsidRPr="003E7821" w:rsidRDefault="004F097C"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83580B" w:rsidRPr="003E7821" w14:paraId="5770FC4D" w14:textId="302E4E72" w:rsidTr="00022A6D">
        <w:tc>
          <w:tcPr>
            <w:tcW w:w="543" w:type="dxa"/>
          </w:tcPr>
          <w:p w14:paraId="6A1DD72E"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30806A89" w14:textId="2B795E2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4983E09C"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18A10932" w14:textId="17A275E0"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 dan UUS</w:t>
            </w:r>
          </w:p>
        </w:tc>
        <w:tc>
          <w:tcPr>
            <w:tcW w:w="2405" w:type="dxa"/>
          </w:tcPr>
          <w:p w14:paraId="0FCFE2BC" w14:textId="4E90C134"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Profil Risiko </w:t>
            </w:r>
            <w:r w:rsidRPr="003E7821">
              <w:rPr>
                <w:rFonts w:ascii="Bookman Old Style" w:hAnsi="Bookman Old Style"/>
                <w:b w:val="0"/>
                <w:lang w:val="en-US"/>
              </w:rPr>
              <w:t>I</w:t>
            </w:r>
            <w:r w:rsidRPr="003E7821">
              <w:rPr>
                <w:rFonts w:ascii="Bookman Old Style" w:hAnsi="Bookman Old Style"/>
                <w:b w:val="0"/>
              </w:rPr>
              <w:t>ndividu</w:t>
            </w:r>
          </w:p>
        </w:tc>
        <w:tc>
          <w:tcPr>
            <w:tcW w:w="2113" w:type="dxa"/>
          </w:tcPr>
          <w:p w14:paraId="353A058A" w14:textId="2250D5E3"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No.65/POJK.03/2016 </w:t>
            </w:r>
          </w:p>
        </w:tc>
        <w:tc>
          <w:tcPr>
            <w:tcW w:w="1227" w:type="dxa"/>
          </w:tcPr>
          <w:p w14:paraId="0DF33E4D" w14:textId="122A31D2"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22 ayat (1)</w:t>
            </w:r>
          </w:p>
        </w:tc>
        <w:tc>
          <w:tcPr>
            <w:tcW w:w="2175" w:type="dxa"/>
          </w:tcPr>
          <w:p w14:paraId="59DDE626" w14:textId="77777777" w:rsidR="00DF2596" w:rsidRDefault="0083580B" w:rsidP="00DF2596">
            <w:pPr>
              <w:pStyle w:val="Heading1"/>
              <w:numPr>
                <w:ilvl w:val="0"/>
                <w:numId w:val="8"/>
              </w:numPr>
              <w:tabs>
                <w:tab w:val="left" w:pos="1701"/>
                <w:tab w:val="left" w:pos="2127"/>
              </w:tabs>
              <w:spacing w:before="60" w:after="60"/>
              <w:ind w:left="370"/>
              <w:jc w:val="both"/>
              <w:outlineLvl w:val="0"/>
              <w:rPr>
                <w:rFonts w:ascii="Bookman Old Style" w:hAnsi="Bookman Old Style"/>
                <w:b w:val="0"/>
                <w:bCs w:val="0"/>
                <w:lang w:val="en-US"/>
              </w:rPr>
            </w:pPr>
            <w:r w:rsidRPr="003E7821">
              <w:rPr>
                <w:rFonts w:ascii="Bookman Old Style" w:hAnsi="Bookman Old Style"/>
                <w:b w:val="0"/>
                <w:bCs w:val="0"/>
                <w:lang w:val="en-US"/>
              </w:rPr>
              <w:t xml:space="preserve">Untuk posisi Maret dan September </w:t>
            </w:r>
            <w:r w:rsidRPr="003E7821">
              <w:rPr>
                <w:rFonts w:ascii="Bookman Old Style" w:hAnsi="Bookman Old Style"/>
                <w:b w:val="0"/>
                <w:bCs w:val="0"/>
                <w:lang w:val="en-US"/>
              </w:rPr>
              <w:lastRenderedPageBreak/>
              <w:t>paling lambat 15 (lima belas) hari kerja setelah akhir bulan laporan.</w:t>
            </w:r>
          </w:p>
          <w:p w14:paraId="361703B4" w14:textId="74E06BA2" w:rsidR="0083580B" w:rsidRPr="00DF2596" w:rsidRDefault="0083580B" w:rsidP="00DF2596">
            <w:pPr>
              <w:pStyle w:val="Heading1"/>
              <w:numPr>
                <w:ilvl w:val="0"/>
                <w:numId w:val="8"/>
              </w:numPr>
              <w:tabs>
                <w:tab w:val="left" w:pos="1701"/>
                <w:tab w:val="left" w:pos="2127"/>
              </w:tabs>
              <w:spacing w:before="60" w:after="60"/>
              <w:ind w:left="370"/>
              <w:jc w:val="both"/>
              <w:outlineLvl w:val="0"/>
              <w:rPr>
                <w:rFonts w:ascii="Bookman Old Style" w:hAnsi="Bookman Old Style"/>
                <w:b w:val="0"/>
                <w:bCs w:val="0"/>
                <w:lang w:val="en-US"/>
              </w:rPr>
            </w:pPr>
            <w:r w:rsidRPr="00DF2596">
              <w:rPr>
                <w:rFonts w:ascii="Bookman Old Style" w:hAnsi="Bookman Old Style"/>
                <w:b w:val="0"/>
                <w:bCs w:val="0"/>
                <w:lang w:val="en-US"/>
              </w:rPr>
              <w:t>Untuk posisi Juni</w:t>
            </w:r>
            <w:r w:rsidR="00DF2596" w:rsidRPr="00DF2596">
              <w:rPr>
                <w:rFonts w:ascii="Bookman Old Style" w:hAnsi="Bookman Old Style"/>
                <w:b w:val="0"/>
                <w:bCs w:val="0"/>
                <w:lang w:val="en-US"/>
              </w:rPr>
              <w:t xml:space="preserve"> </w:t>
            </w:r>
            <w:proofErr w:type="gramStart"/>
            <w:r w:rsidR="00DF2596" w:rsidRPr="00DF2596">
              <w:rPr>
                <w:rFonts w:ascii="Bookman Old Style" w:hAnsi="Bookman Old Style"/>
                <w:b w:val="0"/>
                <w:bCs w:val="0"/>
                <w:lang w:val="en-US"/>
              </w:rPr>
              <w:t xml:space="preserve">paling </w:t>
            </w:r>
            <w:r w:rsidR="00DF2596">
              <w:rPr>
                <w:rFonts w:ascii="Bookman Old Style" w:hAnsi="Bookman Old Style"/>
                <w:b w:val="0"/>
                <w:bCs w:val="0"/>
                <w:lang w:val="en-US"/>
              </w:rPr>
              <w:t xml:space="preserve"> </w:t>
            </w:r>
            <w:r w:rsidR="00DF2596" w:rsidRPr="00DF2596">
              <w:rPr>
                <w:rFonts w:ascii="Bookman Old Style" w:hAnsi="Bookman Old Style"/>
                <w:b w:val="0"/>
                <w:bCs w:val="0"/>
                <w:lang w:val="en-US"/>
              </w:rPr>
              <w:t>lambat</w:t>
            </w:r>
            <w:proofErr w:type="gramEnd"/>
            <w:r w:rsidR="00DF2596" w:rsidRPr="00DF2596">
              <w:rPr>
                <w:rFonts w:ascii="Bookman Old Style" w:hAnsi="Bookman Old Style"/>
                <w:b w:val="0"/>
                <w:bCs w:val="0"/>
                <w:lang w:val="en-US"/>
              </w:rPr>
              <w:t xml:space="preserve"> pada tanggal 31 Juli</w:t>
            </w:r>
            <w:r w:rsidRPr="00DF2596">
              <w:rPr>
                <w:rFonts w:ascii="Bookman Old Style" w:hAnsi="Bookman Old Style"/>
                <w:b w:val="0"/>
                <w:bCs w:val="0"/>
                <w:lang w:val="en-US"/>
              </w:rPr>
              <w:t xml:space="preserve"> dan Desember pada tanggal 31 Juli.</w:t>
            </w:r>
          </w:p>
          <w:p w14:paraId="47A9C82B" w14:textId="492B6F43" w:rsidR="0083580B" w:rsidRPr="003E7821" w:rsidRDefault="0083580B" w:rsidP="00022A6D">
            <w:pPr>
              <w:pStyle w:val="Heading1"/>
              <w:tabs>
                <w:tab w:val="left" w:pos="1701"/>
                <w:tab w:val="left" w:pos="2127"/>
              </w:tabs>
              <w:spacing w:before="60" w:after="60"/>
              <w:ind w:left="370"/>
              <w:jc w:val="both"/>
              <w:outlineLvl w:val="0"/>
              <w:rPr>
                <w:rFonts w:ascii="Bookman Old Style" w:hAnsi="Bookman Old Style"/>
                <w:b w:val="0"/>
                <w:bCs w:val="0"/>
                <w:lang w:val="en-US"/>
              </w:rPr>
            </w:pPr>
            <w:r w:rsidRPr="003E7821">
              <w:rPr>
                <w:rFonts w:ascii="Bookman Old Style" w:hAnsi="Bookman Old Style"/>
                <w:b w:val="0"/>
                <w:bCs w:val="0"/>
                <w:lang w:val="en-US"/>
              </w:rPr>
              <w:br/>
            </w:r>
          </w:p>
        </w:tc>
        <w:tc>
          <w:tcPr>
            <w:tcW w:w="1276" w:type="dxa"/>
          </w:tcPr>
          <w:p w14:paraId="0621F576" w14:textId="1059426A"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lastRenderedPageBreak/>
              <w:t>II</w:t>
            </w:r>
          </w:p>
        </w:tc>
        <w:tc>
          <w:tcPr>
            <w:tcW w:w="2126" w:type="dxa"/>
          </w:tcPr>
          <w:p w14:paraId="7B842BC6" w14:textId="0E6CBAE5" w:rsidR="0083580B" w:rsidRPr="003E7821" w:rsidRDefault="004F097C"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83580B" w:rsidRPr="003E7821" w14:paraId="1560D5C3" w14:textId="18904C42" w:rsidTr="00022A6D">
        <w:tc>
          <w:tcPr>
            <w:tcW w:w="543" w:type="dxa"/>
          </w:tcPr>
          <w:p w14:paraId="3017FCBD" w14:textId="77777777" w:rsidR="0083580B" w:rsidRPr="003E7821" w:rsidRDefault="0083580B" w:rsidP="0083580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23479DD4"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0D7E8637" w14:textId="77777777"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617A4763" w14:textId="4B55977A"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49EFA84C" w14:textId="2DA0FB4A"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Laporan Profil Risiko Secara Konsolidasi</w:t>
            </w:r>
          </w:p>
        </w:tc>
        <w:tc>
          <w:tcPr>
            <w:tcW w:w="2113" w:type="dxa"/>
          </w:tcPr>
          <w:p w14:paraId="0A184DEB" w14:textId="13D502CD"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No.65/POJK.03/2016 </w:t>
            </w:r>
          </w:p>
        </w:tc>
        <w:tc>
          <w:tcPr>
            <w:tcW w:w="1227" w:type="dxa"/>
          </w:tcPr>
          <w:p w14:paraId="6171EFD5" w14:textId="6DD93FCC" w:rsidR="0083580B" w:rsidRPr="003E7821" w:rsidRDefault="0083580B"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22 ayat (1)</w:t>
            </w:r>
          </w:p>
        </w:tc>
        <w:tc>
          <w:tcPr>
            <w:tcW w:w="2175" w:type="dxa"/>
          </w:tcPr>
          <w:p w14:paraId="624BEDF2" w14:textId="2773D7DC" w:rsidR="00DF2596" w:rsidRDefault="00DF2596" w:rsidP="00DF2596">
            <w:pPr>
              <w:pStyle w:val="Heading1"/>
              <w:numPr>
                <w:ilvl w:val="0"/>
                <w:numId w:val="10"/>
              </w:numPr>
              <w:tabs>
                <w:tab w:val="left" w:pos="370"/>
                <w:tab w:val="left" w:pos="1701"/>
                <w:tab w:val="left" w:pos="2127"/>
              </w:tabs>
              <w:spacing w:before="60" w:after="60"/>
              <w:ind w:left="370"/>
              <w:jc w:val="both"/>
              <w:outlineLvl w:val="0"/>
              <w:rPr>
                <w:rFonts w:ascii="Bookman Old Style" w:hAnsi="Bookman Old Style"/>
                <w:b w:val="0"/>
                <w:bCs w:val="0"/>
                <w:lang w:val="en-US"/>
              </w:rPr>
            </w:pPr>
            <w:r w:rsidRPr="003E7821">
              <w:rPr>
                <w:rFonts w:ascii="Bookman Old Style" w:hAnsi="Bookman Old Style"/>
                <w:b w:val="0"/>
                <w:bCs w:val="0"/>
                <w:lang w:val="en-US"/>
              </w:rPr>
              <w:t xml:space="preserve">Untuk posisi Maret dan September paling lambat 15 (lima belas) hari kerja setelah akhir bulan </w:t>
            </w:r>
            <w:r w:rsidRPr="003E7821">
              <w:rPr>
                <w:rFonts w:ascii="Bookman Old Style" w:hAnsi="Bookman Old Style"/>
                <w:b w:val="0"/>
                <w:bCs w:val="0"/>
                <w:lang w:val="en-US"/>
              </w:rPr>
              <w:lastRenderedPageBreak/>
              <w:t>laporan.</w:t>
            </w:r>
          </w:p>
          <w:p w14:paraId="6B0AB8CF" w14:textId="7694170C" w:rsidR="0083580B" w:rsidRPr="00DF2596" w:rsidRDefault="00DF2596" w:rsidP="00DF2596">
            <w:pPr>
              <w:pStyle w:val="Heading1"/>
              <w:numPr>
                <w:ilvl w:val="0"/>
                <w:numId w:val="10"/>
              </w:numPr>
              <w:tabs>
                <w:tab w:val="left" w:pos="1701"/>
                <w:tab w:val="left" w:pos="2127"/>
              </w:tabs>
              <w:spacing w:before="60" w:after="60"/>
              <w:ind w:left="370"/>
              <w:jc w:val="both"/>
              <w:outlineLvl w:val="0"/>
              <w:rPr>
                <w:rFonts w:ascii="Bookman Old Style" w:hAnsi="Bookman Old Style"/>
                <w:b w:val="0"/>
                <w:bCs w:val="0"/>
                <w:lang w:val="en-US"/>
              </w:rPr>
            </w:pPr>
            <w:r w:rsidRPr="00DF2596">
              <w:rPr>
                <w:rFonts w:ascii="Bookman Old Style" w:hAnsi="Bookman Old Style"/>
                <w:b w:val="0"/>
                <w:bCs w:val="0"/>
                <w:lang w:val="en-US"/>
              </w:rPr>
              <w:t xml:space="preserve">Untuk posisi Juni </w:t>
            </w:r>
            <w:proofErr w:type="gramStart"/>
            <w:r w:rsidRPr="00DF2596">
              <w:rPr>
                <w:rFonts w:ascii="Bookman Old Style" w:hAnsi="Bookman Old Style"/>
                <w:b w:val="0"/>
                <w:bCs w:val="0"/>
                <w:lang w:val="en-US"/>
              </w:rPr>
              <w:t xml:space="preserve">paling </w:t>
            </w:r>
            <w:r>
              <w:rPr>
                <w:rFonts w:ascii="Bookman Old Style" w:hAnsi="Bookman Old Style"/>
                <w:b w:val="0"/>
                <w:bCs w:val="0"/>
                <w:lang w:val="en-US"/>
              </w:rPr>
              <w:t xml:space="preserve"> </w:t>
            </w:r>
            <w:r w:rsidRPr="00DF2596">
              <w:rPr>
                <w:rFonts w:ascii="Bookman Old Style" w:hAnsi="Bookman Old Style"/>
                <w:b w:val="0"/>
                <w:bCs w:val="0"/>
                <w:lang w:val="en-US"/>
              </w:rPr>
              <w:t>lambat</w:t>
            </w:r>
            <w:proofErr w:type="gramEnd"/>
            <w:r w:rsidRPr="00DF2596">
              <w:rPr>
                <w:rFonts w:ascii="Bookman Old Style" w:hAnsi="Bookman Old Style"/>
                <w:b w:val="0"/>
                <w:bCs w:val="0"/>
                <w:lang w:val="en-US"/>
              </w:rPr>
              <w:t xml:space="preserve"> pada tanggal 31 Juli dan Desember pada tanggal 31 Juli.</w:t>
            </w:r>
          </w:p>
        </w:tc>
        <w:tc>
          <w:tcPr>
            <w:tcW w:w="1276" w:type="dxa"/>
          </w:tcPr>
          <w:p w14:paraId="24F21BE0" w14:textId="3E34C72C" w:rsidR="0083580B" w:rsidRPr="003E7821" w:rsidRDefault="0083580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lastRenderedPageBreak/>
              <w:t>II</w:t>
            </w:r>
          </w:p>
        </w:tc>
        <w:tc>
          <w:tcPr>
            <w:tcW w:w="2126" w:type="dxa"/>
          </w:tcPr>
          <w:p w14:paraId="72CA473B" w14:textId="4C02C929" w:rsidR="0083580B" w:rsidRPr="003E7821" w:rsidRDefault="004F097C" w:rsidP="0083580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4F097C" w:rsidRPr="003E7821" w14:paraId="5769B7EA" w14:textId="551B98AB" w:rsidTr="00022A6D">
        <w:tc>
          <w:tcPr>
            <w:tcW w:w="543" w:type="dxa"/>
          </w:tcPr>
          <w:p w14:paraId="10E671A4" w14:textId="77777777" w:rsidR="004F097C" w:rsidRPr="003E7821" w:rsidRDefault="004F097C" w:rsidP="004F097C">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73A2557A"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35B60C4D"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5B19660E" w14:textId="3BED0EE3"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rPr>
            </w:pPr>
          </w:p>
        </w:tc>
        <w:tc>
          <w:tcPr>
            <w:tcW w:w="2405" w:type="dxa"/>
          </w:tcPr>
          <w:p w14:paraId="2402BDDE" w14:textId="09C9B748"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i/>
                <w:lang w:val="en-US"/>
              </w:rPr>
              <w:t xml:space="preserve">Survival Period Monitoring </w:t>
            </w:r>
          </w:p>
        </w:tc>
        <w:tc>
          <w:tcPr>
            <w:tcW w:w="2113" w:type="dxa"/>
          </w:tcPr>
          <w:p w14:paraId="183AA399" w14:textId="1A8905E6"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RSEOJK ILAAP</w:t>
            </w:r>
          </w:p>
        </w:tc>
        <w:tc>
          <w:tcPr>
            <w:tcW w:w="1227" w:type="dxa"/>
          </w:tcPr>
          <w:p w14:paraId="1CA2F608" w14:textId="77B8F1D1"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1D45D31D" w14:textId="77777777" w:rsidR="004F097C" w:rsidRPr="003E7821" w:rsidRDefault="004F097C" w:rsidP="00022A6D">
            <w:pPr>
              <w:pStyle w:val="Heading1"/>
              <w:numPr>
                <w:ilvl w:val="0"/>
                <w:numId w:val="7"/>
              </w:numPr>
              <w:tabs>
                <w:tab w:val="left" w:pos="1701"/>
                <w:tab w:val="left" w:pos="2127"/>
              </w:tabs>
              <w:spacing w:before="60" w:after="60"/>
              <w:ind w:left="370"/>
              <w:jc w:val="both"/>
              <w:outlineLvl w:val="0"/>
              <w:rPr>
                <w:rFonts w:ascii="Bookman Old Style" w:hAnsi="Bookman Old Style"/>
                <w:b w:val="0"/>
                <w:bCs w:val="0"/>
                <w:lang w:val="en-US"/>
              </w:rPr>
            </w:pPr>
            <w:r w:rsidRPr="003E7821">
              <w:rPr>
                <w:rFonts w:ascii="Bookman Old Style" w:hAnsi="Bookman Old Style"/>
                <w:b w:val="0"/>
                <w:bCs w:val="0"/>
                <w:lang w:val="en-US"/>
              </w:rPr>
              <w:t>Untuk posisi Maret dan September paling lambat 15 (lima belas) hari kerja setelah akhir bulan laporan.</w:t>
            </w:r>
          </w:p>
          <w:p w14:paraId="1AC0CF09" w14:textId="77777777" w:rsidR="004F097C" w:rsidRPr="003E7821" w:rsidRDefault="004F097C" w:rsidP="00022A6D">
            <w:pPr>
              <w:pStyle w:val="Heading1"/>
              <w:tabs>
                <w:tab w:val="left" w:pos="1701"/>
                <w:tab w:val="left" w:pos="2127"/>
              </w:tabs>
              <w:spacing w:before="60" w:after="60"/>
              <w:ind w:left="370"/>
              <w:jc w:val="both"/>
              <w:outlineLvl w:val="0"/>
              <w:rPr>
                <w:rFonts w:ascii="Bookman Old Style" w:hAnsi="Bookman Old Style"/>
                <w:b w:val="0"/>
                <w:bCs w:val="0"/>
                <w:lang w:val="en-US"/>
              </w:rPr>
            </w:pPr>
          </w:p>
          <w:p w14:paraId="71D35B64" w14:textId="50C7305A" w:rsidR="004F097C" w:rsidRPr="003E7821" w:rsidRDefault="004F097C" w:rsidP="00022A6D">
            <w:pPr>
              <w:pStyle w:val="Heading1"/>
              <w:numPr>
                <w:ilvl w:val="0"/>
                <w:numId w:val="7"/>
              </w:numPr>
              <w:tabs>
                <w:tab w:val="left" w:pos="1701"/>
                <w:tab w:val="left" w:pos="2127"/>
              </w:tabs>
              <w:spacing w:before="60" w:after="60"/>
              <w:ind w:left="370"/>
              <w:jc w:val="both"/>
              <w:outlineLvl w:val="0"/>
              <w:rPr>
                <w:rFonts w:ascii="Bookman Old Style" w:hAnsi="Bookman Old Style"/>
                <w:b w:val="0"/>
                <w:bCs w:val="0"/>
                <w:lang w:val="en-US"/>
              </w:rPr>
            </w:pPr>
            <w:r w:rsidRPr="003E7821">
              <w:rPr>
                <w:rFonts w:ascii="Bookman Old Style" w:hAnsi="Bookman Old Style"/>
                <w:b w:val="0"/>
                <w:bCs w:val="0"/>
                <w:lang w:val="en-US"/>
              </w:rPr>
              <w:t>Untuk posisi Juni dan Desember pada tanggal 31 Juli</w:t>
            </w:r>
            <w:r w:rsidR="009D161B">
              <w:rPr>
                <w:rFonts w:ascii="Bookman Old Style" w:hAnsi="Bookman Old Style"/>
                <w:b w:val="0"/>
                <w:bCs w:val="0"/>
                <w:lang w:val="en-US"/>
              </w:rPr>
              <w:t xml:space="preserve"> dan 31 Januari </w:t>
            </w:r>
            <w:r w:rsidR="009D161B">
              <w:rPr>
                <w:rFonts w:ascii="Bookman Old Style" w:hAnsi="Bookman Old Style"/>
                <w:b w:val="0"/>
                <w:bCs w:val="0"/>
                <w:lang w:val="en-US"/>
              </w:rPr>
              <w:lastRenderedPageBreak/>
              <w:t>tahun berikutnya.</w:t>
            </w:r>
          </w:p>
          <w:p w14:paraId="32C55564" w14:textId="3D1B249D" w:rsidR="004F097C" w:rsidRPr="003E7821" w:rsidRDefault="004F097C"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276" w:type="dxa"/>
          </w:tcPr>
          <w:p w14:paraId="41FA1740" w14:textId="22B2BEE7" w:rsidR="004F097C" w:rsidRPr="003E7821" w:rsidRDefault="004F097C" w:rsidP="00DF2596">
            <w:pPr>
              <w:pStyle w:val="Heading1"/>
              <w:tabs>
                <w:tab w:val="left" w:pos="1701"/>
                <w:tab w:val="left" w:pos="2127"/>
              </w:tabs>
              <w:spacing w:before="60" w:after="60"/>
              <w:jc w:val="center"/>
              <w:outlineLvl w:val="0"/>
              <w:rPr>
                <w:rFonts w:ascii="Bookman Old Style" w:hAnsi="Bookman Old Style"/>
                <w:b w:val="0"/>
                <w:bCs w:val="0"/>
                <w:lang w:val="en-US"/>
              </w:rPr>
            </w:pPr>
          </w:p>
        </w:tc>
        <w:tc>
          <w:tcPr>
            <w:tcW w:w="2126" w:type="dxa"/>
          </w:tcPr>
          <w:p w14:paraId="1EBCCA3D" w14:textId="422CA1D1" w:rsidR="004F097C" w:rsidRPr="003E7821" w:rsidRDefault="009D161B"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Sesuai SEOJK ILAAP</w:t>
            </w:r>
          </w:p>
        </w:tc>
      </w:tr>
      <w:tr w:rsidR="004F097C" w:rsidRPr="003E7821" w14:paraId="7488FBF6" w14:textId="4BA75223" w:rsidTr="00022A6D">
        <w:tc>
          <w:tcPr>
            <w:tcW w:w="543" w:type="dxa"/>
          </w:tcPr>
          <w:p w14:paraId="70A73871" w14:textId="77777777" w:rsidR="004F097C" w:rsidRPr="003E7821" w:rsidRDefault="004F097C" w:rsidP="004F097C">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5A2D496D"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1666B68A"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0AD47E3C" w14:textId="347C94B8"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KPBLN</w:t>
            </w:r>
          </w:p>
        </w:tc>
        <w:tc>
          <w:tcPr>
            <w:tcW w:w="2405" w:type="dxa"/>
          </w:tcPr>
          <w:p w14:paraId="7D757ABC" w14:textId="2A621AA8"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i/>
                <w:lang w:val="en-US"/>
              </w:rPr>
            </w:pPr>
            <w:r w:rsidRPr="003E7821">
              <w:rPr>
                <w:rFonts w:ascii="Bookman Old Style" w:hAnsi="Bookman Old Style"/>
                <w:b w:val="0"/>
              </w:rPr>
              <w:t>Pelaporan KPBLN Terkait Nasabah di Indonesia yang Menerima Pinjaman/Garansi Bank dari KP atau KC di Luar Negeri</w:t>
            </w:r>
          </w:p>
        </w:tc>
        <w:tc>
          <w:tcPr>
            <w:tcW w:w="2113" w:type="dxa"/>
          </w:tcPr>
          <w:p w14:paraId="1EF27DC1" w14:textId="10A56145"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 yang diubah dengan POJK APOLO XX Tahun 2025</w:t>
            </w:r>
          </w:p>
        </w:tc>
        <w:tc>
          <w:tcPr>
            <w:tcW w:w="1227" w:type="dxa"/>
          </w:tcPr>
          <w:p w14:paraId="57CF078A" w14:textId="33915D6C"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28</w:t>
            </w:r>
          </w:p>
        </w:tc>
        <w:tc>
          <w:tcPr>
            <w:tcW w:w="2175" w:type="dxa"/>
          </w:tcPr>
          <w:p w14:paraId="3C611C57" w14:textId="6AB9CB6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tanggal 7 bulan berikutnya</w:t>
            </w:r>
          </w:p>
        </w:tc>
        <w:tc>
          <w:tcPr>
            <w:tcW w:w="1276" w:type="dxa"/>
          </w:tcPr>
          <w:p w14:paraId="5FECE4AE" w14:textId="1684B487" w:rsidR="004F097C" w:rsidRPr="003E7821" w:rsidRDefault="004F097C"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6D06E998" w14:textId="7B427E34" w:rsidR="004F097C" w:rsidRPr="003E7821" w:rsidRDefault="009D161B"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4F097C" w:rsidRPr="003E7821" w14:paraId="7C3FFB7B" w14:textId="715E0B6E" w:rsidTr="00022A6D">
        <w:tc>
          <w:tcPr>
            <w:tcW w:w="543" w:type="dxa"/>
          </w:tcPr>
          <w:p w14:paraId="408B315C" w14:textId="77777777" w:rsidR="004F097C" w:rsidRPr="003E7821" w:rsidRDefault="004F097C" w:rsidP="004F097C">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36F171AF"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tcPr>
          <w:p w14:paraId="67A3298D" w14:textId="6BEB0411"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Kelompok Informasi Produk, Aktivitas dan Kegiatan Usaha</w:t>
            </w:r>
          </w:p>
        </w:tc>
        <w:tc>
          <w:tcPr>
            <w:tcW w:w="1148" w:type="dxa"/>
            <w:shd w:val="clear" w:color="auto" w:fill="auto"/>
          </w:tcPr>
          <w:p w14:paraId="2DBD6D63" w14:textId="59B0C100"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rPr>
              <w:t>BUS</w:t>
            </w:r>
          </w:p>
        </w:tc>
        <w:tc>
          <w:tcPr>
            <w:tcW w:w="2405" w:type="dxa"/>
            <w:shd w:val="clear" w:color="auto" w:fill="auto"/>
          </w:tcPr>
          <w:p w14:paraId="797E0466" w14:textId="3F8EF092"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 xml:space="preserve">Laporan Perkembangan Penyelenggaraaan Laku Pandai </w:t>
            </w:r>
          </w:p>
        </w:tc>
        <w:tc>
          <w:tcPr>
            <w:tcW w:w="2113" w:type="dxa"/>
            <w:shd w:val="clear" w:color="auto" w:fill="auto"/>
          </w:tcPr>
          <w:p w14:paraId="727BB8C2" w14:textId="69AFF644"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No.1/POJK.03/2022 </w:t>
            </w:r>
          </w:p>
        </w:tc>
        <w:tc>
          <w:tcPr>
            <w:tcW w:w="1227" w:type="dxa"/>
            <w:shd w:val="clear" w:color="auto" w:fill="auto"/>
          </w:tcPr>
          <w:p w14:paraId="0F6BE67C" w14:textId="1E8777C1"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35 ayat (1)</w:t>
            </w:r>
          </w:p>
        </w:tc>
        <w:tc>
          <w:tcPr>
            <w:tcW w:w="2175" w:type="dxa"/>
            <w:shd w:val="clear" w:color="auto" w:fill="auto"/>
          </w:tcPr>
          <w:p w14:paraId="3975EE33" w14:textId="6EDF38D0"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setiap tanggal 15 (lima belas) bulan berikutnya setelah akhir bulan laporan</w:t>
            </w:r>
          </w:p>
        </w:tc>
        <w:tc>
          <w:tcPr>
            <w:tcW w:w="1276" w:type="dxa"/>
          </w:tcPr>
          <w:p w14:paraId="098C61AB" w14:textId="7E268DF2" w:rsidR="004F097C" w:rsidRPr="003E7821" w:rsidRDefault="004F097C"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3FE97B50" w14:textId="39BBA8CD" w:rsidR="004F097C" w:rsidRPr="003E7821" w:rsidRDefault="009D161B"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4F097C" w:rsidRPr="003E7821" w14:paraId="51FF432F" w14:textId="7B2C8BBE" w:rsidTr="00022A6D">
        <w:tc>
          <w:tcPr>
            <w:tcW w:w="543" w:type="dxa"/>
          </w:tcPr>
          <w:p w14:paraId="4F647EBE" w14:textId="77777777" w:rsidR="004F097C" w:rsidRPr="003E7821" w:rsidRDefault="004F097C" w:rsidP="004F097C">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val="restart"/>
          </w:tcPr>
          <w:p w14:paraId="2561D659" w14:textId="62067549"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Semesteran</w:t>
            </w:r>
          </w:p>
        </w:tc>
        <w:tc>
          <w:tcPr>
            <w:tcW w:w="1690" w:type="dxa"/>
          </w:tcPr>
          <w:p w14:paraId="3568CB8E" w14:textId="41CC94CA"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Kelompok Informasi Keuangan;</w:t>
            </w:r>
          </w:p>
        </w:tc>
        <w:tc>
          <w:tcPr>
            <w:tcW w:w="1148" w:type="dxa"/>
          </w:tcPr>
          <w:p w14:paraId="0EC4098A" w14:textId="28212EF1"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BUS dan UUS</w:t>
            </w:r>
          </w:p>
        </w:tc>
        <w:tc>
          <w:tcPr>
            <w:tcW w:w="2405" w:type="dxa"/>
          </w:tcPr>
          <w:p w14:paraId="48CEEFEF" w14:textId="527C89EC"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Laporan Pengawasan Rencana Bisnis</w:t>
            </w:r>
          </w:p>
        </w:tc>
        <w:tc>
          <w:tcPr>
            <w:tcW w:w="2113" w:type="dxa"/>
          </w:tcPr>
          <w:p w14:paraId="45D784C8" w14:textId="238C7430"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No.5/POJK.03/2016 </w:t>
            </w:r>
          </w:p>
        </w:tc>
        <w:tc>
          <w:tcPr>
            <w:tcW w:w="1227" w:type="dxa"/>
          </w:tcPr>
          <w:p w14:paraId="780DC824" w14:textId="31D0BEC9"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22 ayat (1)</w:t>
            </w:r>
          </w:p>
        </w:tc>
        <w:tc>
          <w:tcPr>
            <w:tcW w:w="2175" w:type="dxa"/>
          </w:tcPr>
          <w:p w14:paraId="148C5733" w14:textId="1E074ADE"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2 (dua) bulan setelah semester dimaksud</w:t>
            </w:r>
          </w:p>
          <w:p w14:paraId="43C404F7" w14:textId="52F69648"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berakhir</w:t>
            </w:r>
          </w:p>
        </w:tc>
        <w:tc>
          <w:tcPr>
            <w:tcW w:w="1276" w:type="dxa"/>
          </w:tcPr>
          <w:p w14:paraId="2CA9B310" w14:textId="3F6F0426" w:rsidR="004F097C" w:rsidRPr="003E7821" w:rsidRDefault="004F097C"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76F9F680" w14:textId="497D8F0F" w:rsidR="004F097C" w:rsidRPr="003E7821" w:rsidRDefault="009D161B"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4F097C" w:rsidRPr="003E7821" w14:paraId="6FE3D37B" w14:textId="6E727DB7" w:rsidTr="00022A6D">
        <w:tc>
          <w:tcPr>
            <w:tcW w:w="543" w:type="dxa"/>
          </w:tcPr>
          <w:p w14:paraId="67323657" w14:textId="77777777" w:rsidR="004F097C" w:rsidRPr="003E7821" w:rsidRDefault="004F097C" w:rsidP="004F097C">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C5B84E5" w14:textId="7777777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val="restart"/>
          </w:tcPr>
          <w:p w14:paraId="2E05FE23" w14:textId="114BC9E1"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Kelompok Informasi Risiko dan </w:t>
            </w:r>
            <w:r w:rsidRPr="003E7821">
              <w:rPr>
                <w:rFonts w:ascii="Bookman Old Style" w:hAnsi="Bookman Old Style"/>
                <w:b w:val="0"/>
                <w:bCs w:val="0"/>
                <w:lang w:val="en-US"/>
              </w:rPr>
              <w:lastRenderedPageBreak/>
              <w:t>Permodalan</w:t>
            </w:r>
          </w:p>
        </w:tc>
        <w:tc>
          <w:tcPr>
            <w:tcW w:w="1148" w:type="dxa"/>
          </w:tcPr>
          <w:p w14:paraId="51D96736" w14:textId="45398D67"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lastRenderedPageBreak/>
              <w:t>BUS</w:t>
            </w:r>
          </w:p>
        </w:tc>
        <w:tc>
          <w:tcPr>
            <w:tcW w:w="2405" w:type="dxa"/>
          </w:tcPr>
          <w:p w14:paraId="36F3605A" w14:textId="32033354"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w:t>
            </w:r>
            <w:r w:rsidRPr="003E7821">
              <w:rPr>
                <w:rFonts w:ascii="Bookman Old Style" w:hAnsi="Bookman Old Style"/>
                <w:b w:val="0"/>
                <w:lang w:val="en-US"/>
              </w:rPr>
              <w:t>P</w:t>
            </w:r>
            <w:r w:rsidRPr="003E7821">
              <w:rPr>
                <w:rFonts w:ascii="Bookman Old Style" w:hAnsi="Bookman Old Style"/>
                <w:b w:val="0"/>
              </w:rPr>
              <w:t xml:space="preserve">elaksanaan dan </w:t>
            </w:r>
            <w:r w:rsidRPr="003E7821">
              <w:rPr>
                <w:rFonts w:ascii="Bookman Old Style" w:hAnsi="Bookman Old Style"/>
                <w:b w:val="0"/>
                <w:lang w:val="en-US"/>
              </w:rPr>
              <w:t>P</w:t>
            </w:r>
            <w:r w:rsidRPr="003E7821">
              <w:rPr>
                <w:rFonts w:ascii="Bookman Old Style" w:hAnsi="Bookman Old Style"/>
                <w:b w:val="0"/>
              </w:rPr>
              <w:t>okok-</w:t>
            </w:r>
            <w:r w:rsidRPr="003E7821">
              <w:rPr>
                <w:rFonts w:ascii="Bookman Old Style" w:hAnsi="Bookman Old Style"/>
                <w:b w:val="0"/>
                <w:lang w:val="en-US"/>
              </w:rPr>
              <w:t>P</w:t>
            </w:r>
            <w:r w:rsidRPr="003E7821">
              <w:rPr>
                <w:rFonts w:ascii="Bookman Old Style" w:hAnsi="Bookman Old Style"/>
                <w:b w:val="0"/>
              </w:rPr>
              <w:t xml:space="preserve">okok </w:t>
            </w:r>
            <w:r w:rsidRPr="003E7821">
              <w:rPr>
                <w:rFonts w:ascii="Bookman Old Style" w:hAnsi="Bookman Old Style"/>
                <w:b w:val="0"/>
                <w:lang w:val="en-US"/>
              </w:rPr>
              <w:t>H</w:t>
            </w:r>
            <w:r w:rsidRPr="003E7821">
              <w:rPr>
                <w:rFonts w:ascii="Bookman Old Style" w:hAnsi="Bookman Old Style"/>
                <w:b w:val="0"/>
              </w:rPr>
              <w:t xml:space="preserve">asil </w:t>
            </w:r>
            <w:r w:rsidRPr="003E7821">
              <w:rPr>
                <w:rFonts w:ascii="Bookman Old Style" w:hAnsi="Bookman Old Style"/>
                <w:b w:val="0"/>
                <w:lang w:val="en-US"/>
              </w:rPr>
              <w:lastRenderedPageBreak/>
              <w:t>A</w:t>
            </w:r>
            <w:r w:rsidRPr="003E7821">
              <w:rPr>
                <w:rFonts w:ascii="Bookman Old Style" w:hAnsi="Bookman Old Style"/>
                <w:b w:val="0"/>
              </w:rPr>
              <w:t xml:space="preserve">udit </w:t>
            </w:r>
            <w:r w:rsidRPr="003E7821">
              <w:rPr>
                <w:rFonts w:ascii="Bookman Old Style" w:hAnsi="Bookman Old Style"/>
                <w:b w:val="0"/>
                <w:lang w:val="en-US"/>
              </w:rPr>
              <w:t>I</w:t>
            </w:r>
            <w:r w:rsidRPr="003E7821">
              <w:rPr>
                <w:rFonts w:ascii="Bookman Old Style" w:hAnsi="Bookman Old Style"/>
                <w:b w:val="0"/>
              </w:rPr>
              <w:t>ntern</w:t>
            </w:r>
          </w:p>
        </w:tc>
        <w:tc>
          <w:tcPr>
            <w:tcW w:w="2113" w:type="dxa"/>
          </w:tcPr>
          <w:p w14:paraId="31C43C28" w14:textId="4BF2873D"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 xml:space="preserve">POJK No.1/POJK.03/2019 </w:t>
            </w:r>
          </w:p>
        </w:tc>
        <w:tc>
          <w:tcPr>
            <w:tcW w:w="1227" w:type="dxa"/>
          </w:tcPr>
          <w:p w14:paraId="50448DBE" w14:textId="05023B08"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18</w:t>
            </w:r>
          </w:p>
        </w:tc>
        <w:tc>
          <w:tcPr>
            <w:tcW w:w="2175" w:type="dxa"/>
          </w:tcPr>
          <w:p w14:paraId="70FE893D" w14:textId="156EBDDA" w:rsidR="004F097C" w:rsidRPr="003E7821" w:rsidRDefault="004F097C"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Akhir bulan berikutnya</w:t>
            </w:r>
          </w:p>
        </w:tc>
        <w:tc>
          <w:tcPr>
            <w:tcW w:w="1276" w:type="dxa"/>
          </w:tcPr>
          <w:p w14:paraId="17F5E2CB" w14:textId="20FF0557" w:rsidR="004F097C" w:rsidRPr="003E7821" w:rsidRDefault="004F097C"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394DC101" w14:textId="0FDD2F19" w:rsidR="004F097C" w:rsidRPr="003E7821" w:rsidRDefault="009D161B" w:rsidP="004F097C">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E25D54" w:rsidRPr="003E7821" w14:paraId="4186709B" w14:textId="77777777" w:rsidTr="00022A6D">
        <w:tc>
          <w:tcPr>
            <w:tcW w:w="543" w:type="dxa"/>
          </w:tcPr>
          <w:p w14:paraId="477D97C5" w14:textId="77777777" w:rsidR="00E25D54" w:rsidRPr="003E7821" w:rsidRDefault="00E25D54" w:rsidP="00E25D54">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3834395C" w14:textId="77777777" w:rsidR="00E25D54" w:rsidRPr="003E7821" w:rsidRDefault="00E25D54" w:rsidP="00E25D54">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468946BA" w14:textId="77777777" w:rsidR="00E25D54" w:rsidRPr="003E7821" w:rsidRDefault="00E25D54" w:rsidP="00E25D54">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1B6B3247" w14:textId="6EEB3E94" w:rsidR="00E25D54" w:rsidRPr="003E7821" w:rsidRDefault="00E25D54" w:rsidP="00E25D54">
            <w:pPr>
              <w:pStyle w:val="Heading1"/>
              <w:tabs>
                <w:tab w:val="left" w:pos="1701"/>
                <w:tab w:val="left" w:pos="2127"/>
              </w:tabs>
              <w:spacing w:before="60" w:after="60"/>
              <w:ind w:left="0"/>
              <w:jc w:val="both"/>
              <w:outlineLvl w:val="0"/>
              <w:rPr>
                <w:rFonts w:ascii="Bookman Old Style" w:hAnsi="Bookman Old Style"/>
                <w:b w:val="0"/>
                <w:lang w:val="en-US"/>
              </w:rPr>
            </w:pPr>
            <w:r>
              <w:rPr>
                <w:rFonts w:ascii="Bookman Old Style" w:hAnsi="Bookman Old Style"/>
                <w:b w:val="0"/>
                <w:lang w:val="en-US"/>
              </w:rPr>
              <w:t>BUS</w:t>
            </w:r>
          </w:p>
        </w:tc>
        <w:tc>
          <w:tcPr>
            <w:tcW w:w="2405" w:type="dxa"/>
          </w:tcPr>
          <w:p w14:paraId="7A748610" w14:textId="312770A0" w:rsidR="00E25D54" w:rsidRPr="003E7821" w:rsidRDefault="00E25D54" w:rsidP="00E25D54">
            <w:pPr>
              <w:pStyle w:val="Heading1"/>
              <w:tabs>
                <w:tab w:val="left" w:pos="1701"/>
                <w:tab w:val="left" w:pos="2127"/>
              </w:tabs>
              <w:spacing w:before="60" w:after="60"/>
              <w:ind w:left="0"/>
              <w:jc w:val="both"/>
              <w:outlineLvl w:val="0"/>
              <w:rPr>
                <w:rFonts w:ascii="Bookman Old Style" w:hAnsi="Bookman Old Style"/>
                <w:b w:val="0"/>
              </w:rPr>
            </w:pPr>
            <w:r>
              <w:rPr>
                <w:rFonts w:ascii="Bookman Old Style" w:hAnsi="Bookman Old Style"/>
                <w:b w:val="0"/>
                <w:bCs w:val="0"/>
                <w:lang w:val="en-US"/>
              </w:rPr>
              <w:t>Laporan Anti Pencucian Uang dan Pencegahan Pendanaan Terorisme (APU PPT)</w:t>
            </w:r>
          </w:p>
        </w:tc>
        <w:tc>
          <w:tcPr>
            <w:tcW w:w="2113" w:type="dxa"/>
          </w:tcPr>
          <w:p w14:paraId="6347FD76" w14:textId="2FEE018E" w:rsidR="00E25D54" w:rsidRPr="003E7821" w:rsidRDefault="00E25D54" w:rsidP="00E25D54">
            <w:pPr>
              <w:pStyle w:val="Heading1"/>
              <w:tabs>
                <w:tab w:val="left" w:pos="1701"/>
                <w:tab w:val="left" w:pos="2127"/>
              </w:tabs>
              <w:spacing w:before="60" w:after="60"/>
              <w:ind w:left="0"/>
              <w:jc w:val="both"/>
              <w:outlineLvl w:val="0"/>
              <w:rPr>
                <w:rFonts w:ascii="Bookman Old Style" w:hAnsi="Bookman Old Style"/>
                <w:b w:val="0"/>
                <w:bCs w:val="0"/>
                <w:lang w:val="en-US"/>
              </w:rPr>
            </w:pPr>
            <w:r w:rsidRPr="00C426DF">
              <w:rPr>
                <w:rFonts w:ascii="Bookman Old Style" w:hAnsi="Bookman Old Style"/>
                <w:b w:val="0"/>
                <w:bCs w:val="0"/>
                <w:lang w:val="en-US"/>
              </w:rPr>
              <w:t>POJK 8 Tahun 2023</w:t>
            </w:r>
          </w:p>
        </w:tc>
        <w:tc>
          <w:tcPr>
            <w:tcW w:w="1227" w:type="dxa"/>
          </w:tcPr>
          <w:p w14:paraId="5BD37633" w14:textId="58BE83BE" w:rsidR="00E25D54" w:rsidRPr="003E7821" w:rsidRDefault="00E25D54" w:rsidP="00E25D54">
            <w:pPr>
              <w:pStyle w:val="Heading1"/>
              <w:tabs>
                <w:tab w:val="left" w:pos="1701"/>
                <w:tab w:val="left" w:pos="2127"/>
              </w:tabs>
              <w:spacing w:before="60" w:after="60"/>
              <w:ind w:left="0"/>
              <w:jc w:val="both"/>
              <w:outlineLvl w:val="0"/>
              <w:rPr>
                <w:rFonts w:ascii="Bookman Old Style" w:hAnsi="Bookman Old Style"/>
                <w:b w:val="0"/>
                <w:bCs w:val="0"/>
                <w:lang w:val="en-US"/>
              </w:rPr>
            </w:pPr>
            <w:r w:rsidRPr="00C426DF">
              <w:rPr>
                <w:rFonts w:ascii="Bookman Old Style" w:hAnsi="Bookman Old Style"/>
                <w:b w:val="0"/>
                <w:bCs w:val="0"/>
                <w:lang w:val="en-US"/>
              </w:rPr>
              <w:t>Pasal 74 ayat (1)</w:t>
            </w:r>
          </w:p>
        </w:tc>
        <w:tc>
          <w:tcPr>
            <w:tcW w:w="2175" w:type="dxa"/>
          </w:tcPr>
          <w:p w14:paraId="5A6A76AA" w14:textId="463AA4A2" w:rsidR="00E25D54" w:rsidRPr="00E25D54" w:rsidRDefault="00E25D54" w:rsidP="00E25D54">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Tanggal 15 bulan kedua setelah periode laporan</w:t>
            </w:r>
          </w:p>
        </w:tc>
        <w:tc>
          <w:tcPr>
            <w:tcW w:w="1276" w:type="dxa"/>
          </w:tcPr>
          <w:p w14:paraId="4157466D" w14:textId="118485BE" w:rsidR="00E25D54" w:rsidRDefault="00E25D54" w:rsidP="00E25D54">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4C35A84D" w14:textId="367EA803" w:rsidR="00E25D54" w:rsidRDefault="00E25D54" w:rsidP="00E25D54">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w:t>
            </w:r>
            <w:bookmarkStart w:id="1" w:name="_GoBack"/>
            <w:bookmarkEnd w:id="1"/>
            <w:r>
              <w:rPr>
                <w:rFonts w:ascii="Bookman Old Style" w:hAnsi="Bookman Old Style"/>
                <w:b w:val="0"/>
                <w:bCs w:val="0"/>
                <w:lang w:val="en-US"/>
              </w:rPr>
              <w:t>ember 2025</w:t>
            </w:r>
          </w:p>
        </w:tc>
      </w:tr>
      <w:tr w:rsidR="009D161B" w:rsidRPr="003E7821" w14:paraId="074EBC65" w14:textId="76F21003" w:rsidTr="00022A6D">
        <w:tc>
          <w:tcPr>
            <w:tcW w:w="543" w:type="dxa"/>
          </w:tcPr>
          <w:p w14:paraId="7D16B738"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6B7FCAAB"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208EE7A7"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DEBC745" w14:textId="35D08039"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 dan UUS</w:t>
            </w:r>
          </w:p>
        </w:tc>
        <w:tc>
          <w:tcPr>
            <w:tcW w:w="2405" w:type="dxa"/>
          </w:tcPr>
          <w:p w14:paraId="2559A9F1" w14:textId="250C8F18"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Hasil Penilaian Sendiri atas Tingkat Kesehatan Bank -Individu</w:t>
            </w:r>
          </w:p>
        </w:tc>
        <w:tc>
          <w:tcPr>
            <w:tcW w:w="2113" w:type="dxa"/>
          </w:tcPr>
          <w:p w14:paraId="7BD945D5" w14:textId="156F56C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No.8/POJK.03/2014</w:t>
            </w:r>
          </w:p>
        </w:tc>
        <w:tc>
          <w:tcPr>
            <w:tcW w:w="1227" w:type="dxa"/>
          </w:tcPr>
          <w:p w14:paraId="595900ED" w14:textId="01D2C27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 ayat (1)</w:t>
            </w:r>
          </w:p>
        </w:tc>
        <w:tc>
          <w:tcPr>
            <w:tcW w:w="2175" w:type="dxa"/>
          </w:tcPr>
          <w:p w14:paraId="46856A60" w14:textId="6795561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Akhir bulan berikutnya</w:t>
            </w:r>
          </w:p>
        </w:tc>
        <w:tc>
          <w:tcPr>
            <w:tcW w:w="1276" w:type="dxa"/>
          </w:tcPr>
          <w:p w14:paraId="59D42841" w14:textId="727CA4C8"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3F5D3C53" w14:textId="0AC6972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9D161B" w:rsidRPr="003E7821" w14:paraId="5A17333B" w14:textId="76E01218" w:rsidTr="00022A6D">
        <w:tc>
          <w:tcPr>
            <w:tcW w:w="543" w:type="dxa"/>
          </w:tcPr>
          <w:p w14:paraId="0BA6CF99"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1976D99B"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7F86CB8C"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78D55258"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p>
        </w:tc>
        <w:tc>
          <w:tcPr>
            <w:tcW w:w="2405" w:type="dxa"/>
          </w:tcPr>
          <w:p w14:paraId="713BBB8F" w14:textId="797C3E9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Hasil Penilaian Sendiri atas Tingkat Kesehatan Bank -Konsolidasi</w:t>
            </w:r>
          </w:p>
        </w:tc>
        <w:tc>
          <w:tcPr>
            <w:tcW w:w="2113" w:type="dxa"/>
          </w:tcPr>
          <w:p w14:paraId="1B9746FA" w14:textId="31E7C0F3"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No.8/POJK.03/2014 </w:t>
            </w:r>
          </w:p>
        </w:tc>
        <w:tc>
          <w:tcPr>
            <w:tcW w:w="1227" w:type="dxa"/>
          </w:tcPr>
          <w:p w14:paraId="158A9933" w14:textId="27603BE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 ayat (1)</w:t>
            </w:r>
          </w:p>
        </w:tc>
        <w:tc>
          <w:tcPr>
            <w:tcW w:w="2175" w:type="dxa"/>
          </w:tcPr>
          <w:p w14:paraId="0123EBBC" w14:textId="78FACE70"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Akhir bulan berikutnya</w:t>
            </w:r>
          </w:p>
        </w:tc>
        <w:tc>
          <w:tcPr>
            <w:tcW w:w="1276" w:type="dxa"/>
          </w:tcPr>
          <w:p w14:paraId="4CDB8231" w14:textId="32CA861E"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0D2309AC" w14:textId="70BA861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9D161B" w:rsidRPr="003E7821" w14:paraId="6B6312E1" w14:textId="1436D524" w:rsidTr="00022A6D">
        <w:tc>
          <w:tcPr>
            <w:tcW w:w="543" w:type="dxa"/>
          </w:tcPr>
          <w:p w14:paraId="67FAE9B6"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1FE4E361"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2AF3C82C"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5FFAF01C" w14:textId="46AB1E2A"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w:t>
            </w:r>
          </w:p>
        </w:tc>
        <w:tc>
          <w:tcPr>
            <w:tcW w:w="2405" w:type="dxa"/>
          </w:tcPr>
          <w:p w14:paraId="655301D8" w14:textId="2AC4EE69"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Kepatuhan</w:t>
            </w:r>
          </w:p>
        </w:tc>
        <w:tc>
          <w:tcPr>
            <w:tcW w:w="2113" w:type="dxa"/>
          </w:tcPr>
          <w:p w14:paraId="3C7AAEB6" w14:textId="0BE5BAE6"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No.46/POJK.03/2017</w:t>
            </w:r>
          </w:p>
        </w:tc>
        <w:tc>
          <w:tcPr>
            <w:tcW w:w="1227" w:type="dxa"/>
          </w:tcPr>
          <w:p w14:paraId="498D3D88" w14:textId="4465E55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16</w:t>
            </w:r>
          </w:p>
        </w:tc>
        <w:tc>
          <w:tcPr>
            <w:tcW w:w="2175" w:type="dxa"/>
          </w:tcPr>
          <w:p w14:paraId="4A7E53D6" w14:textId="004B9352"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akhir bulan berikutnya</w:t>
            </w:r>
          </w:p>
        </w:tc>
        <w:tc>
          <w:tcPr>
            <w:tcW w:w="1276" w:type="dxa"/>
          </w:tcPr>
          <w:p w14:paraId="589DE705" w14:textId="1E87F14F"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169B8EC3" w14:textId="053D5B6E"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9D161B" w:rsidRPr="003E7821" w14:paraId="65F7DCC8" w14:textId="68C089A8" w:rsidTr="00022A6D">
        <w:tc>
          <w:tcPr>
            <w:tcW w:w="543" w:type="dxa"/>
          </w:tcPr>
          <w:p w14:paraId="693A88ED"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5A3E509"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7B964430"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4134EBE7" w14:textId="5084A5C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 dan UUS</w:t>
            </w:r>
          </w:p>
        </w:tc>
        <w:tc>
          <w:tcPr>
            <w:tcW w:w="2405" w:type="dxa"/>
          </w:tcPr>
          <w:p w14:paraId="4EC2CEF0" w14:textId="7979656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Laporan Hasil Pengawasan Dewan Pengawas Syariah</w:t>
            </w:r>
          </w:p>
        </w:tc>
        <w:tc>
          <w:tcPr>
            <w:tcW w:w="2113" w:type="dxa"/>
          </w:tcPr>
          <w:p w14:paraId="22899D70" w14:textId="425F1F82"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2 Tahun 2023</w:t>
            </w:r>
          </w:p>
        </w:tc>
        <w:tc>
          <w:tcPr>
            <w:tcW w:w="1227" w:type="dxa"/>
          </w:tcPr>
          <w:p w14:paraId="146999C6" w14:textId="387A4428"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21 ayat (1)</w:t>
            </w:r>
          </w:p>
        </w:tc>
        <w:tc>
          <w:tcPr>
            <w:tcW w:w="2175" w:type="dxa"/>
          </w:tcPr>
          <w:p w14:paraId="323CEA5E" w14:textId="535B8384"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dua bulan setelah periode semester berakhir</w:t>
            </w:r>
          </w:p>
        </w:tc>
        <w:tc>
          <w:tcPr>
            <w:tcW w:w="1276" w:type="dxa"/>
          </w:tcPr>
          <w:p w14:paraId="786843A0" w14:textId="6E9E6B4C"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III</w:t>
            </w:r>
          </w:p>
        </w:tc>
        <w:tc>
          <w:tcPr>
            <w:tcW w:w="2126" w:type="dxa"/>
          </w:tcPr>
          <w:p w14:paraId="3D6DE26D" w14:textId="2247312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9D161B" w:rsidRPr="003E7821" w14:paraId="21239443" w14:textId="3B9434C2" w:rsidTr="00022A6D">
        <w:tc>
          <w:tcPr>
            <w:tcW w:w="543" w:type="dxa"/>
          </w:tcPr>
          <w:p w14:paraId="054E287D"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2273FA8F"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56600DCC"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3DFE40BF" w14:textId="678A613E"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w:t>
            </w:r>
          </w:p>
        </w:tc>
        <w:tc>
          <w:tcPr>
            <w:tcW w:w="2405" w:type="dxa"/>
          </w:tcPr>
          <w:p w14:paraId="5E06BFF8" w14:textId="691631D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i/>
                <w:iCs/>
              </w:rPr>
              <w:t>Survival Period</w:t>
            </w:r>
            <w:r w:rsidRPr="003E7821">
              <w:rPr>
                <w:rFonts w:ascii="Bookman Old Style" w:hAnsi="Bookman Old Style"/>
                <w:b w:val="0"/>
              </w:rPr>
              <w:t xml:space="preserve"> </w:t>
            </w:r>
            <w:r w:rsidRPr="003E7821">
              <w:rPr>
                <w:rFonts w:ascii="Bookman Old Style" w:hAnsi="Bookman Old Style"/>
                <w:b w:val="0"/>
              </w:rPr>
              <w:lastRenderedPageBreak/>
              <w:t>Monitoring – Semesteran</w:t>
            </w:r>
          </w:p>
        </w:tc>
        <w:tc>
          <w:tcPr>
            <w:tcW w:w="2113" w:type="dxa"/>
          </w:tcPr>
          <w:p w14:paraId="43FF6C1A" w14:textId="0D77BCE2"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RSEOJK ILAAP</w:t>
            </w:r>
          </w:p>
        </w:tc>
        <w:tc>
          <w:tcPr>
            <w:tcW w:w="1227" w:type="dxa"/>
          </w:tcPr>
          <w:p w14:paraId="38E30793"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78A65BFB" w14:textId="20371642"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Akhir bulan </w:t>
            </w:r>
            <w:r w:rsidRPr="003E7821">
              <w:rPr>
                <w:rFonts w:ascii="Bookman Old Style" w:hAnsi="Bookman Old Style"/>
                <w:b w:val="0"/>
                <w:bCs w:val="0"/>
                <w:lang w:val="en-US"/>
              </w:rPr>
              <w:lastRenderedPageBreak/>
              <w:t>berikutnya</w:t>
            </w:r>
          </w:p>
        </w:tc>
        <w:tc>
          <w:tcPr>
            <w:tcW w:w="1276" w:type="dxa"/>
          </w:tcPr>
          <w:p w14:paraId="74511CC3" w14:textId="7C5DAF39"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lastRenderedPageBreak/>
              <w:t>I</w:t>
            </w:r>
          </w:p>
        </w:tc>
        <w:tc>
          <w:tcPr>
            <w:tcW w:w="2126" w:type="dxa"/>
          </w:tcPr>
          <w:p w14:paraId="3FB8C30E" w14:textId="0AECF94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 xml:space="preserve">Sesuai SEOJK </w:t>
            </w:r>
            <w:r>
              <w:rPr>
                <w:rFonts w:ascii="Bookman Old Style" w:hAnsi="Bookman Old Style"/>
                <w:b w:val="0"/>
                <w:bCs w:val="0"/>
                <w:lang w:val="en-US"/>
              </w:rPr>
              <w:lastRenderedPageBreak/>
              <w:t>ILAAP</w:t>
            </w:r>
          </w:p>
        </w:tc>
      </w:tr>
      <w:tr w:rsidR="009D161B" w:rsidRPr="003E7821" w14:paraId="3CD629E0" w14:textId="2E1FBBFD" w:rsidTr="00022A6D">
        <w:tc>
          <w:tcPr>
            <w:tcW w:w="543" w:type="dxa"/>
          </w:tcPr>
          <w:p w14:paraId="735C20DC"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5CD5B8BB" w14:textId="1FED72D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val="restart"/>
          </w:tcPr>
          <w:p w14:paraId="0E1CBF32" w14:textId="50A32C89"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lang w:val="id-ID"/>
              </w:rPr>
              <w:t>Kelompok Informasi Data Pokok</w:t>
            </w:r>
          </w:p>
        </w:tc>
        <w:tc>
          <w:tcPr>
            <w:tcW w:w="1148" w:type="dxa"/>
          </w:tcPr>
          <w:p w14:paraId="5EED5197" w14:textId="20FFE50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3E02F883" w14:textId="20790CD0"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Data SDM Perbankan Indonesia-Semesteran</w:t>
            </w:r>
          </w:p>
        </w:tc>
        <w:tc>
          <w:tcPr>
            <w:tcW w:w="2113" w:type="dxa"/>
          </w:tcPr>
          <w:p w14:paraId="1304868B" w14:textId="15CD7780"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APOLO </w:t>
            </w:r>
          </w:p>
        </w:tc>
        <w:tc>
          <w:tcPr>
            <w:tcW w:w="1227" w:type="dxa"/>
          </w:tcPr>
          <w:p w14:paraId="2FAA4AE1" w14:textId="11B96474"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10</w:t>
            </w:r>
          </w:p>
        </w:tc>
        <w:tc>
          <w:tcPr>
            <w:tcW w:w="2175" w:type="dxa"/>
          </w:tcPr>
          <w:p w14:paraId="33075F0C" w14:textId="3A72F9F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Akhir bulan berikutnya</w:t>
            </w:r>
          </w:p>
        </w:tc>
        <w:tc>
          <w:tcPr>
            <w:tcW w:w="1276" w:type="dxa"/>
          </w:tcPr>
          <w:p w14:paraId="53C3B05F" w14:textId="4E873E77"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127BB2D4" w14:textId="4A0502D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Sejak SEOJK Berlaku</w:t>
            </w:r>
          </w:p>
        </w:tc>
      </w:tr>
      <w:tr w:rsidR="009D161B" w:rsidRPr="003E7821" w14:paraId="34E32EAD" w14:textId="2E88214B" w:rsidTr="00022A6D">
        <w:tc>
          <w:tcPr>
            <w:tcW w:w="543" w:type="dxa"/>
          </w:tcPr>
          <w:p w14:paraId="421CF14E"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4F494F7E" w14:textId="306587F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4A7B6B2A"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69EECAD0" w14:textId="38BBBE7E"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rPr>
              <w:t>BUS</w:t>
            </w:r>
            <w:r w:rsidRPr="003E7821">
              <w:rPr>
                <w:rFonts w:ascii="Bookman Old Style" w:hAnsi="Bookman Old Style"/>
                <w:b w:val="0"/>
                <w:lang w:val="en-US"/>
              </w:rPr>
              <w:t xml:space="preserve"> </w:t>
            </w:r>
          </w:p>
        </w:tc>
        <w:tc>
          <w:tcPr>
            <w:tcW w:w="2405" w:type="dxa"/>
          </w:tcPr>
          <w:p w14:paraId="38E4482C" w14:textId="515FF960"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Daftar Rincian Pihak Terkait dengan Bank</w:t>
            </w:r>
          </w:p>
        </w:tc>
        <w:tc>
          <w:tcPr>
            <w:tcW w:w="2113" w:type="dxa"/>
          </w:tcPr>
          <w:p w14:paraId="28B1A36A" w14:textId="6D49D28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roofErr w:type="gramStart"/>
            <w:r w:rsidRPr="003E7821">
              <w:rPr>
                <w:rFonts w:ascii="Bookman Old Style" w:hAnsi="Bookman Old Style"/>
                <w:b w:val="0"/>
                <w:bCs w:val="0"/>
                <w:lang w:val="en-US"/>
              </w:rPr>
              <w:t>POJK  POJK</w:t>
            </w:r>
            <w:proofErr w:type="gramEnd"/>
            <w:r w:rsidRPr="003E7821">
              <w:rPr>
                <w:rFonts w:ascii="Bookman Old Style" w:hAnsi="Bookman Old Style"/>
                <w:b w:val="0"/>
                <w:bCs w:val="0"/>
                <w:lang w:val="en-US"/>
              </w:rPr>
              <w:t xml:space="preserve"> No.26/POJK.03/202 yang diubah POJK APOLO</w:t>
            </w:r>
          </w:p>
        </w:tc>
        <w:tc>
          <w:tcPr>
            <w:tcW w:w="1227" w:type="dxa"/>
          </w:tcPr>
          <w:p w14:paraId="41D6F4C5" w14:textId="02FF37BF"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10</w:t>
            </w:r>
          </w:p>
        </w:tc>
        <w:tc>
          <w:tcPr>
            <w:tcW w:w="2175" w:type="dxa"/>
          </w:tcPr>
          <w:p w14:paraId="6E790C8B" w14:textId="4FDD5450"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Akhir bulan berikutnya</w:t>
            </w:r>
          </w:p>
        </w:tc>
        <w:tc>
          <w:tcPr>
            <w:tcW w:w="1276" w:type="dxa"/>
          </w:tcPr>
          <w:p w14:paraId="06999E92" w14:textId="35743ED0"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w:t>
            </w:r>
          </w:p>
        </w:tc>
        <w:tc>
          <w:tcPr>
            <w:tcW w:w="2126" w:type="dxa"/>
          </w:tcPr>
          <w:p w14:paraId="37720F84" w14:textId="30669363" w:rsidR="009D161B" w:rsidRPr="003E7821" w:rsidRDefault="002649C0"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2025</w:t>
            </w:r>
          </w:p>
        </w:tc>
      </w:tr>
      <w:tr w:rsidR="009D161B" w:rsidRPr="003E7821" w14:paraId="44C15E29" w14:textId="2DCA098E" w:rsidTr="00022A6D">
        <w:tc>
          <w:tcPr>
            <w:tcW w:w="543" w:type="dxa"/>
          </w:tcPr>
          <w:p w14:paraId="3A8BF9E6"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val="restart"/>
          </w:tcPr>
          <w:p w14:paraId="26FEB9CF" w14:textId="0F45FADA"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Tahunan</w:t>
            </w:r>
          </w:p>
        </w:tc>
        <w:tc>
          <w:tcPr>
            <w:tcW w:w="1690" w:type="dxa"/>
            <w:vMerge w:val="restart"/>
          </w:tcPr>
          <w:p w14:paraId="152AF818" w14:textId="6ECB32E6"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Kelompok Informasi Keuangan</w:t>
            </w:r>
          </w:p>
        </w:tc>
        <w:tc>
          <w:tcPr>
            <w:tcW w:w="1148" w:type="dxa"/>
          </w:tcPr>
          <w:p w14:paraId="341FC1EE" w14:textId="5C4AB2D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rPr>
              <w:t>BUS</w:t>
            </w:r>
            <w:r w:rsidRPr="003E7821">
              <w:rPr>
                <w:rFonts w:ascii="Bookman Old Style" w:hAnsi="Bookman Old Style"/>
                <w:b w:val="0"/>
                <w:lang w:val="en-US"/>
              </w:rPr>
              <w:t xml:space="preserve"> dan UUS</w:t>
            </w:r>
          </w:p>
        </w:tc>
        <w:tc>
          <w:tcPr>
            <w:tcW w:w="2405" w:type="dxa"/>
          </w:tcPr>
          <w:p w14:paraId="2C7C658B" w14:textId="08E77FD5"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Rencana Bisnis</w:t>
            </w:r>
          </w:p>
        </w:tc>
        <w:tc>
          <w:tcPr>
            <w:tcW w:w="2113" w:type="dxa"/>
          </w:tcPr>
          <w:p w14:paraId="3B506182" w14:textId="042507F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No.5/POJK.03/2016 tentang Rencana Bisnis Bank</w:t>
            </w:r>
          </w:p>
        </w:tc>
        <w:tc>
          <w:tcPr>
            <w:tcW w:w="1227" w:type="dxa"/>
          </w:tcPr>
          <w:p w14:paraId="15B9942B" w14:textId="225BA428"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19 ayat (1)</w:t>
            </w:r>
          </w:p>
        </w:tc>
        <w:tc>
          <w:tcPr>
            <w:tcW w:w="2175" w:type="dxa"/>
          </w:tcPr>
          <w:p w14:paraId="0B75E43B" w14:textId="5EF3067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tanggal 30 </w:t>
            </w:r>
            <w:proofErr w:type="gramStart"/>
            <w:r w:rsidRPr="003E7821">
              <w:rPr>
                <w:rFonts w:ascii="Bookman Old Style" w:hAnsi="Bookman Old Style"/>
                <w:b w:val="0"/>
                <w:bCs w:val="0"/>
                <w:lang w:val="en-US"/>
              </w:rPr>
              <w:t>November  sebelum</w:t>
            </w:r>
            <w:proofErr w:type="gramEnd"/>
            <w:r w:rsidRPr="003E7821">
              <w:rPr>
                <w:rFonts w:ascii="Bookman Old Style" w:hAnsi="Bookman Old Style"/>
                <w:b w:val="0"/>
                <w:bCs w:val="0"/>
                <w:lang w:val="en-US"/>
              </w:rPr>
              <w:t xml:space="preserve"> tahun Rencana Bisnis dimulai</w:t>
            </w:r>
          </w:p>
        </w:tc>
        <w:tc>
          <w:tcPr>
            <w:tcW w:w="1276" w:type="dxa"/>
          </w:tcPr>
          <w:p w14:paraId="11DA57EA" w14:textId="0B7047CC"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3ADD54D1" w14:textId="26791FF2" w:rsidR="009D161B" w:rsidRPr="003E7821" w:rsidRDefault="00B87266"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Tahun</w:t>
            </w:r>
            <w:r w:rsidR="000F4FF6">
              <w:rPr>
                <w:rFonts w:ascii="Bookman Old Style" w:hAnsi="Bookman Old Style"/>
                <w:b w:val="0"/>
                <w:bCs w:val="0"/>
                <w:lang w:val="en-US"/>
              </w:rPr>
              <w:t xml:space="preserve"> 2026</w:t>
            </w:r>
          </w:p>
        </w:tc>
      </w:tr>
      <w:tr w:rsidR="009D161B" w:rsidRPr="003E7821" w14:paraId="29DFF9CF" w14:textId="580BB3A9" w:rsidTr="00022A6D">
        <w:tc>
          <w:tcPr>
            <w:tcW w:w="543" w:type="dxa"/>
          </w:tcPr>
          <w:p w14:paraId="161C12FC"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4E1107B1"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7E60F4D7"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0C8DDAB8" w14:textId="6EF0FBE3"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689DD50A" w14:textId="415FA01A"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Laporan Publikasi Keuangan dan Informasi Kinerja Keuangan Tahunan</w:t>
            </w:r>
          </w:p>
        </w:tc>
        <w:tc>
          <w:tcPr>
            <w:tcW w:w="2113" w:type="dxa"/>
          </w:tcPr>
          <w:p w14:paraId="0A02C112" w14:textId="36B592B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18 Tahun 2025</w:t>
            </w:r>
          </w:p>
        </w:tc>
        <w:tc>
          <w:tcPr>
            <w:tcW w:w="1227" w:type="dxa"/>
          </w:tcPr>
          <w:p w14:paraId="26B57A40" w14:textId="691274EF"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17</w:t>
            </w:r>
          </w:p>
        </w:tc>
        <w:tc>
          <w:tcPr>
            <w:tcW w:w="2175" w:type="dxa"/>
          </w:tcPr>
          <w:p w14:paraId="1B1FB142" w14:textId="3A897508"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4 (empat) bulan setelah akhir Tahun Buku</w:t>
            </w:r>
          </w:p>
        </w:tc>
        <w:tc>
          <w:tcPr>
            <w:tcW w:w="1276" w:type="dxa"/>
          </w:tcPr>
          <w:p w14:paraId="33577CEB" w14:textId="6D7F0F4F"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V</w:t>
            </w:r>
          </w:p>
        </w:tc>
        <w:tc>
          <w:tcPr>
            <w:tcW w:w="2126" w:type="dxa"/>
          </w:tcPr>
          <w:p w14:paraId="53F83D26"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r>
      <w:tr w:rsidR="009D161B" w:rsidRPr="003E7821" w14:paraId="1520BB0D" w14:textId="754EC413" w:rsidTr="00022A6D">
        <w:tc>
          <w:tcPr>
            <w:tcW w:w="543" w:type="dxa"/>
          </w:tcPr>
          <w:p w14:paraId="03C3A215"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32DB74E"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0BDDDD3E"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CC186DC" w14:textId="7A2A0583"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597D45F4" w14:textId="390C6D15"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 xml:space="preserve">Laporan Tahunan Kelompok Usaha Bagi Bank yang Merupakan </w:t>
            </w:r>
            <w:r w:rsidRPr="003E7821">
              <w:rPr>
                <w:rFonts w:ascii="Bookman Old Style" w:hAnsi="Bookman Old Style"/>
                <w:b w:val="0"/>
              </w:rPr>
              <w:lastRenderedPageBreak/>
              <w:t>Bagian dari Kelompok Usaha</w:t>
            </w:r>
          </w:p>
        </w:tc>
        <w:tc>
          <w:tcPr>
            <w:tcW w:w="2113" w:type="dxa"/>
          </w:tcPr>
          <w:p w14:paraId="35F1757A" w14:textId="7C6AE8A9"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Nomor XX Tahun 2025</w:t>
            </w:r>
          </w:p>
        </w:tc>
        <w:tc>
          <w:tcPr>
            <w:tcW w:w="1227" w:type="dxa"/>
          </w:tcPr>
          <w:p w14:paraId="0B349DB1" w14:textId="32D957DE"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7C925701" w14:textId="734CAA0B"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4 (empat) bulan setelah akhir Tahun Buku</w:t>
            </w:r>
          </w:p>
        </w:tc>
        <w:tc>
          <w:tcPr>
            <w:tcW w:w="1276" w:type="dxa"/>
          </w:tcPr>
          <w:p w14:paraId="0496089A" w14:textId="3E7B3E5D"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V</w:t>
            </w:r>
          </w:p>
        </w:tc>
        <w:tc>
          <w:tcPr>
            <w:tcW w:w="2126" w:type="dxa"/>
          </w:tcPr>
          <w:p w14:paraId="69C514F8"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r>
      <w:tr w:rsidR="009D161B" w:rsidRPr="003E7821" w14:paraId="25715763" w14:textId="48C268E7" w:rsidTr="00022A6D">
        <w:tc>
          <w:tcPr>
            <w:tcW w:w="543" w:type="dxa"/>
          </w:tcPr>
          <w:p w14:paraId="6BA0234A"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7976BD73"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5B4ED073"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799FA65D" w14:textId="504E68EB"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BUS</w:t>
            </w:r>
          </w:p>
        </w:tc>
        <w:tc>
          <w:tcPr>
            <w:tcW w:w="2405" w:type="dxa"/>
          </w:tcPr>
          <w:p w14:paraId="7CBE2EC6" w14:textId="17BD1A16"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rPr>
            </w:pPr>
            <w:r w:rsidRPr="003E7821">
              <w:rPr>
                <w:rFonts w:ascii="Bookman Old Style" w:hAnsi="Bookman Old Style"/>
                <w:b w:val="0"/>
              </w:rPr>
              <w:t xml:space="preserve">Surat Komentar </w:t>
            </w:r>
            <w:r w:rsidRPr="003E7821">
              <w:rPr>
                <w:rFonts w:ascii="Bookman Old Style" w:hAnsi="Bookman Old Style"/>
                <w:b w:val="0"/>
                <w:i/>
                <w:iCs/>
              </w:rPr>
              <w:t>(Management Letter)</w:t>
            </w:r>
            <w:r w:rsidRPr="003E7821">
              <w:rPr>
                <w:rFonts w:ascii="Bookman Old Style" w:hAnsi="Bookman Old Style"/>
                <w:b w:val="0"/>
              </w:rPr>
              <w:t xml:space="preserve"> atas Audit Laporan Publikasi Keuangan Tahunan Bank</w:t>
            </w:r>
          </w:p>
        </w:tc>
        <w:tc>
          <w:tcPr>
            <w:tcW w:w="2113" w:type="dxa"/>
          </w:tcPr>
          <w:p w14:paraId="27155ED6" w14:textId="57B2FE55"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18 Tahun 2025</w:t>
            </w:r>
          </w:p>
        </w:tc>
        <w:tc>
          <w:tcPr>
            <w:tcW w:w="1227" w:type="dxa"/>
          </w:tcPr>
          <w:p w14:paraId="79E409C9"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2175" w:type="dxa"/>
          </w:tcPr>
          <w:p w14:paraId="3C586040" w14:textId="0708063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4 (empat) bulan setelah akhir Tahun Buku. Digabung dengan LT</w:t>
            </w:r>
          </w:p>
        </w:tc>
        <w:tc>
          <w:tcPr>
            <w:tcW w:w="1276" w:type="dxa"/>
          </w:tcPr>
          <w:p w14:paraId="1BF038B2" w14:textId="19144895"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V</w:t>
            </w:r>
          </w:p>
        </w:tc>
        <w:tc>
          <w:tcPr>
            <w:tcW w:w="2126" w:type="dxa"/>
          </w:tcPr>
          <w:p w14:paraId="653F3497"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r>
      <w:tr w:rsidR="009D161B" w:rsidRPr="003E7821" w14:paraId="3C504CE0" w14:textId="44D17A6B" w:rsidTr="00022A6D">
        <w:tc>
          <w:tcPr>
            <w:tcW w:w="543" w:type="dxa"/>
          </w:tcPr>
          <w:p w14:paraId="6482C960"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08745BF1"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72F7EDE3"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C6E064B" w14:textId="7E4ACFE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KPBLN</w:t>
            </w:r>
          </w:p>
        </w:tc>
        <w:tc>
          <w:tcPr>
            <w:tcW w:w="2405" w:type="dxa"/>
          </w:tcPr>
          <w:p w14:paraId="13F42338" w14:textId="6987C04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Rencana Kerja KPBLN</w:t>
            </w:r>
          </w:p>
        </w:tc>
        <w:tc>
          <w:tcPr>
            <w:tcW w:w="2113" w:type="dxa"/>
          </w:tcPr>
          <w:p w14:paraId="17F7E91F" w14:textId="49136D8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1227" w:type="dxa"/>
          </w:tcPr>
          <w:p w14:paraId="1CB71292" w14:textId="59F2E430"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114 ayat (1)</w:t>
            </w:r>
          </w:p>
        </w:tc>
        <w:tc>
          <w:tcPr>
            <w:tcW w:w="2175" w:type="dxa"/>
          </w:tcPr>
          <w:p w14:paraId="36502961" w14:textId="0DCA476C"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tanggal terakhir bulan November</w:t>
            </w:r>
          </w:p>
        </w:tc>
        <w:tc>
          <w:tcPr>
            <w:tcW w:w="1276" w:type="dxa"/>
          </w:tcPr>
          <w:p w14:paraId="615D7135" w14:textId="10154FC8"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3352347D"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r>
      <w:tr w:rsidR="009D161B" w:rsidRPr="003E7821" w14:paraId="77BEA894" w14:textId="73B45C2D" w:rsidTr="00022A6D">
        <w:tc>
          <w:tcPr>
            <w:tcW w:w="543" w:type="dxa"/>
          </w:tcPr>
          <w:p w14:paraId="5A0424E4" w14:textId="77777777" w:rsidR="009D161B" w:rsidRPr="003E7821" w:rsidRDefault="009D161B" w:rsidP="009D161B">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6C082E3E"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10E3048D"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70324ACB" w14:textId="4B14F06F"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w:t>
            </w:r>
          </w:p>
        </w:tc>
        <w:tc>
          <w:tcPr>
            <w:tcW w:w="2405" w:type="dxa"/>
          </w:tcPr>
          <w:p w14:paraId="546C4914" w14:textId="13AC1266"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Pengkinian Rencana Aksi Pemulihan</w:t>
            </w:r>
          </w:p>
        </w:tc>
        <w:tc>
          <w:tcPr>
            <w:tcW w:w="2113" w:type="dxa"/>
          </w:tcPr>
          <w:p w14:paraId="593C5D81" w14:textId="0DECD2F1"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 5 Tahun 2024 </w:t>
            </w:r>
          </w:p>
        </w:tc>
        <w:tc>
          <w:tcPr>
            <w:tcW w:w="1227" w:type="dxa"/>
          </w:tcPr>
          <w:p w14:paraId="7BDC0483" w14:textId="2CBDF49E"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43 ayat (1)</w:t>
            </w:r>
          </w:p>
        </w:tc>
        <w:tc>
          <w:tcPr>
            <w:tcW w:w="2175" w:type="dxa"/>
          </w:tcPr>
          <w:p w14:paraId="42A60FF3" w14:textId="6451AF8D"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tanggal terakhir bulan November</w:t>
            </w:r>
          </w:p>
        </w:tc>
        <w:tc>
          <w:tcPr>
            <w:tcW w:w="1276" w:type="dxa"/>
          </w:tcPr>
          <w:p w14:paraId="45B60073" w14:textId="1AE39BA4" w:rsidR="009D161B" w:rsidRPr="003E7821" w:rsidRDefault="009D161B"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69411019" w14:textId="77777777" w:rsidR="009D161B" w:rsidRPr="003E7821" w:rsidRDefault="009D161B" w:rsidP="009D161B">
            <w:pPr>
              <w:pStyle w:val="Heading1"/>
              <w:tabs>
                <w:tab w:val="left" w:pos="1701"/>
                <w:tab w:val="left" w:pos="2127"/>
              </w:tabs>
              <w:spacing w:before="60" w:after="60"/>
              <w:ind w:left="0"/>
              <w:jc w:val="both"/>
              <w:outlineLvl w:val="0"/>
              <w:rPr>
                <w:rFonts w:ascii="Bookman Old Style" w:hAnsi="Bookman Old Style"/>
                <w:b w:val="0"/>
                <w:bCs w:val="0"/>
                <w:lang w:val="en-US"/>
              </w:rPr>
            </w:pPr>
          </w:p>
        </w:tc>
      </w:tr>
      <w:tr w:rsidR="006F6023" w:rsidRPr="003E7821" w14:paraId="5AC4DAB2" w14:textId="001382B3" w:rsidTr="00022A6D">
        <w:tc>
          <w:tcPr>
            <w:tcW w:w="543" w:type="dxa"/>
          </w:tcPr>
          <w:p w14:paraId="1452E884" w14:textId="55FE6414" w:rsidR="006F6023" w:rsidRPr="003E7821" w:rsidRDefault="006F6023" w:rsidP="006F6023">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r>
              <w:rPr>
                <w:rFonts w:ascii="Bookman Old Style" w:hAnsi="Bookman Old Style"/>
                <w:b w:val="0"/>
                <w:bCs w:val="0"/>
                <w:lang w:val="en-US"/>
              </w:rPr>
              <w:t>III</w:t>
            </w:r>
          </w:p>
        </w:tc>
        <w:tc>
          <w:tcPr>
            <w:tcW w:w="1594" w:type="dxa"/>
            <w:vMerge/>
          </w:tcPr>
          <w:p w14:paraId="4BAEDC14" w14:textId="77777777"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val="restart"/>
          </w:tcPr>
          <w:p w14:paraId="0E3DDA17" w14:textId="479AC2CA"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rPr>
              <w:t>Kelompok Informasi Produk, Aktivitas Dan Kegiatan;</w:t>
            </w:r>
          </w:p>
        </w:tc>
        <w:tc>
          <w:tcPr>
            <w:tcW w:w="1148" w:type="dxa"/>
          </w:tcPr>
          <w:p w14:paraId="11B00ADE" w14:textId="3F43C231"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w:t>
            </w:r>
          </w:p>
        </w:tc>
        <w:tc>
          <w:tcPr>
            <w:tcW w:w="2405" w:type="dxa"/>
          </w:tcPr>
          <w:p w14:paraId="75E44A44" w14:textId="7A8C112C"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strike/>
                <w:lang w:val="en-US"/>
              </w:rPr>
            </w:pPr>
            <w:r w:rsidRPr="003E7821">
              <w:rPr>
                <w:rFonts w:ascii="Bookman Old Style" w:hAnsi="Bookman Old Style"/>
                <w:b w:val="0"/>
              </w:rPr>
              <w:t>Laporan Kondisi Terkini Penyelenggaraan Teknologi Informasi</w:t>
            </w:r>
          </w:p>
        </w:tc>
        <w:tc>
          <w:tcPr>
            <w:tcW w:w="2113" w:type="dxa"/>
          </w:tcPr>
          <w:p w14:paraId="52020F75" w14:textId="7389AF22"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No.11/POJK.03/2022</w:t>
            </w:r>
          </w:p>
        </w:tc>
        <w:tc>
          <w:tcPr>
            <w:tcW w:w="1227" w:type="dxa"/>
          </w:tcPr>
          <w:p w14:paraId="3417E5FA" w14:textId="1FFB5299"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59</w:t>
            </w:r>
          </w:p>
        </w:tc>
        <w:tc>
          <w:tcPr>
            <w:tcW w:w="2175" w:type="dxa"/>
          </w:tcPr>
          <w:p w14:paraId="13DE85EF" w14:textId="3E8E0386"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tanggal 15 bulan berikutnya</w:t>
            </w:r>
          </w:p>
        </w:tc>
        <w:tc>
          <w:tcPr>
            <w:tcW w:w="1276" w:type="dxa"/>
          </w:tcPr>
          <w:p w14:paraId="0840E71D" w14:textId="030067F2" w:rsidR="006F6023" w:rsidRPr="003E7821" w:rsidRDefault="006F6023"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p>
        </w:tc>
        <w:tc>
          <w:tcPr>
            <w:tcW w:w="2126" w:type="dxa"/>
          </w:tcPr>
          <w:p w14:paraId="0789CAEC" w14:textId="3CD3C635"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2026</w:t>
            </w:r>
          </w:p>
        </w:tc>
      </w:tr>
      <w:tr w:rsidR="006F6023" w:rsidRPr="003E7821" w14:paraId="11BF0646" w14:textId="4C3A748F" w:rsidTr="00022A6D">
        <w:tc>
          <w:tcPr>
            <w:tcW w:w="543" w:type="dxa"/>
          </w:tcPr>
          <w:p w14:paraId="1D7236D2" w14:textId="77777777" w:rsidR="006F6023" w:rsidRPr="003E7821" w:rsidRDefault="006F6023" w:rsidP="006F6023">
            <w:pPr>
              <w:pStyle w:val="Heading1"/>
              <w:numPr>
                <w:ilvl w:val="0"/>
                <w:numId w:val="2"/>
              </w:numPr>
              <w:tabs>
                <w:tab w:val="left" w:pos="596"/>
                <w:tab w:val="left" w:pos="2127"/>
              </w:tabs>
              <w:spacing w:before="60" w:after="60"/>
              <w:ind w:left="596" w:hanging="567"/>
              <w:jc w:val="center"/>
              <w:outlineLvl w:val="0"/>
              <w:rPr>
                <w:rFonts w:ascii="Bookman Old Style" w:hAnsi="Bookman Old Style"/>
                <w:b w:val="0"/>
                <w:bCs w:val="0"/>
                <w:lang w:val="en-US"/>
              </w:rPr>
            </w:pPr>
          </w:p>
        </w:tc>
        <w:tc>
          <w:tcPr>
            <w:tcW w:w="1594" w:type="dxa"/>
            <w:vMerge/>
          </w:tcPr>
          <w:p w14:paraId="41ADCE8F" w14:textId="77777777"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690" w:type="dxa"/>
            <w:vMerge/>
          </w:tcPr>
          <w:p w14:paraId="43DA2D99" w14:textId="77777777"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1148" w:type="dxa"/>
          </w:tcPr>
          <w:p w14:paraId="2E841B72" w14:textId="7464E82D"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lang w:val="en-US"/>
              </w:rPr>
            </w:pPr>
            <w:r w:rsidRPr="003E7821">
              <w:rPr>
                <w:rFonts w:ascii="Bookman Old Style" w:hAnsi="Bookman Old Style"/>
                <w:b w:val="0"/>
                <w:lang w:val="en-US"/>
              </w:rPr>
              <w:t>BUS</w:t>
            </w:r>
          </w:p>
        </w:tc>
        <w:tc>
          <w:tcPr>
            <w:tcW w:w="2405" w:type="dxa"/>
          </w:tcPr>
          <w:p w14:paraId="241424C5" w14:textId="38462009"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Rencana Pengembangan TI</w:t>
            </w:r>
          </w:p>
        </w:tc>
        <w:tc>
          <w:tcPr>
            <w:tcW w:w="2113" w:type="dxa"/>
          </w:tcPr>
          <w:p w14:paraId="33D35968" w14:textId="67D044A1"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No.11/POJK.03/2022</w:t>
            </w:r>
          </w:p>
        </w:tc>
        <w:tc>
          <w:tcPr>
            <w:tcW w:w="1227" w:type="dxa"/>
          </w:tcPr>
          <w:p w14:paraId="4E19BB54" w14:textId="48BC7DA7"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58 ayat (1)</w:t>
            </w:r>
          </w:p>
        </w:tc>
        <w:tc>
          <w:tcPr>
            <w:tcW w:w="2175" w:type="dxa"/>
          </w:tcPr>
          <w:p w14:paraId="4C346978" w14:textId="272F5445"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Paling lambat akhir bulan November</w:t>
            </w:r>
          </w:p>
        </w:tc>
        <w:tc>
          <w:tcPr>
            <w:tcW w:w="1276" w:type="dxa"/>
          </w:tcPr>
          <w:p w14:paraId="38026EB1" w14:textId="388F6A93" w:rsidR="006F6023" w:rsidRPr="003E7821" w:rsidRDefault="006F6023" w:rsidP="00DF2596">
            <w:pPr>
              <w:pStyle w:val="Heading1"/>
              <w:tabs>
                <w:tab w:val="left" w:pos="1701"/>
                <w:tab w:val="left" w:pos="2127"/>
              </w:tabs>
              <w:spacing w:before="60" w:after="60"/>
              <w:ind w:left="0"/>
              <w:jc w:val="center"/>
              <w:outlineLvl w:val="0"/>
              <w:rPr>
                <w:rFonts w:ascii="Bookman Old Style" w:hAnsi="Bookman Old Style"/>
                <w:b w:val="0"/>
                <w:bCs w:val="0"/>
                <w:lang w:val="en-US"/>
              </w:rPr>
            </w:pPr>
            <w:r>
              <w:rPr>
                <w:rFonts w:ascii="Bookman Old Style" w:hAnsi="Bookman Old Style"/>
                <w:b w:val="0"/>
                <w:bCs w:val="0"/>
                <w:lang w:val="en-US"/>
              </w:rPr>
              <w:t>II</w:t>
            </w:r>
          </w:p>
        </w:tc>
        <w:tc>
          <w:tcPr>
            <w:tcW w:w="2126" w:type="dxa"/>
          </w:tcPr>
          <w:p w14:paraId="79967B9D" w14:textId="176386F0" w:rsidR="006F6023" w:rsidRPr="003E7821" w:rsidRDefault="006F6023" w:rsidP="006F6023">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Desember 2026</w:t>
            </w:r>
          </w:p>
        </w:tc>
      </w:tr>
    </w:tbl>
    <w:p w14:paraId="7D48D8B3" w14:textId="77777777" w:rsidR="00817E8C" w:rsidRPr="003E7821" w:rsidRDefault="00817E8C">
      <w:pPr>
        <w:rPr>
          <w:rFonts w:ascii="Bookman Old Style" w:eastAsia="Georgia" w:hAnsi="Bookman Old Style"/>
          <w:sz w:val="24"/>
          <w:szCs w:val="24"/>
          <w:lang w:val="en-US" w:eastAsia="id"/>
        </w:rPr>
      </w:pPr>
      <w:r w:rsidRPr="003E7821">
        <w:rPr>
          <w:rFonts w:ascii="Bookman Old Style" w:hAnsi="Bookman Old Style"/>
          <w:b/>
          <w:bCs/>
          <w:sz w:val="24"/>
          <w:szCs w:val="24"/>
          <w:lang w:val="en-US"/>
        </w:rPr>
        <w:br w:type="page"/>
      </w:r>
    </w:p>
    <w:p w14:paraId="4D9FDB74" w14:textId="4E14568A" w:rsidR="00B9543B" w:rsidRPr="003E7821" w:rsidRDefault="00B9543B" w:rsidP="00B9543B">
      <w:pPr>
        <w:pStyle w:val="Heading1"/>
        <w:tabs>
          <w:tab w:val="left" w:pos="1701"/>
          <w:tab w:val="left" w:pos="2127"/>
        </w:tabs>
        <w:spacing w:before="60" w:after="60"/>
        <w:ind w:left="0"/>
        <w:rPr>
          <w:rFonts w:ascii="Bookman Old Style" w:hAnsi="Bookman Old Style"/>
          <w:b w:val="0"/>
          <w:bCs w:val="0"/>
          <w:lang w:val="en-US"/>
        </w:rPr>
      </w:pPr>
      <w:r w:rsidRPr="003E7821">
        <w:rPr>
          <w:rFonts w:ascii="Bookman Old Style" w:hAnsi="Bookman Old Style"/>
          <w:b w:val="0"/>
          <w:bCs w:val="0"/>
          <w:lang w:val="en-US"/>
        </w:rPr>
        <w:lastRenderedPageBreak/>
        <w:t>Lampiran I.B Daftar Laporan Insidental</w:t>
      </w:r>
    </w:p>
    <w:tbl>
      <w:tblPr>
        <w:tblStyle w:val="TableGrid"/>
        <w:tblW w:w="5187" w:type="pct"/>
        <w:tblLook w:val="04A0" w:firstRow="1" w:lastRow="0" w:firstColumn="1" w:lastColumn="0" w:noHBand="0" w:noVBand="1"/>
      </w:tblPr>
      <w:tblGrid>
        <w:gridCol w:w="877"/>
        <w:gridCol w:w="1791"/>
        <w:gridCol w:w="2381"/>
        <w:gridCol w:w="2390"/>
        <w:gridCol w:w="3001"/>
        <w:gridCol w:w="2430"/>
        <w:gridCol w:w="3577"/>
      </w:tblGrid>
      <w:tr w:rsidR="003E7821" w:rsidRPr="003E7821" w14:paraId="101E461F" w14:textId="77777777" w:rsidTr="00EF0FD6">
        <w:trPr>
          <w:tblHeader/>
        </w:trPr>
        <w:tc>
          <w:tcPr>
            <w:tcW w:w="343" w:type="pct"/>
            <w:shd w:val="clear" w:color="auto" w:fill="D9D9D9" w:themeFill="background1" w:themeFillShade="D9"/>
            <w:vAlign w:val="center"/>
          </w:tcPr>
          <w:p w14:paraId="58D75890" w14:textId="26A7BB45" w:rsidR="00271A91" w:rsidRPr="003E7821" w:rsidRDefault="00271A91" w:rsidP="00DE6092">
            <w:pPr>
              <w:pStyle w:val="Heading1"/>
              <w:tabs>
                <w:tab w:val="left" w:pos="1701"/>
                <w:tab w:val="left" w:pos="2127"/>
              </w:tabs>
              <w:spacing w:before="60" w:after="60"/>
              <w:ind w:left="0"/>
              <w:jc w:val="center"/>
              <w:outlineLvl w:val="0"/>
              <w:rPr>
                <w:rFonts w:ascii="Bookman Old Style" w:hAnsi="Bookman Old Style"/>
                <w:lang w:val="en-US"/>
              </w:rPr>
            </w:pPr>
            <w:r w:rsidRPr="003E7821">
              <w:rPr>
                <w:rFonts w:ascii="Bookman Old Style" w:hAnsi="Bookman Old Style"/>
                <w:lang w:val="en-US"/>
              </w:rPr>
              <w:t>No</w:t>
            </w:r>
          </w:p>
        </w:tc>
        <w:tc>
          <w:tcPr>
            <w:tcW w:w="535" w:type="pct"/>
            <w:shd w:val="clear" w:color="auto" w:fill="D9D9D9" w:themeFill="background1" w:themeFillShade="D9"/>
          </w:tcPr>
          <w:p w14:paraId="20E847EB" w14:textId="192FA784" w:rsidR="00271A91" w:rsidRPr="003E7821" w:rsidRDefault="00271A91" w:rsidP="00DE6092">
            <w:pPr>
              <w:pStyle w:val="Heading1"/>
              <w:tabs>
                <w:tab w:val="left" w:pos="1701"/>
                <w:tab w:val="left" w:pos="2127"/>
              </w:tabs>
              <w:spacing w:before="60" w:after="60"/>
              <w:ind w:left="0"/>
              <w:jc w:val="center"/>
              <w:outlineLvl w:val="0"/>
              <w:rPr>
                <w:rFonts w:ascii="Bookman Old Style" w:hAnsi="Bookman Old Style"/>
                <w:lang w:val="en-US"/>
              </w:rPr>
            </w:pPr>
            <w:r w:rsidRPr="003E7821">
              <w:rPr>
                <w:rFonts w:ascii="Bookman Old Style" w:hAnsi="Bookman Old Style"/>
                <w:lang w:val="en-US"/>
              </w:rPr>
              <w:t>Kelompok Informasi</w:t>
            </w:r>
          </w:p>
        </w:tc>
        <w:tc>
          <w:tcPr>
            <w:tcW w:w="711" w:type="pct"/>
            <w:shd w:val="clear" w:color="auto" w:fill="D9D9D9" w:themeFill="background1" w:themeFillShade="D9"/>
            <w:vAlign w:val="center"/>
          </w:tcPr>
          <w:p w14:paraId="71293E98" w14:textId="7B6F3BE6" w:rsidR="00271A91" w:rsidRPr="003E7821" w:rsidRDefault="00271A91" w:rsidP="00DE6092">
            <w:pPr>
              <w:pStyle w:val="NoSpacing"/>
              <w:jc w:val="center"/>
              <w:rPr>
                <w:rFonts w:ascii="Bookman Old Style" w:hAnsi="Bookman Old Style"/>
                <w:b/>
                <w:lang w:val="en-US"/>
              </w:rPr>
            </w:pPr>
            <w:r w:rsidRPr="003E7821">
              <w:rPr>
                <w:rFonts w:ascii="Bookman Old Style" w:hAnsi="Bookman Old Style"/>
                <w:b/>
              </w:rPr>
              <w:t>Pelapor</w:t>
            </w:r>
          </w:p>
        </w:tc>
        <w:tc>
          <w:tcPr>
            <w:tcW w:w="803" w:type="pct"/>
            <w:shd w:val="clear" w:color="auto" w:fill="D9D9D9" w:themeFill="background1" w:themeFillShade="D9"/>
            <w:vAlign w:val="center"/>
          </w:tcPr>
          <w:p w14:paraId="7525DF4E" w14:textId="291248E9" w:rsidR="00271A91" w:rsidRPr="003E7821" w:rsidRDefault="00271A91" w:rsidP="00DE6092">
            <w:pPr>
              <w:pStyle w:val="NoSpacing"/>
              <w:jc w:val="center"/>
              <w:rPr>
                <w:rFonts w:ascii="Bookman Old Style" w:hAnsi="Bookman Old Style"/>
                <w:b/>
                <w:bCs/>
                <w:lang w:val="en-US"/>
              </w:rPr>
            </w:pPr>
            <w:r w:rsidRPr="003E7821">
              <w:rPr>
                <w:rFonts w:ascii="Bookman Old Style" w:hAnsi="Bookman Old Style"/>
                <w:b/>
                <w:bCs/>
                <w:lang w:val="en-US"/>
              </w:rPr>
              <w:t>Nama Laporan</w:t>
            </w:r>
          </w:p>
        </w:tc>
        <w:tc>
          <w:tcPr>
            <w:tcW w:w="896" w:type="pct"/>
            <w:shd w:val="clear" w:color="auto" w:fill="D9D9D9" w:themeFill="background1" w:themeFillShade="D9"/>
            <w:vAlign w:val="center"/>
          </w:tcPr>
          <w:p w14:paraId="48F4AFB8" w14:textId="60C7447F" w:rsidR="00271A91" w:rsidRPr="003E7821" w:rsidRDefault="00271A91" w:rsidP="00DE6092">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POJK</w:t>
            </w:r>
          </w:p>
        </w:tc>
        <w:tc>
          <w:tcPr>
            <w:tcW w:w="726" w:type="pct"/>
            <w:shd w:val="clear" w:color="auto" w:fill="D9D9D9" w:themeFill="background1" w:themeFillShade="D9"/>
            <w:vAlign w:val="center"/>
          </w:tcPr>
          <w:p w14:paraId="6E05F8F0" w14:textId="77777777" w:rsidR="00271A91" w:rsidRPr="003E7821" w:rsidRDefault="00271A91" w:rsidP="00DE6092">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Pasal</w:t>
            </w:r>
          </w:p>
        </w:tc>
        <w:tc>
          <w:tcPr>
            <w:tcW w:w="984" w:type="pct"/>
            <w:shd w:val="clear" w:color="auto" w:fill="D9D9D9" w:themeFill="background1" w:themeFillShade="D9"/>
            <w:vAlign w:val="center"/>
          </w:tcPr>
          <w:p w14:paraId="762BF9E2" w14:textId="77777777" w:rsidR="00271A91" w:rsidRPr="003E7821" w:rsidRDefault="00271A91" w:rsidP="00DE6092">
            <w:pPr>
              <w:pStyle w:val="Heading1"/>
              <w:tabs>
                <w:tab w:val="left" w:pos="1701"/>
                <w:tab w:val="left" w:pos="2127"/>
              </w:tabs>
              <w:spacing w:before="60" w:after="60"/>
              <w:ind w:left="0"/>
              <w:jc w:val="center"/>
              <w:outlineLvl w:val="0"/>
              <w:rPr>
                <w:rFonts w:ascii="Bookman Old Style" w:hAnsi="Bookman Old Style"/>
                <w:bCs w:val="0"/>
                <w:lang w:val="en-US"/>
              </w:rPr>
            </w:pPr>
            <w:r w:rsidRPr="003E7821">
              <w:rPr>
                <w:rFonts w:ascii="Bookman Old Style" w:hAnsi="Bookman Old Style"/>
              </w:rPr>
              <w:t>Batas Waktu</w:t>
            </w:r>
          </w:p>
        </w:tc>
      </w:tr>
      <w:tr w:rsidR="003E7821" w:rsidRPr="003E7821" w14:paraId="2B832ECD" w14:textId="77777777" w:rsidTr="00EF0FD6">
        <w:tc>
          <w:tcPr>
            <w:tcW w:w="343" w:type="pct"/>
          </w:tcPr>
          <w:p w14:paraId="7850B3B3"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882E4CE" w14:textId="3B319A6C"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5917130" w14:textId="7559D333"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5218B261" w14:textId="6A20C0C1"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publikasi informasi atau fakta material</w:t>
            </w:r>
          </w:p>
        </w:tc>
        <w:tc>
          <w:tcPr>
            <w:tcW w:w="896" w:type="pct"/>
          </w:tcPr>
          <w:p w14:paraId="188007D6" w14:textId="69483DF7"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18 Tahun 2025</w:t>
            </w:r>
          </w:p>
        </w:tc>
        <w:tc>
          <w:tcPr>
            <w:tcW w:w="726" w:type="pct"/>
          </w:tcPr>
          <w:p w14:paraId="02B952FF" w14:textId="4F6506C8" w:rsidR="00271A91" w:rsidRPr="003E7821" w:rsidRDefault="00856CCE"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Pasal 27 ayat (1)</w:t>
            </w:r>
          </w:p>
        </w:tc>
        <w:tc>
          <w:tcPr>
            <w:tcW w:w="984" w:type="pct"/>
          </w:tcPr>
          <w:p w14:paraId="1AB1A13C" w14:textId="2EEDEA25"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2 (dua) hari kerja setelah adanya informasi atau fakta material</w:t>
            </w:r>
          </w:p>
        </w:tc>
      </w:tr>
      <w:tr w:rsidR="003E7821" w:rsidRPr="003E7821" w14:paraId="3C8EE6A1" w14:textId="77777777" w:rsidTr="00EF0FD6">
        <w:tc>
          <w:tcPr>
            <w:tcW w:w="343" w:type="pct"/>
          </w:tcPr>
          <w:p w14:paraId="77CDB8EC"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97F2053" w14:textId="1B104F30"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48D9D663" w14:textId="1208340E"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0CB551AF" w14:textId="058FA247"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khusus mengenai temuan audit intern</w:t>
            </w:r>
          </w:p>
        </w:tc>
        <w:tc>
          <w:tcPr>
            <w:tcW w:w="896" w:type="pct"/>
          </w:tcPr>
          <w:p w14:paraId="230B4E83" w14:textId="272DA585" w:rsidR="00271A91" w:rsidRPr="003E7821" w:rsidRDefault="00CE6AC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No.1/POJK.03/2019</w:t>
            </w:r>
          </w:p>
        </w:tc>
        <w:tc>
          <w:tcPr>
            <w:tcW w:w="726" w:type="pct"/>
          </w:tcPr>
          <w:p w14:paraId="03CFCA51" w14:textId="432066AD" w:rsidR="00271A91" w:rsidRPr="003E7821" w:rsidRDefault="002A129D"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Pasal 18</w:t>
            </w:r>
          </w:p>
        </w:tc>
        <w:tc>
          <w:tcPr>
            <w:tcW w:w="984" w:type="pct"/>
          </w:tcPr>
          <w:p w14:paraId="559126EB" w14:textId="3F1F74AB"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3 (tiga) hari kerja setelah ditemukan</w:t>
            </w:r>
          </w:p>
        </w:tc>
      </w:tr>
      <w:tr w:rsidR="003E7821" w:rsidRPr="003E7821" w14:paraId="268633C7" w14:textId="77777777" w:rsidTr="00EF0FD6">
        <w:tc>
          <w:tcPr>
            <w:tcW w:w="343" w:type="pct"/>
          </w:tcPr>
          <w:p w14:paraId="6238F201"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1A329B1" w14:textId="5BBAADDE"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42888EFF" w14:textId="5FC1BF8C"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2EBA8D51" w14:textId="7251426D"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lain, dalam hal terdapat kondisi yang berpotensi menimbulkan kerugian yang signifikan terhadap kondisi keuangan Bank</w:t>
            </w:r>
          </w:p>
        </w:tc>
        <w:tc>
          <w:tcPr>
            <w:tcW w:w="896" w:type="pct"/>
          </w:tcPr>
          <w:p w14:paraId="45CC21E2" w14:textId="331319DB" w:rsidR="00271A91" w:rsidRPr="003E7821" w:rsidRDefault="006233D5"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No.65/POJK.03/2016</w:t>
            </w:r>
          </w:p>
        </w:tc>
        <w:tc>
          <w:tcPr>
            <w:tcW w:w="726" w:type="pct"/>
          </w:tcPr>
          <w:p w14:paraId="433CC38D" w14:textId="66251065" w:rsidR="00271A91" w:rsidRPr="003E7821" w:rsidRDefault="006233D5"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25 ayat (1)</w:t>
            </w:r>
          </w:p>
        </w:tc>
        <w:tc>
          <w:tcPr>
            <w:tcW w:w="984" w:type="pct"/>
          </w:tcPr>
          <w:p w14:paraId="0D26DA02" w14:textId="7F80DA2D"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Tidak diatur</w:t>
            </w:r>
          </w:p>
        </w:tc>
      </w:tr>
      <w:tr w:rsidR="003E7821" w:rsidRPr="003E7821" w14:paraId="227F10E2" w14:textId="77777777" w:rsidTr="00EF0FD6">
        <w:tc>
          <w:tcPr>
            <w:tcW w:w="343" w:type="pct"/>
          </w:tcPr>
          <w:p w14:paraId="18860C84"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0EA2256" w14:textId="23ACF7CA"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0E88A32" w14:textId="26DE3C1F"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326E3820" w14:textId="77777777" w:rsidR="00271A91" w:rsidRPr="003E7821" w:rsidRDefault="00271A91" w:rsidP="00DE6092">
            <w:pPr>
              <w:ind w:right="43"/>
              <w:jc w:val="both"/>
              <w:rPr>
                <w:rFonts w:ascii="Bookman Old Style" w:hAnsi="Bookman Old Style" w:cs="Arial"/>
                <w:sz w:val="24"/>
                <w:szCs w:val="24"/>
                <w:lang w:eastAsia="en-ID"/>
              </w:rPr>
            </w:pPr>
            <w:r w:rsidRPr="003E7821">
              <w:rPr>
                <w:rFonts w:ascii="Bookman Old Style" w:hAnsi="Bookman Old Style" w:cs="Arial"/>
                <w:sz w:val="24"/>
                <w:szCs w:val="24"/>
                <w:lang w:eastAsia="en-ID"/>
              </w:rPr>
              <w:t>Laporan dewan komisaris atas penemuan:</w:t>
            </w:r>
          </w:p>
          <w:p w14:paraId="496BE616" w14:textId="3F659974" w:rsidR="00271A91" w:rsidRPr="003E7821" w:rsidRDefault="00271A91" w:rsidP="00DE6092">
            <w:pPr>
              <w:ind w:right="43"/>
              <w:jc w:val="both"/>
              <w:rPr>
                <w:rFonts w:ascii="Bookman Old Style" w:hAnsi="Bookman Old Style" w:cs="Arial"/>
                <w:sz w:val="24"/>
                <w:szCs w:val="24"/>
                <w:lang w:eastAsia="en-ID"/>
              </w:rPr>
            </w:pPr>
            <w:r w:rsidRPr="003E7821">
              <w:rPr>
                <w:rFonts w:ascii="Bookman Old Style" w:hAnsi="Bookman Old Style" w:cs="Arial"/>
                <w:sz w:val="24"/>
                <w:szCs w:val="24"/>
                <w:lang w:eastAsia="en-ID"/>
              </w:rPr>
              <w:t xml:space="preserve">1) </w:t>
            </w:r>
            <w:r w:rsidR="0011543E" w:rsidRPr="003E7821">
              <w:rPr>
                <w:rFonts w:ascii="Bookman Old Style" w:hAnsi="Bookman Old Style" w:cs="Arial"/>
                <w:sz w:val="24"/>
                <w:szCs w:val="24"/>
                <w:lang w:eastAsia="en-ID"/>
              </w:rPr>
              <w:t>P</w:t>
            </w:r>
            <w:r w:rsidRPr="003E7821">
              <w:rPr>
                <w:rFonts w:ascii="Bookman Old Style" w:hAnsi="Bookman Old Style" w:cs="Arial"/>
                <w:sz w:val="24"/>
                <w:szCs w:val="24"/>
                <w:lang w:eastAsia="en-ID"/>
              </w:rPr>
              <w:t xml:space="preserve">elanggaran ketentuan peraturan perundang-undangan di bidang keuangan, perbankan, dan yang terkait </w:t>
            </w:r>
            <w:r w:rsidRPr="003E7821">
              <w:rPr>
                <w:rFonts w:ascii="Bookman Old Style" w:hAnsi="Bookman Old Style" w:cs="Arial"/>
                <w:sz w:val="24"/>
                <w:szCs w:val="24"/>
                <w:lang w:eastAsia="en-ID"/>
              </w:rPr>
              <w:lastRenderedPageBreak/>
              <w:t>dengan kegiatan usaha Bank; dan</w:t>
            </w:r>
          </w:p>
          <w:p w14:paraId="5DC7E1E6" w14:textId="36073C88"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Arial"/>
                <w:lang w:eastAsia="en-ID"/>
              </w:rPr>
              <w:t xml:space="preserve">2) </w:t>
            </w:r>
            <w:r w:rsidR="005C2781" w:rsidRPr="003E7821">
              <w:rPr>
                <w:rFonts w:ascii="Bookman Old Style" w:hAnsi="Bookman Old Style" w:cs="Arial"/>
                <w:lang w:val="en-US" w:eastAsia="en-ID"/>
              </w:rPr>
              <w:t>K</w:t>
            </w:r>
            <w:r w:rsidRPr="003E7821">
              <w:rPr>
                <w:rFonts w:ascii="Bookman Old Style" w:hAnsi="Bookman Old Style" w:cs="Arial"/>
                <w:lang w:eastAsia="en-ID"/>
              </w:rPr>
              <w:t>eadaan atau perkiraan keadaan yang dapat membahayakan kelangsungan usaha Bank.</w:t>
            </w:r>
          </w:p>
        </w:tc>
        <w:tc>
          <w:tcPr>
            <w:tcW w:w="896" w:type="pct"/>
          </w:tcPr>
          <w:p w14:paraId="58321C2E" w14:textId="18F4AC3D" w:rsidR="00271A91" w:rsidRPr="003E7821" w:rsidRDefault="007D6889"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 xml:space="preserve">POJK Nomor 17 Tahun 2023 </w:t>
            </w:r>
          </w:p>
        </w:tc>
        <w:tc>
          <w:tcPr>
            <w:tcW w:w="726" w:type="pct"/>
          </w:tcPr>
          <w:p w14:paraId="156FF292" w14:textId="63752DBA" w:rsidR="00271A91" w:rsidRPr="003E7821" w:rsidRDefault="007D6889"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51 ayat</w:t>
            </w:r>
          </w:p>
        </w:tc>
        <w:tc>
          <w:tcPr>
            <w:tcW w:w="984" w:type="pct"/>
          </w:tcPr>
          <w:p w14:paraId="02B98710" w14:textId="7ECE20A2"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w:t>
            </w:r>
            <w:r w:rsidR="007D6889" w:rsidRPr="003E7821">
              <w:rPr>
                <w:rFonts w:ascii="Bookman Old Style" w:hAnsi="Bookman Old Style" w:cs="Calibri"/>
                <w:b w:val="0"/>
              </w:rPr>
              <w:t xml:space="preserve">paling lama 5 (lima) hari kerja sejak </w:t>
            </w:r>
            <w:r w:rsidR="00A8677B" w:rsidRPr="003E7821">
              <w:rPr>
                <w:rFonts w:ascii="Bookman Old Style" w:hAnsi="Bookman Old Style" w:cs="Calibri"/>
                <w:b w:val="0"/>
                <w:lang w:val="en-US"/>
              </w:rPr>
              <w:t>kondisi ditemukan</w:t>
            </w:r>
          </w:p>
        </w:tc>
      </w:tr>
      <w:tr w:rsidR="003E7821" w:rsidRPr="003E7821" w14:paraId="71CB76BE" w14:textId="77777777" w:rsidTr="00EF0FD6">
        <w:tc>
          <w:tcPr>
            <w:tcW w:w="343" w:type="pct"/>
          </w:tcPr>
          <w:p w14:paraId="77045B0D"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D260BAA" w14:textId="3DAAC791"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A267889" w14:textId="36B53812"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38AFAEB0" w14:textId="5B796A9E"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dalam hal terdapat kondisi Pasal 32 POJK 11/2022</w:t>
            </w:r>
          </w:p>
        </w:tc>
        <w:tc>
          <w:tcPr>
            <w:tcW w:w="896" w:type="pct"/>
          </w:tcPr>
          <w:p w14:paraId="46CD715A" w14:textId="5DC8373A"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Nomor 11/POJK.03/2022 </w:t>
            </w:r>
          </w:p>
        </w:tc>
        <w:tc>
          <w:tcPr>
            <w:tcW w:w="726" w:type="pct"/>
          </w:tcPr>
          <w:p w14:paraId="52825440" w14:textId="60F8DB00"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32 ayat (1)</w:t>
            </w:r>
          </w:p>
        </w:tc>
        <w:tc>
          <w:tcPr>
            <w:tcW w:w="984" w:type="pct"/>
          </w:tcPr>
          <w:p w14:paraId="6C41294F" w14:textId="77777777" w:rsidR="00382FB4" w:rsidRPr="003E7821" w:rsidRDefault="00271A91" w:rsidP="00294E9F">
            <w:pPr>
              <w:pStyle w:val="Heading1"/>
              <w:numPr>
                <w:ilvl w:val="0"/>
                <w:numId w:val="4"/>
              </w:numPr>
              <w:tabs>
                <w:tab w:val="left" w:pos="1701"/>
                <w:tab w:val="left" w:pos="2127"/>
              </w:tabs>
              <w:spacing w:before="60" w:after="60"/>
              <w:ind w:left="404" w:right="158"/>
              <w:jc w:val="both"/>
              <w:outlineLvl w:val="0"/>
              <w:rPr>
                <w:rFonts w:ascii="Bookman Old Style" w:hAnsi="Bookman Old Style"/>
                <w:b w:val="0"/>
                <w:bCs w:val="0"/>
                <w:lang w:val="en-US"/>
              </w:rPr>
            </w:pPr>
            <w:r w:rsidRPr="003E7821">
              <w:rPr>
                <w:rFonts w:ascii="Bookman Old Style" w:hAnsi="Bookman Old Style" w:cs="Calibri"/>
                <w:b w:val="0"/>
              </w:rPr>
              <w:t>Paling lama 3 (tiga) hari kerja setelah kondisi diketahui oleh Ban</w:t>
            </w:r>
            <w:r w:rsidR="00382FB4" w:rsidRPr="003E7821">
              <w:rPr>
                <w:rFonts w:ascii="Bookman Old Style" w:hAnsi="Bookman Old Style" w:cs="Calibri"/>
                <w:b w:val="0"/>
                <w:lang w:val="en-US"/>
              </w:rPr>
              <w:t>k</w:t>
            </w:r>
          </w:p>
          <w:p w14:paraId="6CE6EAD2" w14:textId="5235927A" w:rsidR="00271A91" w:rsidRPr="003E7821" w:rsidRDefault="00271A91" w:rsidP="00294E9F">
            <w:pPr>
              <w:pStyle w:val="Heading1"/>
              <w:numPr>
                <w:ilvl w:val="0"/>
                <w:numId w:val="4"/>
              </w:numPr>
              <w:tabs>
                <w:tab w:val="left" w:pos="1701"/>
                <w:tab w:val="left" w:pos="2127"/>
              </w:tabs>
              <w:spacing w:before="60" w:after="60"/>
              <w:ind w:left="404" w:right="158"/>
              <w:jc w:val="both"/>
              <w:outlineLvl w:val="0"/>
              <w:rPr>
                <w:rFonts w:ascii="Bookman Old Style" w:hAnsi="Bookman Old Style"/>
                <w:b w:val="0"/>
                <w:bCs w:val="0"/>
                <w:lang w:val="en-US"/>
              </w:rPr>
            </w:pPr>
            <w:r w:rsidRPr="003E7821">
              <w:rPr>
                <w:rFonts w:ascii="Bookman Old Style" w:hAnsi="Bookman Old Style" w:cs="Calibri"/>
                <w:b w:val="0"/>
              </w:rPr>
              <w:t>Paling lama 3 (tiga) hari kerja setelah Bank menghentikan penggunaan pihak penyedia jasa TI sebelum berakhirnya jangka waktu perjanjian, dalam hal Bank memutuskan untuk menghentikan penggunaan pihak penyedia jasa TI.</w:t>
            </w:r>
          </w:p>
        </w:tc>
      </w:tr>
      <w:tr w:rsidR="003E7821" w:rsidRPr="003E7821" w14:paraId="41DF36C2" w14:textId="77777777" w:rsidTr="00EF0FD6">
        <w:tc>
          <w:tcPr>
            <w:tcW w:w="343" w:type="pct"/>
          </w:tcPr>
          <w:p w14:paraId="0A2AA8DB"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19C9727" w14:textId="5BB6CE94"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22933A8B" w14:textId="6134D6F7"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5F29E180" w14:textId="5BFC1CF1"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 xml:space="preserve">Laporan insiden TI yang berpotensi dan/atau telah mengakibatkan </w:t>
            </w:r>
            <w:r w:rsidRPr="003E7821">
              <w:rPr>
                <w:rFonts w:ascii="Bookman Old Style" w:hAnsi="Bookman Old Style" w:cs="Calibri"/>
              </w:rPr>
              <w:lastRenderedPageBreak/>
              <w:t>kerugian yang signifikan dan/atau mengganggu kelancaran operasional Bank</w:t>
            </w:r>
          </w:p>
        </w:tc>
        <w:tc>
          <w:tcPr>
            <w:tcW w:w="896" w:type="pct"/>
          </w:tcPr>
          <w:p w14:paraId="64BCDB54" w14:textId="4255FFF7"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Nomor 11/POJK.03/2022</w:t>
            </w:r>
          </w:p>
        </w:tc>
        <w:tc>
          <w:tcPr>
            <w:tcW w:w="726" w:type="pct"/>
          </w:tcPr>
          <w:p w14:paraId="3C37165C" w14:textId="4DF76006"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60 ayat (1)</w:t>
            </w:r>
          </w:p>
        </w:tc>
        <w:tc>
          <w:tcPr>
            <w:tcW w:w="984" w:type="pct"/>
          </w:tcPr>
          <w:p w14:paraId="28619007" w14:textId="4010B3A4"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5</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insiden TI diketahui.</w:t>
            </w:r>
          </w:p>
        </w:tc>
      </w:tr>
      <w:tr w:rsidR="003E7821" w:rsidRPr="003E7821" w14:paraId="7554C6AE" w14:textId="77777777" w:rsidTr="00EF0FD6">
        <w:tc>
          <w:tcPr>
            <w:tcW w:w="343" w:type="pct"/>
          </w:tcPr>
          <w:p w14:paraId="7B1E4C9D"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46E2B54" w14:textId="0F1FF9DB"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0FDCFFB9" w14:textId="4327A60F"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718CCCD4" w14:textId="5BC87816"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khusus mengenai kebijakan dan/atau keputusan direksi yang menurut direktur yang membawahkan fungsi kepatuhan telah menyimpang dari ketentuan peraturan perundang</w:t>
            </w:r>
            <w:r w:rsidR="005C2781" w:rsidRPr="003E7821">
              <w:rPr>
                <w:rFonts w:ascii="Bookman Old Style" w:hAnsi="Bookman Old Style" w:cs="Calibri"/>
                <w:lang w:val="en-US"/>
              </w:rPr>
              <w:t>-</w:t>
            </w:r>
            <w:r w:rsidRPr="003E7821">
              <w:rPr>
                <w:rFonts w:ascii="Bookman Old Style" w:hAnsi="Bookman Old Style" w:cs="Calibri"/>
              </w:rPr>
              <w:t>undangan</w:t>
            </w:r>
          </w:p>
        </w:tc>
        <w:tc>
          <w:tcPr>
            <w:tcW w:w="896" w:type="pct"/>
          </w:tcPr>
          <w:p w14:paraId="419AD395" w14:textId="5489B982"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No.46/POJK.03/2017</w:t>
            </w:r>
          </w:p>
        </w:tc>
        <w:tc>
          <w:tcPr>
            <w:tcW w:w="726" w:type="pct"/>
          </w:tcPr>
          <w:p w14:paraId="6BB3CAA0" w14:textId="68C4410A"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16</w:t>
            </w:r>
          </w:p>
        </w:tc>
        <w:tc>
          <w:tcPr>
            <w:tcW w:w="984" w:type="pct"/>
          </w:tcPr>
          <w:p w14:paraId="6B71519C" w14:textId="0E1EA4BC"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 </w:t>
            </w:r>
            <w:r w:rsidRPr="003E7821">
              <w:rPr>
                <w:rFonts w:ascii="Bookman Old Style" w:hAnsi="Bookman Old Style" w:cs="Calibri"/>
                <w:b w:val="0"/>
              </w:rPr>
              <w:t>sejak diketahui oleh direktur yang membawahkan Fungsi Kepatuhan mengenai adanya penyimpangan.</w:t>
            </w:r>
          </w:p>
        </w:tc>
      </w:tr>
      <w:tr w:rsidR="003E7821" w:rsidRPr="003E7821" w14:paraId="41AD1427" w14:textId="77777777" w:rsidTr="00EF0FD6">
        <w:tc>
          <w:tcPr>
            <w:tcW w:w="343" w:type="pct"/>
          </w:tcPr>
          <w:p w14:paraId="1C465EA9"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2AA2A06" w14:textId="58C10439"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9C77A2A" w14:textId="631A6F9A"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577FB31E" w14:textId="0163A004"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Strategis TI</w:t>
            </w:r>
          </w:p>
        </w:tc>
        <w:tc>
          <w:tcPr>
            <w:tcW w:w="896" w:type="pct"/>
          </w:tcPr>
          <w:p w14:paraId="59076C40" w14:textId="1874AC8A"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11/POJK.03/2022</w:t>
            </w:r>
          </w:p>
        </w:tc>
        <w:tc>
          <w:tcPr>
            <w:tcW w:w="726" w:type="pct"/>
          </w:tcPr>
          <w:p w14:paraId="0CD0B1BD" w14:textId="3D6BF248"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69</w:t>
            </w:r>
          </w:p>
        </w:tc>
        <w:tc>
          <w:tcPr>
            <w:tcW w:w="984" w:type="pct"/>
          </w:tcPr>
          <w:p w14:paraId="3D3F5502" w14:textId="1BECBCD8"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Akhir </w:t>
            </w:r>
            <w:r w:rsidR="005C2781" w:rsidRPr="003E7821">
              <w:rPr>
                <w:rFonts w:ascii="Bookman Old Style" w:hAnsi="Bookman Old Style" w:cs="Calibri"/>
                <w:b w:val="0"/>
                <w:lang w:val="en-US"/>
              </w:rPr>
              <w:t>N</w:t>
            </w:r>
            <w:r w:rsidRPr="003E7821">
              <w:rPr>
                <w:rFonts w:ascii="Bookman Old Style" w:hAnsi="Bookman Old Style" w:cs="Calibri"/>
                <w:b w:val="0"/>
              </w:rPr>
              <w:t>ovember sebelum tahun rencana kerja</w:t>
            </w:r>
          </w:p>
        </w:tc>
      </w:tr>
      <w:tr w:rsidR="003E7821" w:rsidRPr="003E7821" w14:paraId="4DC94391" w14:textId="77777777" w:rsidTr="00EF0FD6">
        <w:tc>
          <w:tcPr>
            <w:tcW w:w="343" w:type="pct"/>
          </w:tcPr>
          <w:p w14:paraId="6AEAFCED"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3F60596" w14:textId="7FCBEB59"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14DAA98" w14:textId="08386534"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7D2E0BF6" w14:textId="65FE771E"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Korporasi</w:t>
            </w:r>
          </w:p>
        </w:tc>
        <w:tc>
          <w:tcPr>
            <w:tcW w:w="896" w:type="pct"/>
          </w:tcPr>
          <w:p w14:paraId="6A8DE81B" w14:textId="61FD692C"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610E4ADE" w14:textId="0638B859"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 ayat (1)</w:t>
            </w:r>
          </w:p>
        </w:tc>
        <w:tc>
          <w:tcPr>
            <w:tcW w:w="984" w:type="pct"/>
          </w:tcPr>
          <w:p w14:paraId="7C5B1889" w14:textId="25E0FAA3"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Akhir </w:t>
            </w:r>
            <w:r w:rsidR="005C2781" w:rsidRPr="003E7821">
              <w:rPr>
                <w:rFonts w:ascii="Bookman Old Style" w:hAnsi="Bookman Old Style" w:cs="Calibri"/>
                <w:b w:val="0"/>
                <w:lang w:val="en-US"/>
              </w:rPr>
              <w:t>N</w:t>
            </w:r>
            <w:r w:rsidRPr="003E7821">
              <w:rPr>
                <w:rFonts w:ascii="Bookman Old Style" w:hAnsi="Bookman Old Style" w:cs="Calibri"/>
                <w:b w:val="0"/>
              </w:rPr>
              <w:t>ovember sebelum tahun rencana kerja</w:t>
            </w:r>
          </w:p>
        </w:tc>
      </w:tr>
      <w:tr w:rsidR="003E7821" w:rsidRPr="003E7821" w14:paraId="7573BB37" w14:textId="77777777" w:rsidTr="00EF0FD6">
        <w:tc>
          <w:tcPr>
            <w:tcW w:w="343" w:type="pct"/>
          </w:tcPr>
          <w:p w14:paraId="68A79AFB"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0F179A9" w14:textId="4D10C412"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7DC2E8E9" w14:textId="768F31D6"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68734450" w14:textId="6E2CA68B"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 xml:space="preserve">Rencana tindak dalam rangka menyesuaikan dengan batas </w:t>
            </w:r>
            <w:r w:rsidRPr="003E7821">
              <w:rPr>
                <w:rFonts w:ascii="Bookman Old Style" w:hAnsi="Bookman Old Style" w:cs="Calibri"/>
              </w:rPr>
              <w:lastRenderedPageBreak/>
              <w:t>maksimum kepemilikan saham</w:t>
            </w:r>
          </w:p>
        </w:tc>
        <w:tc>
          <w:tcPr>
            <w:tcW w:w="896" w:type="pct"/>
          </w:tcPr>
          <w:p w14:paraId="29109132" w14:textId="02542AC7"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No.56/POJK.03/2016</w:t>
            </w:r>
          </w:p>
        </w:tc>
        <w:tc>
          <w:tcPr>
            <w:tcW w:w="726" w:type="pct"/>
          </w:tcPr>
          <w:p w14:paraId="7B9F06B9" w14:textId="43376A76"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16 ayat (1)</w:t>
            </w:r>
          </w:p>
        </w:tc>
        <w:tc>
          <w:tcPr>
            <w:tcW w:w="984" w:type="pct"/>
          </w:tcPr>
          <w:p w14:paraId="1ED1E610" w14:textId="290AF67E"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4 bulan sejak timbul kewajiban penyesuaian batas maksimum </w:t>
            </w:r>
          </w:p>
        </w:tc>
      </w:tr>
      <w:tr w:rsidR="003E7821" w:rsidRPr="003E7821" w14:paraId="00ABD0B4" w14:textId="77777777" w:rsidTr="00EF0FD6">
        <w:tc>
          <w:tcPr>
            <w:tcW w:w="343" w:type="pct"/>
          </w:tcPr>
          <w:p w14:paraId="06DADCFD"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55C7AA1" w14:textId="173EC16E"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287CD40" w14:textId="6E77D68D"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00980626" w14:textId="41FE1656"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tindak atas pelampauan batasan penyertaan modal</w:t>
            </w:r>
          </w:p>
        </w:tc>
        <w:tc>
          <w:tcPr>
            <w:tcW w:w="896" w:type="pct"/>
          </w:tcPr>
          <w:p w14:paraId="63308A96" w14:textId="035B3001" w:rsidR="00271A91" w:rsidRPr="003E7821" w:rsidRDefault="002A129D"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POJK 22 Tahun 2022</w:t>
            </w:r>
          </w:p>
        </w:tc>
        <w:tc>
          <w:tcPr>
            <w:tcW w:w="726" w:type="pct"/>
          </w:tcPr>
          <w:p w14:paraId="584191D4" w14:textId="399875B1" w:rsidR="00271A91" w:rsidRPr="003E7821" w:rsidRDefault="002A129D"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Pasal 9 ayat (1)</w:t>
            </w:r>
          </w:p>
        </w:tc>
        <w:tc>
          <w:tcPr>
            <w:tcW w:w="984" w:type="pct"/>
          </w:tcPr>
          <w:p w14:paraId="6684688D" w14:textId="575239B2" w:rsidR="00271A91" w:rsidRPr="003E7821" w:rsidRDefault="005C278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lang w:val="en-US"/>
              </w:rPr>
              <w:t>A</w:t>
            </w:r>
            <w:r w:rsidR="00271A91" w:rsidRPr="003E7821">
              <w:rPr>
                <w:rFonts w:ascii="Bookman Old Style" w:hAnsi="Bookman Old Style" w:cs="Calibri"/>
                <w:b w:val="0"/>
              </w:rPr>
              <w:t>khir bulan ke 4 sejak terjadinya pelampauan</w:t>
            </w:r>
          </w:p>
        </w:tc>
      </w:tr>
      <w:tr w:rsidR="003E7821" w:rsidRPr="003E7821" w14:paraId="1C0A8013" w14:textId="77777777" w:rsidTr="00EF0FD6">
        <w:tc>
          <w:tcPr>
            <w:tcW w:w="343" w:type="pct"/>
          </w:tcPr>
          <w:p w14:paraId="1E5F4D61"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92849A5" w14:textId="5D8F5919"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4CF877DC" w14:textId="066ECA26"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31C1DB7A" w14:textId="4BABB430"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tindak dalam hal debitur berbentuk perusahaan tempat penyertaan modal sementara belum memperoleh laba kumulatif</w:t>
            </w:r>
          </w:p>
        </w:tc>
        <w:tc>
          <w:tcPr>
            <w:tcW w:w="896" w:type="pct"/>
          </w:tcPr>
          <w:p w14:paraId="750D961B" w14:textId="48E590FC" w:rsidR="00271A91" w:rsidRPr="003E7821" w:rsidRDefault="002A129D"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POJK 22 Tahun 2022</w:t>
            </w:r>
          </w:p>
        </w:tc>
        <w:tc>
          <w:tcPr>
            <w:tcW w:w="726" w:type="pct"/>
          </w:tcPr>
          <w:p w14:paraId="25449241" w14:textId="49DA8EE5" w:rsidR="00271A91" w:rsidRPr="003E7821" w:rsidRDefault="002A129D"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Pr>
                <w:rFonts w:ascii="Bookman Old Style" w:hAnsi="Bookman Old Style"/>
                <w:b w:val="0"/>
                <w:bCs w:val="0"/>
                <w:lang w:val="en-US"/>
              </w:rPr>
              <w:t>Pasal 29 ayat (2)</w:t>
            </w:r>
          </w:p>
        </w:tc>
        <w:tc>
          <w:tcPr>
            <w:tcW w:w="984" w:type="pct"/>
          </w:tcPr>
          <w:p w14:paraId="52AB989C" w14:textId="1DCA6EA6"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30 </w:t>
            </w:r>
            <w:r w:rsidR="005C2781" w:rsidRPr="003E7821">
              <w:rPr>
                <w:rFonts w:ascii="Bookman Old Style" w:hAnsi="Bookman Old Style" w:cs="Calibri"/>
                <w:b w:val="0"/>
                <w:lang w:val="en-US"/>
              </w:rPr>
              <w:t xml:space="preserve">hari kerja </w:t>
            </w:r>
            <w:r w:rsidRPr="003E7821">
              <w:rPr>
                <w:rFonts w:ascii="Bookman Old Style" w:hAnsi="Bookman Old Style" w:cs="Calibri"/>
                <w:b w:val="0"/>
              </w:rPr>
              <w:t>sebelum tanggal jangka waktu 5 (lima) tahun penyertaan modal sementara berakhir</w:t>
            </w:r>
          </w:p>
        </w:tc>
      </w:tr>
      <w:tr w:rsidR="003E7821" w:rsidRPr="003E7821" w14:paraId="04F5EB15" w14:textId="77777777" w:rsidTr="00EF0FD6">
        <w:tc>
          <w:tcPr>
            <w:tcW w:w="343" w:type="pct"/>
          </w:tcPr>
          <w:p w14:paraId="40CF0ABC"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1DBABBB" w14:textId="5F5A0080"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6DB19E6F" w14:textId="634DCF12"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24BE421C" w14:textId="1B8212F1"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tindak penyelesaian pelanggaran BMP</w:t>
            </w:r>
            <w:r w:rsidR="00382FB4" w:rsidRPr="003E7821">
              <w:rPr>
                <w:rFonts w:ascii="Bookman Old Style" w:hAnsi="Bookman Old Style" w:cs="Calibri"/>
                <w:lang w:val="en-US"/>
              </w:rPr>
              <w:t>D</w:t>
            </w:r>
            <w:r w:rsidRPr="003E7821">
              <w:rPr>
                <w:rFonts w:ascii="Bookman Old Style" w:hAnsi="Bookman Old Style" w:cs="Calibri"/>
              </w:rPr>
              <w:t xml:space="preserve"> dan/atau pelampauan BMP</w:t>
            </w:r>
            <w:r w:rsidR="00382FB4" w:rsidRPr="003E7821">
              <w:rPr>
                <w:rFonts w:ascii="Bookman Old Style" w:hAnsi="Bookman Old Style" w:cs="Calibri"/>
                <w:lang w:val="en-US"/>
              </w:rPr>
              <w:t>D</w:t>
            </w:r>
          </w:p>
        </w:tc>
        <w:tc>
          <w:tcPr>
            <w:tcW w:w="896" w:type="pct"/>
          </w:tcPr>
          <w:p w14:paraId="31FAE605" w14:textId="24FF69BA" w:rsidR="00382FB4"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No.26/POJK.03/2021</w:t>
            </w:r>
          </w:p>
          <w:p w14:paraId="0C2B2F5E" w14:textId="77777777" w:rsidR="00271A91" w:rsidRPr="003E7821" w:rsidRDefault="00271A91" w:rsidP="00382FB4">
            <w:pPr>
              <w:ind w:firstLine="720"/>
              <w:rPr>
                <w:rFonts w:ascii="Bookman Old Style" w:hAnsi="Bookman Old Style"/>
                <w:sz w:val="24"/>
                <w:szCs w:val="24"/>
                <w:lang w:val="en-US" w:eastAsia="id"/>
              </w:rPr>
            </w:pPr>
          </w:p>
        </w:tc>
        <w:tc>
          <w:tcPr>
            <w:tcW w:w="726" w:type="pct"/>
          </w:tcPr>
          <w:p w14:paraId="015709FD" w14:textId="698C5967" w:rsidR="00271A91" w:rsidRPr="003E7821" w:rsidRDefault="00382FB4"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54 ayat (1)</w:t>
            </w:r>
          </w:p>
        </w:tc>
        <w:tc>
          <w:tcPr>
            <w:tcW w:w="984" w:type="pct"/>
          </w:tcPr>
          <w:p w14:paraId="480C00F0" w14:textId="07747A7A" w:rsidR="00EF0FD6" w:rsidRPr="003E7821" w:rsidRDefault="00271A91" w:rsidP="00294E9F">
            <w:pPr>
              <w:pStyle w:val="Heading1"/>
              <w:numPr>
                <w:ilvl w:val="0"/>
                <w:numId w:val="5"/>
              </w:numPr>
              <w:tabs>
                <w:tab w:val="left" w:pos="1701"/>
                <w:tab w:val="left" w:pos="2127"/>
              </w:tabs>
              <w:spacing w:before="60" w:after="60"/>
              <w:ind w:left="347"/>
              <w:jc w:val="both"/>
              <w:outlineLvl w:val="0"/>
              <w:rPr>
                <w:rFonts w:ascii="Bookman Old Style" w:hAnsi="Bookman Old Style"/>
                <w:b w:val="0"/>
                <w:bCs w:val="0"/>
                <w:lang w:val="en-US"/>
              </w:rPr>
            </w:pPr>
            <w:r w:rsidRPr="003E7821">
              <w:rPr>
                <w:rFonts w:ascii="Bookman Old Style" w:hAnsi="Bookman Old Style" w:cs="Calibri"/>
                <w:b w:val="0"/>
              </w:rPr>
              <w:t>Paling lambat 1 bulan sejak OJK menetapkan terjadinya pelanggaran BMP</w:t>
            </w:r>
            <w:r w:rsidR="00382FB4" w:rsidRPr="003E7821">
              <w:rPr>
                <w:rFonts w:ascii="Bookman Old Style" w:hAnsi="Bookman Old Style" w:cs="Calibri"/>
                <w:b w:val="0"/>
                <w:lang w:val="en-US"/>
              </w:rPr>
              <w:t>D</w:t>
            </w:r>
          </w:p>
          <w:p w14:paraId="70F63C77" w14:textId="0DA32D42" w:rsidR="00EF0FD6" w:rsidRPr="003E7821" w:rsidRDefault="00271A91" w:rsidP="00294E9F">
            <w:pPr>
              <w:pStyle w:val="Heading1"/>
              <w:numPr>
                <w:ilvl w:val="0"/>
                <w:numId w:val="5"/>
              </w:numPr>
              <w:tabs>
                <w:tab w:val="left" w:pos="1701"/>
                <w:tab w:val="left" w:pos="2127"/>
              </w:tabs>
              <w:spacing w:before="60" w:after="60"/>
              <w:ind w:left="347"/>
              <w:jc w:val="both"/>
              <w:outlineLvl w:val="0"/>
              <w:rPr>
                <w:rFonts w:ascii="Bookman Old Style" w:hAnsi="Bookman Old Style"/>
                <w:b w:val="0"/>
                <w:bCs w:val="0"/>
                <w:lang w:val="en-US"/>
              </w:rPr>
            </w:pPr>
            <w:r w:rsidRPr="003E7821">
              <w:rPr>
                <w:rFonts w:ascii="Bookman Old Style" w:hAnsi="Bookman Old Style" w:cs="Calibri"/>
                <w:b w:val="0"/>
              </w:rPr>
              <w:t>Paling lambat 1 bulan setelah akhir bulan laporan (untuk pelampauan BMP</w:t>
            </w:r>
            <w:r w:rsidR="00382FB4" w:rsidRPr="003E7821">
              <w:rPr>
                <w:rFonts w:ascii="Bookman Old Style" w:hAnsi="Bookman Old Style" w:cs="Calibri"/>
                <w:b w:val="0"/>
                <w:lang w:val="en-US"/>
              </w:rPr>
              <w:t>D</w:t>
            </w:r>
            <w:r w:rsidRPr="003E7821">
              <w:rPr>
                <w:rFonts w:ascii="Bookman Old Style" w:hAnsi="Bookman Old Style" w:cs="Calibri"/>
                <w:b w:val="0"/>
              </w:rPr>
              <w:t xml:space="preserve"> karena penurunan modal atau modal inti bank, perubahan nilai tukar, perubahan nilai wajar, atau penggabungan </w:t>
            </w:r>
            <w:r w:rsidRPr="003E7821">
              <w:rPr>
                <w:rFonts w:ascii="Bookman Old Style" w:hAnsi="Bookman Old Style" w:cs="Calibri"/>
                <w:b w:val="0"/>
              </w:rPr>
              <w:lastRenderedPageBreak/>
              <w:t>usaha</w:t>
            </w:r>
          </w:p>
          <w:p w14:paraId="0326DCEC" w14:textId="14D2AAFC" w:rsidR="00271A91" w:rsidRPr="003E7821" w:rsidRDefault="00271A91" w:rsidP="00294E9F">
            <w:pPr>
              <w:pStyle w:val="Heading1"/>
              <w:numPr>
                <w:ilvl w:val="0"/>
                <w:numId w:val="5"/>
              </w:numPr>
              <w:tabs>
                <w:tab w:val="left" w:pos="1701"/>
                <w:tab w:val="left" w:pos="2127"/>
              </w:tabs>
              <w:spacing w:before="60" w:after="60"/>
              <w:ind w:left="347"/>
              <w:jc w:val="both"/>
              <w:outlineLvl w:val="0"/>
              <w:rPr>
                <w:rFonts w:ascii="Bookman Old Style" w:hAnsi="Bookman Old Style"/>
                <w:b w:val="0"/>
                <w:bCs w:val="0"/>
                <w:lang w:val="en-US"/>
              </w:rPr>
            </w:pPr>
            <w:r w:rsidRPr="003E7821">
              <w:rPr>
                <w:rFonts w:ascii="Bookman Old Style" w:hAnsi="Bookman Old Style" w:cs="Calibri"/>
                <w:b w:val="0"/>
              </w:rPr>
              <w:t>Paling lambat 3 bulan sejak pemberlakuan ketentuan baru</w:t>
            </w:r>
          </w:p>
        </w:tc>
      </w:tr>
      <w:tr w:rsidR="003E7821" w:rsidRPr="003E7821" w14:paraId="2857C6BF" w14:textId="77777777" w:rsidTr="00EF0FD6">
        <w:tc>
          <w:tcPr>
            <w:tcW w:w="343" w:type="pct"/>
          </w:tcPr>
          <w:p w14:paraId="72B2E83E"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484852A" w14:textId="1AD22856"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7E42BDD7" w14:textId="3B0DD961" w:rsidR="00271A91" w:rsidRPr="003E7821" w:rsidRDefault="00271A91" w:rsidP="00DE6092">
            <w:pPr>
              <w:pStyle w:val="NoSpacing"/>
              <w:jc w:val="center"/>
              <w:rPr>
                <w:rFonts w:ascii="Bookman Old Style" w:hAnsi="Bookman Old Style"/>
              </w:rPr>
            </w:pPr>
            <w:r w:rsidRPr="003E7821">
              <w:rPr>
                <w:rFonts w:ascii="Bookman Old Style" w:hAnsi="Bookman Old Style"/>
              </w:rPr>
              <w:t>BUS/UUS</w:t>
            </w:r>
          </w:p>
        </w:tc>
        <w:tc>
          <w:tcPr>
            <w:tcW w:w="803" w:type="pct"/>
          </w:tcPr>
          <w:p w14:paraId="3541F472" w14:textId="6525E36B"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Tindak yang merupakan tindak lanjut dari hasil penilaian Tingkat Kesehatan Bank oleh Otoritas Jasa Keuangan</w:t>
            </w:r>
          </w:p>
        </w:tc>
        <w:tc>
          <w:tcPr>
            <w:tcW w:w="896" w:type="pct"/>
          </w:tcPr>
          <w:p w14:paraId="3E4B8877" w14:textId="67118F2F"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No.8/POJK.03/2014</w:t>
            </w:r>
          </w:p>
        </w:tc>
        <w:tc>
          <w:tcPr>
            <w:tcW w:w="726" w:type="pct"/>
          </w:tcPr>
          <w:p w14:paraId="72BF08E8" w14:textId="23B71DB7"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13 ayat (3)</w:t>
            </w:r>
          </w:p>
        </w:tc>
        <w:tc>
          <w:tcPr>
            <w:tcW w:w="984" w:type="pct"/>
          </w:tcPr>
          <w:p w14:paraId="25C597A8" w14:textId="79589AD2" w:rsidR="00271A91" w:rsidRPr="003E7821" w:rsidRDefault="005C278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lang w:val="en-US"/>
              </w:rPr>
              <w:t>S</w:t>
            </w:r>
            <w:r w:rsidR="00271A91" w:rsidRPr="003E7821">
              <w:rPr>
                <w:rFonts w:ascii="Bookman Old Style" w:hAnsi="Bookman Old Style" w:cs="Calibri"/>
                <w:b w:val="0"/>
              </w:rPr>
              <w:t>esuai batas waktu tertentu yang ditetapkan OJK</w:t>
            </w:r>
          </w:p>
        </w:tc>
      </w:tr>
      <w:tr w:rsidR="003E7821" w:rsidRPr="003E7821" w14:paraId="61380031" w14:textId="77777777" w:rsidTr="00EF0FD6">
        <w:tc>
          <w:tcPr>
            <w:tcW w:w="343" w:type="pct"/>
          </w:tcPr>
          <w:p w14:paraId="080E06DC"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D29E277" w14:textId="0B622C0F"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9FC59F0" w14:textId="1D593109" w:rsidR="00271A91" w:rsidRPr="003E7821" w:rsidRDefault="00271A91" w:rsidP="00DE6092">
            <w:pPr>
              <w:pStyle w:val="NoSpacing"/>
              <w:jc w:val="center"/>
              <w:rPr>
                <w:rFonts w:ascii="Bookman Old Style" w:hAnsi="Bookman Old Style"/>
              </w:rPr>
            </w:pPr>
            <w:r w:rsidRPr="003E7821">
              <w:rPr>
                <w:rFonts w:ascii="Bookman Old Style" w:hAnsi="Bookman Old Style"/>
              </w:rPr>
              <w:t>BUS/UUS</w:t>
            </w:r>
          </w:p>
        </w:tc>
        <w:tc>
          <w:tcPr>
            <w:tcW w:w="803" w:type="pct"/>
          </w:tcPr>
          <w:p w14:paraId="719298BA" w14:textId="7992785A"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 xml:space="preserve">Laporan Rencana Tindak </w:t>
            </w:r>
            <w:r w:rsidRPr="003E7821">
              <w:rPr>
                <w:rFonts w:ascii="Bookman Old Style" w:hAnsi="Bookman Old Style" w:cs="Calibri"/>
                <w:i/>
                <w:iCs/>
              </w:rPr>
              <w:t>(Action Plan)</w:t>
            </w:r>
            <w:r w:rsidRPr="003E7821">
              <w:rPr>
                <w:rFonts w:ascii="Bookman Old Style" w:hAnsi="Bookman Old Style" w:cs="Calibri"/>
              </w:rPr>
              <w:t xml:space="preserve"> yang merupakan tindak lanjut dari hasil penilaian sendiri </w:t>
            </w:r>
            <w:r w:rsidRPr="003E7821">
              <w:rPr>
                <w:rFonts w:ascii="Bookman Old Style" w:hAnsi="Bookman Old Style" w:cs="Calibri"/>
                <w:i/>
                <w:iCs/>
              </w:rPr>
              <w:t xml:space="preserve">(self-assessment) </w:t>
            </w:r>
            <w:r w:rsidRPr="003E7821">
              <w:rPr>
                <w:rFonts w:ascii="Bookman Old Style" w:hAnsi="Bookman Old Style" w:cs="Calibri"/>
              </w:rPr>
              <w:t>Bank</w:t>
            </w:r>
          </w:p>
        </w:tc>
        <w:tc>
          <w:tcPr>
            <w:tcW w:w="896" w:type="pct"/>
          </w:tcPr>
          <w:p w14:paraId="1FFA1347" w14:textId="35EF72AE"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No.8/POJK.03/2014</w:t>
            </w:r>
          </w:p>
        </w:tc>
        <w:tc>
          <w:tcPr>
            <w:tcW w:w="726" w:type="pct"/>
          </w:tcPr>
          <w:p w14:paraId="57C2606F" w14:textId="7EA23A67"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13 ayat (3)</w:t>
            </w:r>
          </w:p>
        </w:tc>
        <w:tc>
          <w:tcPr>
            <w:tcW w:w="984" w:type="pct"/>
          </w:tcPr>
          <w:p w14:paraId="56FA73C4" w14:textId="1A35E912"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1. Paling lambat 15 </w:t>
            </w:r>
            <w:r w:rsidR="005C2781" w:rsidRPr="003E7821">
              <w:rPr>
                <w:rFonts w:ascii="Bookman Old Style" w:hAnsi="Bookman Old Style" w:cs="Calibri"/>
                <w:b w:val="0"/>
                <w:lang w:val="en-US"/>
              </w:rPr>
              <w:t>A</w:t>
            </w:r>
            <w:r w:rsidRPr="003E7821">
              <w:rPr>
                <w:rFonts w:ascii="Bookman Old Style" w:hAnsi="Bookman Old Style" w:cs="Calibri"/>
                <w:b w:val="0"/>
              </w:rPr>
              <w:t>gustus untuk posisi akhir Juni</w:t>
            </w:r>
            <w:r w:rsidRPr="003E7821">
              <w:rPr>
                <w:rFonts w:ascii="Bookman Old Style" w:hAnsi="Bookman Old Style" w:cs="Calibri"/>
                <w:b w:val="0"/>
              </w:rPr>
              <w:br/>
              <w:t xml:space="preserve">2. Paling lambat 15 </w:t>
            </w:r>
            <w:r w:rsidR="005C2781" w:rsidRPr="003E7821">
              <w:rPr>
                <w:rFonts w:ascii="Bookman Old Style" w:hAnsi="Bookman Old Style" w:cs="Calibri"/>
                <w:b w:val="0"/>
                <w:lang w:val="en-US"/>
              </w:rPr>
              <w:t>F</w:t>
            </w:r>
            <w:r w:rsidRPr="003E7821">
              <w:rPr>
                <w:rFonts w:ascii="Bookman Old Style" w:hAnsi="Bookman Old Style" w:cs="Calibri"/>
                <w:b w:val="0"/>
              </w:rPr>
              <w:t>ebruari untuk posisi akhir Desember</w:t>
            </w:r>
          </w:p>
        </w:tc>
      </w:tr>
      <w:tr w:rsidR="003E7821" w:rsidRPr="003E7821" w14:paraId="15BCE046" w14:textId="77777777" w:rsidTr="00EF0FD6">
        <w:tc>
          <w:tcPr>
            <w:tcW w:w="343" w:type="pct"/>
          </w:tcPr>
          <w:p w14:paraId="5BD8DEF0"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9ED7B13" w14:textId="5040F37F"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14B89E7" w14:textId="01BAF519"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463A8277" w14:textId="032017E6"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 xml:space="preserve">Rencana pemenuhan </w:t>
            </w:r>
            <w:r w:rsidRPr="003E7821">
              <w:rPr>
                <w:rFonts w:ascii="Bookman Old Style" w:hAnsi="Bookman Old Style" w:cs="Calibri"/>
                <w:i/>
                <w:iCs/>
              </w:rPr>
              <w:t>capital surcharge</w:t>
            </w:r>
          </w:p>
        </w:tc>
        <w:tc>
          <w:tcPr>
            <w:tcW w:w="896" w:type="pct"/>
          </w:tcPr>
          <w:p w14:paraId="4DABF1B0" w14:textId="0CA3B478"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5863BA56" w14:textId="5BA5DF5F"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12 ayat (1)</w:t>
            </w:r>
          </w:p>
        </w:tc>
        <w:tc>
          <w:tcPr>
            <w:tcW w:w="984" w:type="pct"/>
          </w:tcPr>
          <w:p w14:paraId="04F06770" w14:textId="0E01000A"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14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sejak pemberitahuan tertulis dari OJK</w:t>
            </w:r>
          </w:p>
        </w:tc>
      </w:tr>
      <w:tr w:rsidR="003E7821" w:rsidRPr="003E7821" w14:paraId="2FE6A94D" w14:textId="77777777" w:rsidTr="00EF0FD6">
        <w:tc>
          <w:tcPr>
            <w:tcW w:w="343" w:type="pct"/>
          </w:tcPr>
          <w:p w14:paraId="2F1DE04F"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8331257" w14:textId="66CA23E1"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7D60C7B" w14:textId="7C5976DA"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78B25899" w14:textId="01418822"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 xml:space="preserve">Rencana tindak bank dalam pengawasan normal mengalami </w:t>
            </w:r>
            <w:r w:rsidRPr="003E7821">
              <w:rPr>
                <w:rFonts w:ascii="Bookman Old Style" w:hAnsi="Bookman Old Style" w:cs="Calibri"/>
              </w:rPr>
              <w:lastRenderedPageBreak/>
              <w:t>kesulitan yang membahayakan kelangsungan usahanya</w:t>
            </w:r>
          </w:p>
        </w:tc>
        <w:tc>
          <w:tcPr>
            <w:tcW w:w="896" w:type="pct"/>
          </w:tcPr>
          <w:p w14:paraId="6CFDE329" w14:textId="1E45C078"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No.5 Tahun 2024</w:t>
            </w:r>
          </w:p>
        </w:tc>
        <w:tc>
          <w:tcPr>
            <w:tcW w:w="726" w:type="pct"/>
          </w:tcPr>
          <w:p w14:paraId="63008637" w14:textId="1B152745"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68 ayat (2)</w:t>
            </w:r>
          </w:p>
        </w:tc>
        <w:tc>
          <w:tcPr>
            <w:tcW w:w="984" w:type="pct"/>
          </w:tcPr>
          <w:p w14:paraId="2629E298" w14:textId="2911F1BA"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Sesuai batas waktu tertentu yang ditetapkan OJK</w:t>
            </w:r>
          </w:p>
        </w:tc>
      </w:tr>
      <w:tr w:rsidR="003E7821" w:rsidRPr="003E7821" w14:paraId="2B1D7E99" w14:textId="77777777" w:rsidTr="00EF0FD6">
        <w:tc>
          <w:tcPr>
            <w:tcW w:w="343" w:type="pct"/>
          </w:tcPr>
          <w:p w14:paraId="073152C7"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A415D69" w14:textId="73CF5949"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0D4FEC63" w14:textId="0F3180F0"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5E0AE7A6" w14:textId="4A102EF6"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Rencana tindak dalam rangka penyesuaian Kegiatan Usaha dalam valuta asing</w:t>
            </w:r>
          </w:p>
        </w:tc>
        <w:tc>
          <w:tcPr>
            <w:tcW w:w="896" w:type="pct"/>
          </w:tcPr>
          <w:p w14:paraId="6365B759" w14:textId="630412A6"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SEOJK No.33/SEOJK.03/2017</w:t>
            </w:r>
          </w:p>
        </w:tc>
        <w:tc>
          <w:tcPr>
            <w:tcW w:w="726" w:type="pct"/>
          </w:tcPr>
          <w:p w14:paraId="5037CEB0" w14:textId="77777777"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08010B5C" w14:textId="500AEB35"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tidak ditetapkan batas waktu</w:t>
            </w:r>
          </w:p>
        </w:tc>
      </w:tr>
      <w:tr w:rsidR="003E7821" w:rsidRPr="003E7821" w14:paraId="1EA1CDC2" w14:textId="77777777" w:rsidTr="00EF0FD6">
        <w:tc>
          <w:tcPr>
            <w:tcW w:w="343" w:type="pct"/>
          </w:tcPr>
          <w:p w14:paraId="462610CB"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D5F2519" w14:textId="74A12A98"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5A9F81E" w14:textId="792C256A"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6C45DD03" w14:textId="69E65D17"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realisasi rencana tindak dalam rangka penyesuaian kegiatan usaha dalam valuta asing</w:t>
            </w:r>
          </w:p>
        </w:tc>
        <w:tc>
          <w:tcPr>
            <w:tcW w:w="896" w:type="pct"/>
          </w:tcPr>
          <w:p w14:paraId="4F3CB180" w14:textId="70AF9FA4"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SEOJK No.33/SEOJK.03/2017</w:t>
            </w:r>
          </w:p>
        </w:tc>
        <w:tc>
          <w:tcPr>
            <w:tcW w:w="726" w:type="pct"/>
          </w:tcPr>
          <w:p w14:paraId="66726D9D" w14:textId="77777777"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4EE41260" w14:textId="43815B86"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 hari sejak berakhirnya jangka waktu rencana tindak</w:t>
            </w:r>
          </w:p>
        </w:tc>
      </w:tr>
      <w:tr w:rsidR="003E7821" w:rsidRPr="003E7821" w14:paraId="51BC27FF" w14:textId="77777777" w:rsidTr="00EF0FD6">
        <w:tc>
          <w:tcPr>
            <w:tcW w:w="343" w:type="pct"/>
          </w:tcPr>
          <w:p w14:paraId="65A0FECE"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C5C1527" w14:textId="65EC0AC5"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0873E6F5" w14:textId="2DA4567C"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73AC530D" w14:textId="458E1E43"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Realisasi penerapan rencana aksi pemulihan</w:t>
            </w:r>
          </w:p>
        </w:tc>
        <w:tc>
          <w:tcPr>
            <w:tcW w:w="896" w:type="pct"/>
          </w:tcPr>
          <w:p w14:paraId="34FB198D" w14:textId="5C2A1BB6"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20100B91" w14:textId="45B455C1"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68 ayat (</w:t>
            </w:r>
            <w:r w:rsidR="004B4576" w:rsidRPr="003E7821">
              <w:rPr>
                <w:rFonts w:ascii="Bookman Old Style" w:hAnsi="Bookman Old Style"/>
                <w:b w:val="0"/>
                <w:bCs w:val="0"/>
                <w:lang w:val="en-US"/>
              </w:rPr>
              <w:t>7</w:t>
            </w:r>
            <w:r w:rsidRPr="003E7821">
              <w:rPr>
                <w:rFonts w:ascii="Bookman Old Style" w:hAnsi="Bookman Old Style"/>
                <w:b w:val="0"/>
                <w:bCs w:val="0"/>
                <w:lang w:val="en-US"/>
              </w:rPr>
              <w:t>)</w:t>
            </w:r>
            <w:r w:rsidR="004B4576" w:rsidRPr="003E7821">
              <w:rPr>
                <w:rFonts w:ascii="Bookman Old Style" w:hAnsi="Bookman Old Style"/>
                <w:b w:val="0"/>
                <w:bCs w:val="0"/>
                <w:lang w:val="en-US"/>
              </w:rPr>
              <w:t xml:space="preserve"> </w:t>
            </w:r>
          </w:p>
        </w:tc>
        <w:tc>
          <w:tcPr>
            <w:tcW w:w="984" w:type="pct"/>
          </w:tcPr>
          <w:p w14:paraId="22988F3F" w14:textId="49113ECC"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bulan berikutnya</w:t>
            </w:r>
          </w:p>
        </w:tc>
      </w:tr>
      <w:tr w:rsidR="003E7821" w:rsidRPr="003E7821" w14:paraId="5F9113F2" w14:textId="77777777" w:rsidTr="00EF0FD6">
        <w:tc>
          <w:tcPr>
            <w:tcW w:w="343" w:type="pct"/>
          </w:tcPr>
          <w:p w14:paraId="0BF314FB"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7789064" w14:textId="2B6603A8"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223CFA18" w14:textId="14969A02" w:rsidR="00271A91" w:rsidRPr="003E7821" w:rsidRDefault="00271A91" w:rsidP="00DE6092">
            <w:pPr>
              <w:pStyle w:val="NoSpacing"/>
              <w:jc w:val="center"/>
              <w:rPr>
                <w:rFonts w:ascii="Bookman Old Style" w:hAnsi="Bookman Old Style"/>
              </w:rPr>
            </w:pPr>
            <w:r w:rsidRPr="003E7821">
              <w:rPr>
                <w:rFonts w:ascii="Bookman Old Style" w:hAnsi="Bookman Old Style"/>
              </w:rPr>
              <w:t>BUS</w:t>
            </w:r>
          </w:p>
        </w:tc>
        <w:tc>
          <w:tcPr>
            <w:tcW w:w="803" w:type="pct"/>
          </w:tcPr>
          <w:p w14:paraId="62AB76CC" w14:textId="782BC12F"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 xml:space="preserve">Laporan pelaksanaan rencana tindak dalam rangka menyesuaikan dengan batas maksimum </w:t>
            </w:r>
            <w:r w:rsidRPr="003E7821">
              <w:rPr>
                <w:rFonts w:ascii="Bookman Old Style" w:hAnsi="Bookman Old Style" w:cs="Calibri"/>
              </w:rPr>
              <w:lastRenderedPageBreak/>
              <w:t>kepemilikan saham</w:t>
            </w:r>
          </w:p>
        </w:tc>
        <w:tc>
          <w:tcPr>
            <w:tcW w:w="896" w:type="pct"/>
          </w:tcPr>
          <w:p w14:paraId="66F94F57" w14:textId="0EE1D86B"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No.56/POJK.03/2016</w:t>
            </w:r>
          </w:p>
        </w:tc>
        <w:tc>
          <w:tcPr>
            <w:tcW w:w="726" w:type="pct"/>
          </w:tcPr>
          <w:p w14:paraId="0565B7A4" w14:textId="093842A9"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16 ayat (4)</w:t>
            </w:r>
          </w:p>
        </w:tc>
        <w:tc>
          <w:tcPr>
            <w:tcW w:w="984" w:type="pct"/>
          </w:tcPr>
          <w:p w14:paraId="2A42CBCC" w14:textId="7487E2B9"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10 </w:t>
            </w:r>
            <w:r w:rsidR="005C2781" w:rsidRPr="003E7821">
              <w:rPr>
                <w:rFonts w:ascii="Bookman Old Style" w:hAnsi="Bookman Old Style" w:cs="Calibri"/>
                <w:b w:val="0"/>
                <w:lang w:val="en-US"/>
              </w:rPr>
              <w:t xml:space="preserve">hari kerja </w:t>
            </w:r>
            <w:r w:rsidRPr="003E7821">
              <w:rPr>
                <w:rFonts w:ascii="Bookman Old Style" w:hAnsi="Bookman Old Style" w:cs="Calibri"/>
                <w:b w:val="0"/>
              </w:rPr>
              <w:t>sejak realisasi rencana tindak atau sesuai dengan tahapan rencana tindak</w:t>
            </w:r>
          </w:p>
        </w:tc>
      </w:tr>
      <w:tr w:rsidR="003E7821" w:rsidRPr="003E7821" w14:paraId="225DA031" w14:textId="77777777" w:rsidTr="00EF0FD6">
        <w:tc>
          <w:tcPr>
            <w:tcW w:w="343" w:type="pct"/>
          </w:tcPr>
          <w:p w14:paraId="28A73B51"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29B5F61" w14:textId="03A70094"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4C9F7D73" w14:textId="709EF2B9" w:rsidR="00271A91" w:rsidRPr="003E7821" w:rsidRDefault="00271A91" w:rsidP="00DE6092">
            <w:pPr>
              <w:pStyle w:val="NoSpacing"/>
              <w:jc w:val="center"/>
              <w:rPr>
                <w:rFonts w:ascii="Bookman Old Style" w:hAnsi="Bookman Old Style"/>
              </w:rPr>
            </w:pPr>
            <w:r w:rsidRPr="003E7821">
              <w:rPr>
                <w:rFonts w:ascii="Bookman Old Style" w:hAnsi="Bookman Old Style"/>
              </w:rPr>
              <w:t>BUS/UUS</w:t>
            </w:r>
          </w:p>
        </w:tc>
        <w:tc>
          <w:tcPr>
            <w:tcW w:w="803" w:type="pct"/>
          </w:tcPr>
          <w:p w14:paraId="54379D12" w14:textId="2F90D271"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pelaksanaan rencana tindak penyelesaian pelanggaran BMP</w:t>
            </w:r>
            <w:r w:rsidR="00E179F0" w:rsidRPr="003E7821">
              <w:rPr>
                <w:rFonts w:ascii="Bookman Old Style" w:hAnsi="Bookman Old Style" w:cs="Calibri"/>
                <w:lang w:val="en-US"/>
              </w:rPr>
              <w:t xml:space="preserve">D </w:t>
            </w:r>
            <w:r w:rsidRPr="003E7821">
              <w:rPr>
                <w:rFonts w:ascii="Bookman Old Style" w:hAnsi="Bookman Old Style" w:cs="Calibri"/>
              </w:rPr>
              <w:t>dan pelampauan BMP</w:t>
            </w:r>
            <w:r w:rsidR="00E179F0" w:rsidRPr="003E7821">
              <w:rPr>
                <w:rFonts w:ascii="Bookman Old Style" w:hAnsi="Bookman Old Style" w:cs="Calibri"/>
                <w:lang w:val="en-US"/>
              </w:rPr>
              <w:t>D</w:t>
            </w:r>
          </w:p>
        </w:tc>
        <w:tc>
          <w:tcPr>
            <w:tcW w:w="896" w:type="pct"/>
          </w:tcPr>
          <w:p w14:paraId="7491960D" w14:textId="78B033AE"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No.26/POJK.03/2021</w:t>
            </w:r>
          </w:p>
        </w:tc>
        <w:tc>
          <w:tcPr>
            <w:tcW w:w="726" w:type="pct"/>
          </w:tcPr>
          <w:p w14:paraId="10365AC0" w14:textId="1ABB8151"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59 ayat (1)</w:t>
            </w:r>
          </w:p>
        </w:tc>
        <w:tc>
          <w:tcPr>
            <w:tcW w:w="984" w:type="pct"/>
          </w:tcPr>
          <w:p w14:paraId="10442C21" w14:textId="48322529"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7 </w:t>
            </w:r>
            <w:r w:rsidR="005C2781" w:rsidRPr="003E7821">
              <w:rPr>
                <w:rFonts w:ascii="Bookman Old Style" w:hAnsi="Bookman Old Style" w:cs="Calibri"/>
                <w:b w:val="0"/>
                <w:lang w:val="en-US"/>
              </w:rPr>
              <w:t xml:space="preserve">hari kerja </w:t>
            </w:r>
            <w:r w:rsidRPr="003E7821">
              <w:rPr>
                <w:rFonts w:ascii="Bookman Old Style" w:hAnsi="Bookman Old Style" w:cs="Calibri"/>
                <w:b w:val="0"/>
              </w:rPr>
              <w:t>setelah target waktu penyelesaian rencana tindak</w:t>
            </w:r>
          </w:p>
        </w:tc>
      </w:tr>
      <w:tr w:rsidR="003E7821" w:rsidRPr="003E7821" w14:paraId="546519D6" w14:textId="77777777" w:rsidTr="00EF0FD6">
        <w:tc>
          <w:tcPr>
            <w:tcW w:w="343" w:type="pct"/>
          </w:tcPr>
          <w:p w14:paraId="2705AFF7"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03C6A6D" w14:textId="38CDD840"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8927AFC" w14:textId="1CD2A5A9" w:rsidR="00271A91" w:rsidRPr="003E7821" w:rsidRDefault="00271A91" w:rsidP="00DE6092">
            <w:pPr>
              <w:pStyle w:val="NoSpacing"/>
              <w:jc w:val="center"/>
              <w:rPr>
                <w:rFonts w:ascii="Bookman Old Style" w:hAnsi="Bookman Old Style"/>
              </w:rPr>
            </w:pPr>
            <w:r w:rsidRPr="003E7821">
              <w:rPr>
                <w:rFonts w:ascii="Bookman Old Style" w:hAnsi="Bookman Old Style"/>
              </w:rPr>
              <w:t>BUS/UUS</w:t>
            </w:r>
          </w:p>
        </w:tc>
        <w:tc>
          <w:tcPr>
            <w:tcW w:w="803" w:type="pct"/>
          </w:tcPr>
          <w:p w14:paraId="48C4CE79" w14:textId="11CA9E44"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Realisasi penerapan rencana tindak jika terdapat tindakan lain yang dilakukan selain yang dimuat dalam rencana aksi pemulihan</w:t>
            </w:r>
          </w:p>
        </w:tc>
        <w:tc>
          <w:tcPr>
            <w:tcW w:w="896" w:type="pct"/>
          </w:tcPr>
          <w:p w14:paraId="4131CDD3" w14:textId="2B99B1D2"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2EB1F7A3" w14:textId="3309FA2C" w:rsidR="00271A91" w:rsidRPr="003E7821" w:rsidRDefault="00E179F0"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68 ayat (</w:t>
            </w:r>
            <w:r w:rsidR="004B4576" w:rsidRPr="003E7821">
              <w:rPr>
                <w:rFonts w:ascii="Bookman Old Style" w:hAnsi="Bookman Old Style"/>
                <w:b w:val="0"/>
                <w:bCs w:val="0"/>
                <w:lang w:val="en-US"/>
              </w:rPr>
              <w:t>7</w:t>
            </w:r>
            <w:r w:rsidRPr="003E7821">
              <w:rPr>
                <w:rFonts w:ascii="Bookman Old Style" w:hAnsi="Bookman Old Style"/>
                <w:b w:val="0"/>
                <w:bCs w:val="0"/>
                <w:lang w:val="en-US"/>
              </w:rPr>
              <w:t>)</w:t>
            </w:r>
            <w:r w:rsidR="004B4576" w:rsidRPr="003E7821">
              <w:rPr>
                <w:rFonts w:ascii="Bookman Old Style" w:hAnsi="Bookman Old Style"/>
                <w:b w:val="0"/>
                <w:bCs w:val="0"/>
                <w:lang w:val="en-US"/>
              </w:rPr>
              <w:t xml:space="preserve"> </w:t>
            </w:r>
          </w:p>
        </w:tc>
        <w:tc>
          <w:tcPr>
            <w:tcW w:w="984" w:type="pct"/>
          </w:tcPr>
          <w:p w14:paraId="7C75F5D6" w14:textId="340E9F68"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w:t>
            </w:r>
            <w:r w:rsidR="005C2781" w:rsidRPr="003E7821">
              <w:rPr>
                <w:rFonts w:ascii="Bookman Old Style" w:hAnsi="Bookman Old Style" w:cs="Calibri"/>
                <w:b w:val="0"/>
                <w:lang w:val="en-US"/>
              </w:rPr>
              <w:t xml:space="preserve"> 7 hari kerja </w:t>
            </w:r>
            <w:r w:rsidRPr="003E7821">
              <w:rPr>
                <w:rFonts w:ascii="Bookman Old Style" w:hAnsi="Bookman Old Style" w:cs="Calibri"/>
                <w:b w:val="0"/>
              </w:rPr>
              <w:t>bulan berikutnya</w:t>
            </w:r>
          </w:p>
        </w:tc>
      </w:tr>
      <w:tr w:rsidR="003E7821" w:rsidRPr="003E7821" w14:paraId="616CBB19" w14:textId="77777777" w:rsidTr="00EF0FD6">
        <w:tc>
          <w:tcPr>
            <w:tcW w:w="343" w:type="pct"/>
          </w:tcPr>
          <w:p w14:paraId="3A2C20F2" w14:textId="77777777" w:rsidR="00271A91" w:rsidRPr="003E7821" w:rsidRDefault="00271A91"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9F8A660" w14:textId="4BEDE8B7"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72A19480" w14:textId="582A0103" w:rsidR="00271A91" w:rsidRPr="003E7821" w:rsidRDefault="00271A91" w:rsidP="00DE6092">
            <w:pPr>
              <w:pStyle w:val="NoSpacing"/>
              <w:jc w:val="center"/>
              <w:rPr>
                <w:rFonts w:ascii="Bookman Old Style" w:hAnsi="Bookman Old Style"/>
              </w:rPr>
            </w:pPr>
            <w:r w:rsidRPr="003E7821">
              <w:rPr>
                <w:rFonts w:ascii="Bookman Old Style" w:hAnsi="Bookman Old Style"/>
              </w:rPr>
              <w:t>BUS/UUS</w:t>
            </w:r>
          </w:p>
        </w:tc>
        <w:tc>
          <w:tcPr>
            <w:tcW w:w="803" w:type="pct"/>
          </w:tcPr>
          <w:p w14:paraId="0066F887" w14:textId="252645E9" w:rsidR="00271A91" w:rsidRPr="003E7821" w:rsidRDefault="00271A91" w:rsidP="00DE6092">
            <w:pPr>
              <w:pStyle w:val="NoSpacing"/>
              <w:jc w:val="both"/>
              <w:rPr>
                <w:rFonts w:ascii="Bookman Old Style" w:hAnsi="Bookman Old Style"/>
                <w:bCs/>
                <w:lang w:val="en-US"/>
              </w:rPr>
            </w:pPr>
            <w:r w:rsidRPr="003E7821">
              <w:rPr>
                <w:rFonts w:ascii="Bookman Old Style" w:hAnsi="Bookman Old Style" w:cs="Calibri"/>
              </w:rPr>
              <w:t>Laporan Realisasi penerapan langkah penyehatan dalam hal rencana aksi pemulihan belum disetujui oleh OJK</w:t>
            </w:r>
          </w:p>
        </w:tc>
        <w:tc>
          <w:tcPr>
            <w:tcW w:w="896" w:type="pct"/>
          </w:tcPr>
          <w:p w14:paraId="0958F91C" w14:textId="2ADA92E6" w:rsidR="00271A91" w:rsidRPr="003E7821" w:rsidRDefault="004B4576"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35596524" w14:textId="46299D9B" w:rsidR="00271A91" w:rsidRPr="003E7821" w:rsidRDefault="004B4576"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68 ayat (7)</w:t>
            </w:r>
          </w:p>
        </w:tc>
        <w:tc>
          <w:tcPr>
            <w:tcW w:w="984" w:type="pct"/>
          </w:tcPr>
          <w:p w14:paraId="4189E03F" w14:textId="22237604" w:rsidR="00271A91" w:rsidRPr="003E7821" w:rsidRDefault="00271A91" w:rsidP="00DE6092">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 </w:t>
            </w:r>
            <w:r w:rsidRPr="003E7821">
              <w:rPr>
                <w:rFonts w:ascii="Bookman Old Style" w:hAnsi="Bookman Old Style" w:cs="Calibri"/>
                <w:b w:val="0"/>
              </w:rPr>
              <w:t>bulan berikutnya</w:t>
            </w:r>
          </w:p>
        </w:tc>
      </w:tr>
      <w:tr w:rsidR="003E7821" w:rsidRPr="003E7821" w14:paraId="6531AB33" w14:textId="77777777" w:rsidTr="00EF0FD6">
        <w:tc>
          <w:tcPr>
            <w:tcW w:w="343" w:type="pct"/>
          </w:tcPr>
          <w:p w14:paraId="1B6E19DC"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9E2DC0B" w14:textId="010589AE"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70C5980D" w14:textId="5E75A7E7"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5E818C9D" w14:textId="4854BFC1"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Laporan realisasi penerapan rencana tindak </w:t>
            </w:r>
            <w:r w:rsidRPr="003E7821">
              <w:rPr>
                <w:rFonts w:ascii="Bookman Old Style" w:hAnsi="Bookman Old Style" w:cs="Calibri"/>
              </w:rPr>
              <w:lastRenderedPageBreak/>
              <w:t xml:space="preserve">Bank dalam penyehatan jika terdapat tindakan lain yang akan dilakukan selain yang telah dimuat dalam Rencana Aksi Pemulihan. </w:t>
            </w:r>
          </w:p>
        </w:tc>
        <w:tc>
          <w:tcPr>
            <w:tcW w:w="896" w:type="pct"/>
          </w:tcPr>
          <w:p w14:paraId="2AFC486A" w14:textId="2C9962E4"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 5 Tahun 2024</w:t>
            </w:r>
          </w:p>
        </w:tc>
        <w:tc>
          <w:tcPr>
            <w:tcW w:w="726" w:type="pct"/>
          </w:tcPr>
          <w:p w14:paraId="2B72DB22" w14:textId="1BC5A43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w:t>
            </w:r>
            <w:r w:rsidR="00991750" w:rsidRPr="003E7821">
              <w:rPr>
                <w:rFonts w:ascii="Bookman Old Style" w:hAnsi="Bookman Old Style"/>
                <w:b w:val="0"/>
                <w:bCs w:val="0"/>
                <w:lang w:val="en-US"/>
              </w:rPr>
              <w:t>a</w:t>
            </w:r>
            <w:r w:rsidRPr="003E7821">
              <w:rPr>
                <w:rFonts w:ascii="Bookman Old Style" w:hAnsi="Bookman Old Style"/>
                <w:b w:val="0"/>
                <w:bCs w:val="0"/>
                <w:lang w:val="en-US"/>
              </w:rPr>
              <w:t>l 72 ayat (2)</w:t>
            </w:r>
          </w:p>
        </w:tc>
        <w:tc>
          <w:tcPr>
            <w:tcW w:w="984" w:type="pct"/>
          </w:tcPr>
          <w:p w14:paraId="704D6BE9" w14:textId="1CF4FB73"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lang w:val="en-US"/>
              </w:rPr>
              <w:t>Ditetapkan oleh OJK</w:t>
            </w:r>
          </w:p>
        </w:tc>
      </w:tr>
      <w:tr w:rsidR="003E7821" w:rsidRPr="003E7821" w14:paraId="2123EEAE" w14:textId="77777777" w:rsidTr="00EF0FD6">
        <w:tc>
          <w:tcPr>
            <w:tcW w:w="343" w:type="pct"/>
          </w:tcPr>
          <w:p w14:paraId="31CF046F"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DE9D8C8" w14:textId="4C7F797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7CE66C42" w14:textId="62B7449F"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7456121C" w14:textId="764D2D38"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realisasi penerapan langkah penyehatan yang ditetapkan oleh Otoritas Jasa Keuangan untuk Bank dalam penyehatan</w:t>
            </w:r>
          </w:p>
        </w:tc>
        <w:tc>
          <w:tcPr>
            <w:tcW w:w="896" w:type="pct"/>
          </w:tcPr>
          <w:p w14:paraId="2501BCE7" w14:textId="1373974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4EB89FCA" w14:textId="083A1B5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w:t>
            </w:r>
            <w:r w:rsidR="00991750" w:rsidRPr="003E7821">
              <w:rPr>
                <w:rFonts w:ascii="Bookman Old Style" w:hAnsi="Bookman Old Style"/>
                <w:b w:val="0"/>
                <w:bCs w:val="0"/>
                <w:lang w:val="en-US"/>
              </w:rPr>
              <w:t>a</w:t>
            </w:r>
            <w:r w:rsidRPr="003E7821">
              <w:rPr>
                <w:rFonts w:ascii="Bookman Old Style" w:hAnsi="Bookman Old Style"/>
                <w:b w:val="0"/>
                <w:bCs w:val="0"/>
                <w:lang w:val="en-US"/>
              </w:rPr>
              <w:t>l 72 ayat (2)</w:t>
            </w:r>
          </w:p>
        </w:tc>
        <w:tc>
          <w:tcPr>
            <w:tcW w:w="984" w:type="pct"/>
          </w:tcPr>
          <w:p w14:paraId="1BD6F93A" w14:textId="4F2396E4"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lang w:val="en-US"/>
              </w:rPr>
              <w:t>Ditetapkan oleh OJK</w:t>
            </w:r>
          </w:p>
        </w:tc>
      </w:tr>
      <w:tr w:rsidR="003E7821" w:rsidRPr="003E7821" w14:paraId="4C14DC7E" w14:textId="77777777" w:rsidTr="00EF0FD6">
        <w:tc>
          <w:tcPr>
            <w:tcW w:w="343" w:type="pct"/>
          </w:tcPr>
          <w:p w14:paraId="2E6E0589"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DD71516" w14:textId="5164300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7991C6E" w14:textId="7C626563"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6A2D7C6F" w14:textId="09CCC2F2"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rencana tindak perintah tertulis</w:t>
            </w:r>
          </w:p>
        </w:tc>
        <w:tc>
          <w:tcPr>
            <w:tcW w:w="896" w:type="pct"/>
          </w:tcPr>
          <w:p w14:paraId="6E0BA8C1" w14:textId="0608FA4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31 Tahun 2024</w:t>
            </w:r>
          </w:p>
        </w:tc>
        <w:tc>
          <w:tcPr>
            <w:tcW w:w="726" w:type="pct"/>
          </w:tcPr>
          <w:p w14:paraId="5055ECAC" w14:textId="75EA38E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 ayat (1)</w:t>
            </w:r>
          </w:p>
        </w:tc>
        <w:tc>
          <w:tcPr>
            <w:tcW w:w="984" w:type="pct"/>
          </w:tcPr>
          <w:p w14:paraId="0B65665E" w14:textId="4803317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lang w:val="en-US"/>
              </w:rPr>
              <w:t>Ditetapkan oleh OJK</w:t>
            </w:r>
          </w:p>
        </w:tc>
      </w:tr>
      <w:tr w:rsidR="003E7821" w:rsidRPr="003E7821" w14:paraId="7A0378E4" w14:textId="77777777" w:rsidTr="00EF0FD6">
        <w:tc>
          <w:tcPr>
            <w:tcW w:w="343" w:type="pct"/>
          </w:tcPr>
          <w:p w14:paraId="69EC9046"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367CB9C" w14:textId="0B93B21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3D94D4DF" w14:textId="795907C5"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49967005" w14:textId="0F5F6C4C"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perkembangan pelaksanaan rencana tindak perintah tertulis</w:t>
            </w:r>
          </w:p>
        </w:tc>
        <w:tc>
          <w:tcPr>
            <w:tcW w:w="896" w:type="pct"/>
          </w:tcPr>
          <w:p w14:paraId="2B545A4B" w14:textId="0A70719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31 Tahun 2024</w:t>
            </w:r>
          </w:p>
        </w:tc>
        <w:tc>
          <w:tcPr>
            <w:tcW w:w="726" w:type="pct"/>
          </w:tcPr>
          <w:p w14:paraId="5E18A6FE" w14:textId="189FDDD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 ayat (1)</w:t>
            </w:r>
          </w:p>
        </w:tc>
        <w:tc>
          <w:tcPr>
            <w:tcW w:w="984" w:type="pct"/>
          </w:tcPr>
          <w:p w14:paraId="72CB3D81" w14:textId="12F89805"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lang w:val="en-US"/>
              </w:rPr>
              <w:t>Ditetapkan oleh OJK</w:t>
            </w:r>
          </w:p>
        </w:tc>
      </w:tr>
      <w:tr w:rsidR="003E7821" w:rsidRPr="003E7821" w14:paraId="134A8DBE" w14:textId="77777777" w:rsidTr="00EF0FD6">
        <w:tc>
          <w:tcPr>
            <w:tcW w:w="343" w:type="pct"/>
          </w:tcPr>
          <w:p w14:paraId="4814D1F9"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1C816D8" w14:textId="3C2420F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3CDAA2BE" w14:textId="678C150A"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1D2F7834" w14:textId="5ACA63CB"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Pemenuhan Perintah Tertulis</w:t>
            </w:r>
          </w:p>
        </w:tc>
        <w:tc>
          <w:tcPr>
            <w:tcW w:w="896" w:type="pct"/>
          </w:tcPr>
          <w:p w14:paraId="41232EDE" w14:textId="16C331A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31 Tahun 2024</w:t>
            </w:r>
          </w:p>
        </w:tc>
        <w:tc>
          <w:tcPr>
            <w:tcW w:w="726" w:type="pct"/>
          </w:tcPr>
          <w:p w14:paraId="7DC9DB87" w14:textId="480E7D1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 ayat (1)</w:t>
            </w:r>
          </w:p>
        </w:tc>
        <w:tc>
          <w:tcPr>
            <w:tcW w:w="984" w:type="pct"/>
          </w:tcPr>
          <w:p w14:paraId="43F7C4ED" w14:textId="4B6BC32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2</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dipenuhinya perintah tertulis</w:t>
            </w:r>
          </w:p>
        </w:tc>
      </w:tr>
      <w:tr w:rsidR="003E7821" w:rsidRPr="003E7821" w14:paraId="73069F2D" w14:textId="77777777" w:rsidTr="00EF0FD6">
        <w:tc>
          <w:tcPr>
            <w:tcW w:w="343" w:type="pct"/>
          </w:tcPr>
          <w:p w14:paraId="7330C7AE"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1695C51" w14:textId="511203F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297D9905" w14:textId="040FFFDF"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5FA93B08" w14:textId="216347D4"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Pelaksanaan tindak pemenuhan NSFR konsolidasi (untuk bank dengan NSFR &lt;100%)</w:t>
            </w:r>
          </w:p>
        </w:tc>
        <w:tc>
          <w:tcPr>
            <w:tcW w:w="896" w:type="pct"/>
          </w:tcPr>
          <w:p w14:paraId="7A4A87E1" w14:textId="399BB89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184BCB1C"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2EBBBB21" w14:textId="6FF8E228"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lama 10 (sepuluh) hari</w:t>
            </w:r>
            <w:r w:rsidRPr="003E7821">
              <w:rPr>
                <w:rFonts w:ascii="Bookman Old Style" w:hAnsi="Bookman Old Style" w:cs="Calibri"/>
                <w:b w:val="0"/>
              </w:rPr>
              <w:br/>
              <w:t>kerja</w:t>
            </w:r>
          </w:p>
        </w:tc>
      </w:tr>
      <w:tr w:rsidR="003E7821" w:rsidRPr="003E7821" w14:paraId="29E7D6EE" w14:textId="77777777" w:rsidTr="00EF0FD6">
        <w:tc>
          <w:tcPr>
            <w:tcW w:w="343" w:type="pct"/>
          </w:tcPr>
          <w:p w14:paraId="2E3BA505"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1366DCF" w14:textId="3B2FF3B3"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67701F6F" w14:textId="74D7BC51"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317832E0" w14:textId="78C744C3"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Pelaksanaan Rencana tindak pemenuhan NSFR Individu (untuk bank dengan NSFR &lt;100%)</w:t>
            </w:r>
          </w:p>
        </w:tc>
        <w:tc>
          <w:tcPr>
            <w:tcW w:w="896" w:type="pct"/>
          </w:tcPr>
          <w:p w14:paraId="6B4492D0" w14:textId="4F48EA2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40C134CB"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4F1313B5" w14:textId="3A091044"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lama 10 (sepuluh) hari</w:t>
            </w:r>
            <w:r w:rsidRPr="003E7821">
              <w:rPr>
                <w:rFonts w:ascii="Bookman Old Style" w:hAnsi="Bookman Old Style" w:cs="Calibri"/>
                <w:b w:val="0"/>
              </w:rPr>
              <w:br/>
              <w:t>kerja</w:t>
            </w:r>
          </w:p>
        </w:tc>
      </w:tr>
      <w:tr w:rsidR="003E7821" w:rsidRPr="003E7821" w14:paraId="53E8C5CA" w14:textId="77777777" w:rsidTr="00EF0FD6">
        <w:tc>
          <w:tcPr>
            <w:tcW w:w="343" w:type="pct"/>
          </w:tcPr>
          <w:p w14:paraId="2467782D"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07A1570" w14:textId="39A4FE5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794F640C" w14:textId="13605302"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36F62798" w14:textId="0FA5E840"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Rencana tindak Bank dalam penyehatan jika terdapat tindakan lain yang akan dilakukan selain yang telah dimuat dalam Rencana Aksi Pemulihan.</w:t>
            </w:r>
          </w:p>
        </w:tc>
        <w:tc>
          <w:tcPr>
            <w:tcW w:w="896" w:type="pct"/>
          </w:tcPr>
          <w:p w14:paraId="1C59D427" w14:textId="7AE6F006"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3D2C9F28" w14:textId="48B4C6C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w:t>
            </w:r>
            <w:r w:rsidR="00657787" w:rsidRPr="003E7821">
              <w:rPr>
                <w:rFonts w:ascii="Bookman Old Style" w:hAnsi="Bookman Old Style"/>
                <w:b w:val="0"/>
                <w:bCs w:val="0"/>
                <w:lang w:val="en-US"/>
              </w:rPr>
              <w:t>a</w:t>
            </w:r>
            <w:r w:rsidRPr="003E7821">
              <w:rPr>
                <w:rFonts w:ascii="Bookman Old Style" w:hAnsi="Bookman Old Style"/>
                <w:b w:val="0"/>
                <w:bCs w:val="0"/>
                <w:lang w:val="en-US"/>
              </w:rPr>
              <w:t>l 72 ayat (2)</w:t>
            </w:r>
          </w:p>
        </w:tc>
        <w:tc>
          <w:tcPr>
            <w:tcW w:w="984" w:type="pct"/>
          </w:tcPr>
          <w:p w14:paraId="73E283D7" w14:textId="08C1E4B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Tidak diatur</w:t>
            </w:r>
          </w:p>
        </w:tc>
      </w:tr>
      <w:tr w:rsidR="003E7821" w:rsidRPr="003E7821" w14:paraId="3CEE7F50" w14:textId="77777777" w:rsidTr="00EF0FD6">
        <w:tc>
          <w:tcPr>
            <w:tcW w:w="343" w:type="pct"/>
          </w:tcPr>
          <w:p w14:paraId="1E0736AD"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5C95614" w14:textId="09BECB38"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B66D54E" w14:textId="715D36A3"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2FF7E262" w14:textId="000783E4"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Laporan realisasi penerapan </w:t>
            </w:r>
            <w:r w:rsidR="00FD180A" w:rsidRPr="003E7821">
              <w:rPr>
                <w:rFonts w:ascii="Bookman Old Style" w:hAnsi="Bookman Old Style" w:cs="Calibri"/>
              </w:rPr>
              <w:t>R</w:t>
            </w:r>
            <w:r w:rsidRPr="003E7821">
              <w:rPr>
                <w:rFonts w:ascii="Bookman Old Style" w:hAnsi="Bookman Old Style" w:cs="Calibri"/>
              </w:rPr>
              <w:t xml:space="preserve">encana </w:t>
            </w:r>
            <w:r w:rsidR="00FD180A" w:rsidRPr="003E7821">
              <w:rPr>
                <w:rFonts w:ascii="Bookman Old Style" w:hAnsi="Bookman Old Style" w:cs="Calibri"/>
              </w:rPr>
              <w:t>A</w:t>
            </w:r>
            <w:r w:rsidRPr="003E7821">
              <w:rPr>
                <w:rFonts w:ascii="Bookman Old Style" w:hAnsi="Bookman Old Style" w:cs="Calibri"/>
              </w:rPr>
              <w:t>ksi pemulihan  Bank dalam penyehatan</w:t>
            </w:r>
          </w:p>
        </w:tc>
        <w:tc>
          <w:tcPr>
            <w:tcW w:w="896" w:type="pct"/>
          </w:tcPr>
          <w:p w14:paraId="53B49B7F" w14:textId="6C3CFA4F"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52BE456E" w14:textId="5A3B60D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w:t>
            </w:r>
            <w:r w:rsidR="00657787" w:rsidRPr="003E7821">
              <w:rPr>
                <w:rFonts w:ascii="Bookman Old Style" w:hAnsi="Bookman Old Style"/>
                <w:b w:val="0"/>
                <w:bCs w:val="0"/>
                <w:lang w:val="en-US"/>
              </w:rPr>
              <w:t>a</w:t>
            </w:r>
            <w:r w:rsidRPr="003E7821">
              <w:rPr>
                <w:rFonts w:ascii="Bookman Old Style" w:hAnsi="Bookman Old Style"/>
                <w:b w:val="0"/>
                <w:bCs w:val="0"/>
                <w:lang w:val="en-US"/>
              </w:rPr>
              <w:t>l 72 ayat (2)</w:t>
            </w:r>
          </w:p>
        </w:tc>
        <w:tc>
          <w:tcPr>
            <w:tcW w:w="984" w:type="pct"/>
          </w:tcPr>
          <w:p w14:paraId="687A752F" w14:textId="1170C695"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hari ke tujuh bulan berikutnya</w:t>
            </w:r>
          </w:p>
        </w:tc>
      </w:tr>
      <w:tr w:rsidR="003E7821" w:rsidRPr="003E7821" w14:paraId="7EE0852D" w14:textId="77777777" w:rsidTr="00EF0FD6">
        <w:tc>
          <w:tcPr>
            <w:tcW w:w="343" w:type="pct"/>
          </w:tcPr>
          <w:p w14:paraId="6D549A0D"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1A6CD19" w14:textId="7786D4DE"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6C7BA870" w14:textId="2005ECEC"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2B3F9A99" w14:textId="1FBA3062"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rPr>
              <w:t>Laporan bank dalam penyehatan</w:t>
            </w:r>
          </w:p>
        </w:tc>
        <w:tc>
          <w:tcPr>
            <w:tcW w:w="896" w:type="pct"/>
          </w:tcPr>
          <w:p w14:paraId="421AA5A4" w14:textId="2D4ECA9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5 Tahun 2024</w:t>
            </w:r>
          </w:p>
        </w:tc>
        <w:tc>
          <w:tcPr>
            <w:tcW w:w="726" w:type="pct"/>
          </w:tcPr>
          <w:p w14:paraId="1351580D" w14:textId="32FF050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w:t>
            </w:r>
            <w:r w:rsidR="00657787" w:rsidRPr="003E7821">
              <w:rPr>
                <w:rFonts w:ascii="Bookman Old Style" w:hAnsi="Bookman Old Style"/>
                <w:b w:val="0"/>
                <w:bCs w:val="0"/>
                <w:lang w:val="en-US"/>
              </w:rPr>
              <w:t>a</w:t>
            </w:r>
            <w:r w:rsidRPr="003E7821">
              <w:rPr>
                <w:rFonts w:ascii="Bookman Old Style" w:hAnsi="Bookman Old Style"/>
                <w:b w:val="0"/>
                <w:bCs w:val="0"/>
                <w:lang w:val="en-US"/>
              </w:rPr>
              <w:t>l 75 ayat (1)</w:t>
            </w:r>
          </w:p>
        </w:tc>
        <w:tc>
          <w:tcPr>
            <w:tcW w:w="984" w:type="pct"/>
          </w:tcPr>
          <w:p w14:paraId="32ABAB89" w14:textId="1517AAE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lama 3 (tiga) hari kerja sejak Bank ditetapkan sebagai bank dalam penyehatan</w:t>
            </w:r>
          </w:p>
        </w:tc>
      </w:tr>
      <w:tr w:rsidR="003E7821" w:rsidRPr="003E7821" w14:paraId="3031D185" w14:textId="77777777" w:rsidTr="00EF0FD6">
        <w:tc>
          <w:tcPr>
            <w:tcW w:w="343" w:type="pct"/>
          </w:tcPr>
          <w:p w14:paraId="167756F8"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B501679" w14:textId="0AA14B54"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2EFDE187" w14:textId="1E5EEE2E"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6D4EDC17" w14:textId="44DED1E1"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Kertas kerja NSFR dan laporan NSFR Konsolidasi (untuk bank dengan NSFR&lt;100%)</w:t>
            </w:r>
          </w:p>
        </w:tc>
        <w:tc>
          <w:tcPr>
            <w:tcW w:w="896" w:type="pct"/>
          </w:tcPr>
          <w:p w14:paraId="055E4769" w14:textId="5D474024"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0CE62DBC"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75754DAD" w14:textId="48034D35"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akhir bulan berikutnya</w:t>
            </w:r>
          </w:p>
        </w:tc>
      </w:tr>
      <w:tr w:rsidR="003E7821" w:rsidRPr="003E7821" w14:paraId="64C69197" w14:textId="77777777" w:rsidTr="00EF0FD6">
        <w:tc>
          <w:tcPr>
            <w:tcW w:w="343" w:type="pct"/>
          </w:tcPr>
          <w:p w14:paraId="0F906934"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220A8D6" w14:textId="68D3809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10281919" w14:textId="3AE42963"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754769B2" w14:textId="33267A02"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Kertas kerja NSFR dan laporan NSFR Individu (untuk bank dengan NSFR&lt;100%)</w:t>
            </w:r>
          </w:p>
        </w:tc>
        <w:tc>
          <w:tcPr>
            <w:tcW w:w="896" w:type="pct"/>
          </w:tcPr>
          <w:p w14:paraId="4FAEBB3D" w14:textId="117489EF"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7D51EA73"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4A9C2F12" w14:textId="41B5D16E"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akhir bulan berikutnya</w:t>
            </w:r>
          </w:p>
        </w:tc>
      </w:tr>
      <w:tr w:rsidR="003E7821" w:rsidRPr="003E7821" w14:paraId="52D7A7BC" w14:textId="77777777" w:rsidTr="00EF0FD6">
        <w:tc>
          <w:tcPr>
            <w:tcW w:w="343" w:type="pct"/>
          </w:tcPr>
          <w:p w14:paraId="0A658D81"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4F23174" w14:textId="14F9586F"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54EC489B" w14:textId="5E148A2A"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22E06484" w14:textId="66236D53"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Rencana tindak pemenuhan NSFR konsolidasi (untuk bank dengan NSFR &lt;100%)</w:t>
            </w:r>
          </w:p>
        </w:tc>
        <w:tc>
          <w:tcPr>
            <w:tcW w:w="896" w:type="pct"/>
          </w:tcPr>
          <w:p w14:paraId="157CCF0F" w14:textId="3EDC5C08"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70202147"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1BA98ECA" w14:textId="7730475E"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akhir bulan berikutnya</w:t>
            </w:r>
          </w:p>
        </w:tc>
      </w:tr>
      <w:tr w:rsidR="003E7821" w:rsidRPr="003E7821" w14:paraId="3329A07B" w14:textId="77777777" w:rsidTr="00EF0FD6">
        <w:tc>
          <w:tcPr>
            <w:tcW w:w="343" w:type="pct"/>
          </w:tcPr>
          <w:p w14:paraId="2BA81572"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A4B8456" w14:textId="3CC24E8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2D10DE98" w14:textId="550546DF"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7C6C084A" w14:textId="7825F7BE"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Rencana tindak pemenuhan NSFR individu (untuk bank dengan NSFR &lt;100%)</w:t>
            </w:r>
          </w:p>
        </w:tc>
        <w:tc>
          <w:tcPr>
            <w:tcW w:w="896" w:type="pct"/>
          </w:tcPr>
          <w:p w14:paraId="578704C7" w14:textId="26C3805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71CF36E8"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357A62B6" w14:textId="122EDC4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akhir bulan berikutnya</w:t>
            </w:r>
          </w:p>
        </w:tc>
      </w:tr>
      <w:tr w:rsidR="003E7821" w:rsidRPr="003E7821" w14:paraId="188F91B9" w14:textId="77777777" w:rsidTr="00EF0FD6">
        <w:tc>
          <w:tcPr>
            <w:tcW w:w="343" w:type="pct"/>
          </w:tcPr>
          <w:p w14:paraId="45FB3C3F"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24307BD" w14:textId="054C41D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357E84FD" w14:textId="467CBC24"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640BFCC7" w14:textId="639E381F"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Laporan Langkah Perbaikan </w:t>
            </w:r>
            <w:r w:rsidRPr="003E7821">
              <w:rPr>
                <w:rFonts w:ascii="Bookman Old Style" w:hAnsi="Bookman Old Style" w:cs="Calibri"/>
              </w:rPr>
              <w:lastRenderedPageBreak/>
              <w:t>Pemenuhan LCR konsolidasi</w:t>
            </w:r>
          </w:p>
        </w:tc>
        <w:tc>
          <w:tcPr>
            <w:tcW w:w="896" w:type="pct"/>
          </w:tcPr>
          <w:p w14:paraId="3AED54C1" w14:textId="351E5BFF"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RPOJK LCR NSFR</w:t>
            </w:r>
          </w:p>
        </w:tc>
        <w:tc>
          <w:tcPr>
            <w:tcW w:w="726" w:type="pct"/>
          </w:tcPr>
          <w:p w14:paraId="3DD9509F"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54F6BBCD" w14:textId="2AC4943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tidak ada</w:t>
            </w:r>
          </w:p>
        </w:tc>
      </w:tr>
      <w:tr w:rsidR="003E7821" w:rsidRPr="003E7821" w14:paraId="643DC089" w14:textId="77777777" w:rsidTr="00EF0FD6">
        <w:tc>
          <w:tcPr>
            <w:tcW w:w="343" w:type="pct"/>
          </w:tcPr>
          <w:p w14:paraId="785004D4"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0D627C3" w14:textId="59871EB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68FA168F" w14:textId="3A4A96D5"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40FD310F" w14:textId="47DBE018"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Laporan Langkah Perbaikan Pemenuhan LCR Individu </w:t>
            </w:r>
          </w:p>
        </w:tc>
        <w:tc>
          <w:tcPr>
            <w:tcW w:w="896" w:type="pct"/>
          </w:tcPr>
          <w:p w14:paraId="4C4FEE3B" w14:textId="68BC24C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RPOJK LCR NSFR</w:t>
            </w:r>
          </w:p>
        </w:tc>
        <w:tc>
          <w:tcPr>
            <w:tcW w:w="726" w:type="pct"/>
          </w:tcPr>
          <w:p w14:paraId="317328D9"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29F2D763" w14:textId="1C4674E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tidak </w:t>
            </w:r>
            <w:r w:rsidRPr="003E7821">
              <w:rPr>
                <w:rFonts w:ascii="Bookman Old Style" w:hAnsi="Bookman Old Style" w:cs="Calibri"/>
                <w:b w:val="0"/>
                <w:lang w:val="en-US"/>
              </w:rPr>
              <w:t>diatur</w:t>
            </w:r>
          </w:p>
        </w:tc>
      </w:tr>
      <w:tr w:rsidR="003E7821" w:rsidRPr="003E7821" w14:paraId="77787CFA" w14:textId="77777777" w:rsidTr="00EF0FD6">
        <w:tc>
          <w:tcPr>
            <w:tcW w:w="343" w:type="pct"/>
          </w:tcPr>
          <w:p w14:paraId="0C8FDCEB"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61AEAEE" w14:textId="2FB30AA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0834CBDE" w14:textId="5A89367B"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6C234CF3" w14:textId="3A39947A"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Rencana tindak pemenuhan rasio pengungkit secara konsolidasi </w:t>
            </w:r>
          </w:p>
        </w:tc>
        <w:tc>
          <w:tcPr>
            <w:tcW w:w="896" w:type="pct"/>
          </w:tcPr>
          <w:p w14:paraId="214BEC2F" w14:textId="4D21F9E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RPOJK </w:t>
            </w:r>
            <w:r w:rsidRPr="003E7821">
              <w:rPr>
                <w:rFonts w:ascii="Bookman Old Style" w:hAnsi="Bookman Old Style"/>
                <w:b w:val="0"/>
                <w:bCs w:val="0"/>
                <w:i/>
                <w:lang w:val="en-US"/>
              </w:rPr>
              <w:t>Leverage Ratio</w:t>
            </w:r>
          </w:p>
        </w:tc>
        <w:tc>
          <w:tcPr>
            <w:tcW w:w="726" w:type="pct"/>
          </w:tcPr>
          <w:p w14:paraId="78B07BBF"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258842D4" w14:textId="54550E76"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akhir bulan berikutnya</w:t>
            </w:r>
          </w:p>
        </w:tc>
      </w:tr>
      <w:tr w:rsidR="003E7821" w:rsidRPr="003E7821" w14:paraId="5B1E5EA3" w14:textId="77777777" w:rsidTr="00EF0FD6">
        <w:tc>
          <w:tcPr>
            <w:tcW w:w="343" w:type="pct"/>
          </w:tcPr>
          <w:p w14:paraId="55394A44"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1E2F2C4" w14:textId="02ABB7C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2B6EB4C0" w14:textId="5CFBE300"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5D2C39EF" w14:textId="3EA6452B"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Rencana tindak pemenuhan rasio pengungkit secara individu (akhir bulan)</w:t>
            </w:r>
          </w:p>
        </w:tc>
        <w:tc>
          <w:tcPr>
            <w:tcW w:w="896" w:type="pct"/>
          </w:tcPr>
          <w:p w14:paraId="04B77326" w14:textId="5C5C72A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RPOJK </w:t>
            </w:r>
            <w:r w:rsidRPr="003E7821">
              <w:rPr>
                <w:rFonts w:ascii="Bookman Old Style" w:hAnsi="Bookman Old Style"/>
                <w:b w:val="0"/>
                <w:bCs w:val="0"/>
                <w:i/>
                <w:lang w:val="en-US"/>
              </w:rPr>
              <w:t>Leverage Ratio</w:t>
            </w:r>
          </w:p>
        </w:tc>
        <w:tc>
          <w:tcPr>
            <w:tcW w:w="726" w:type="pct"/>
          </w:tcPr>
          <w:p w14:paraId="0CC92CCF"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1CC8B6ED" w14:textId="5E189A4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akhir bulan berikutnya</w:t>
            </w:r>
          </w:p>
        </w:tc>
      </w:tr>
      <w:tr w:rsidR="003E7821" w:rsidRPr="003E7821" w14:paraId="4CDB9D89" w14:textId="77777777" w:rsidTr="00EF0FD6">
        <w:tc>
          <w:tcPr>
            <w:tcW w:w="343" w:type="pct"/>
          </w:tcPr>
          <w:p w14:paraId="65563B7C"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834EAED" w14:textId="10B524D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4583A25C" w14:textId="46405A6E"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6E605414" w14:textId="29D4313F"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Realisasi tindak pemenuhan rasio pengungkit secara  konsolidasi</w:t>
            </w:r>
          </w:p>
        </w:tc>
        <w:tc>
          <w:tcPr>
            <w:tcW w:w="896" w:type="pct"/>
          </w:tcPr>
          <w:p w14:paraId="00866C52" w14:textId="6C82D0A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RPOJK </w:t>
            </w:r>
            <w:r w:rsidRPr="003E7821">
              <w:rPr>
                <w:rFonts w:ascii="Bookman Old Style" w:hAnsi="Bookman Old Style"/>
                <w:b w:val="0"/>
                <w:bCs w:val="0"/>
                <w:i/>
                <w:lang w:val="en-US"/>
              </w:rPr>
              <w:t>Leverage Ratio</w:t>
            </w:r>
          </w:p>
        </w:tc>
        <w:tc>
          <w:tcPr>
            <w:tcW w:w="726" w:type="pct"/>
          </w:tcPr>
          <w:p w14:paraId="3FF62C61"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62114D9E" w14:textId="322E7836"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lama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target waktu penyelesaian rencana tindak</w:t>
            </w:r>
          </w:p>
        </w:tc>
      </w:tr>
      <w:tr w:rsidR="003E7821" w:rsidRPr="003E7821" w14:paraId="79F887EC" w14:textId="77777777" w:rsidTr="00EF0FD6">
        <w:tc>
          <w:tcPr>
            <w:tcW w:w="343" w:type="pct"/>
          </w:tcPr>
          <w:p w14:paraId="2661DDBE"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3847880" w14:textId="1053B2D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06B11E9F" w14:textId="2DDA093A"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5914DA00" w14:textId="0296F814"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Realisasi tindak pemenuhan rasio pengungkit secara individu </w:t>
            </w:r>
          </w:p>
        </w:tc>
        <w:tc>
          <w:tcPr>
            <w:tcW w:w="896" w:type="pct"/>
          </w:tcPr>
          <w:p w14:paraId="0FFC0F37" w14:textId="718AD15B"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RPOJK </w:t>
            </w:r>
            <w:r w:rsidRPr="003E7821">
              <w:rPr>
                <w:rFonts w:ascii="Bookman Old Style" w:hAnsi="Bookman Old Style"/>
                <w:b w:val="0"/>
                <w:bCs w:val="0"/>
                <w:i/>
                <w:lang w:val="en-US"/>
              </w:rPr>
              <w:t>Leverage Ratio</w:t>
            </w:r>
          </w:p>
        </w:tc>
        <w:tc>
          <w:tcPr>
            <w:tcW w:w="726" w:type="pct"/>
          </w:tcPr>
          <w:p w14:paraId="53E062F5"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624130C3" w14:textId="447C120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lama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target waktu penyelesaian rencana tindak</w:t>
            </w:r>
          </w:p>
        </w:tc>
      </w:tr>
      <w:tr w:rsidR="003E7821" w:rsidRPr="003E7821" w14:paraId="7522B5FF" w14:textId="77777777" w:rsidTr="00EF0FD6">
        <w:tc>
          <w:tcPr>
            <w:tcW w:w="343" w:type="pct"/>
          </w:tcPr>
          <w:p w14:paraId="7B7C99B3"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6215CEA" w14:textId="75FFAA74"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4B16FDC3" w14:textId="20A0B2B1"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1F7F7CC9" w14:textId="13748CDA"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pelanggaran prinsip syariah signifikan</w:t>
            </w:r>
          </w:p>
        </w:tc>
        <w:tc>
          <w:tcPr>
            <w:tcW w:w="896" w:type="pct"/>
          </w:tcPr>
          <w:p w14:paraId="78E2EE14" w14:textId="7066D37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2 Tahun 2024</w:t>
            </w:r>
          </w:p>
        </w:tc>
        <w:tc>
          <w:tcPr>
            <w:tcW w:w="726" w:type="pct"/>
          </w:tcPr>
          <w:p w14:paraId="34D464E9" w14:textId="63BC140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21 ayat (3</w:t>
            </w:r>
          </w:p>
        </w:tc>
        <w:tc>
          <w:tcPr>
            <w:tcW w:w="984" w:type="pct"/>
          </w:tcPr>
          <w:p w14:paraId="53300AFF" w14:textId="09B63D6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tidak </w:t>
            </w:r>
            <w:r w:rsidRPr="003E7821">
              <w:rPr>
                <w:rFonts w:ascii="Bookman Old Style" w:hAnsi="Bookman Old Style" w:cs="Calibri"/>
                <w:b w:val="0"/>
                <w:lang w:val="en-US"/>
              </w:rPr>
              <w:t>diatur</w:t>
            </w:r>
          </w:p>
        </w:tc>
      </w:tr>
      <w:tr w:rsidR="003E7821" w:rsidRPr="003E7821" w14:paraId="7F759F39" w14:textId="77777777" w:rsidTr="00EF0FD6">
        <w:tc>
          <w:tcPr>
            <w:tcW w:w="343" w:type="pct"/>
          </w:tcPr>
          <w:p w14:paraId="2600E3CE"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B302185" w14:textId="6C3B1C9F"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Pengawasan</w:t>
            </w:r>
          </w:p>
        </w:tc>
        <w:tc>
          <w:tcPr>
            <w:tcW w:w="711" w:type="pct"/>
          </w:tcPr>
          <w:p w14:paraId="67D7608E" w14:textId="4FF3E1C1"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3E65FFAB" w14:textId="794C3C51"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 xml:space="preserve">laporan pelaksanaan </w:t>
            </w:r>
            <w:r w:rsidRPr="003E7821">
              <w:rPr>
                <w:rFonts w:ascii="Bookman Old Style" w:hAnsi="Bookman Old Style" w:cs="Calibri"/>
              </w:rPr>
              <w:lastRenderedPageBreak/>
              <w:t>kegiatan usaha bank perantara</w:t>
            </w:r>
          </w:p>
        </w:tc>
        <w:tc>
          <w:tcPr>
            <w:tcW w:w="896" w:type="pct"/>
          </w:tcPr>
          <w:p w14:paraId="6A0E1816" w14:textId="0C9D19B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 xml:space="preserve">POJK </w:t>
            </w:r>
            <w:r w:rsidRPr="003E7821">
              <w:rPr>
                <w:rFonts w:ascii="Bookman Old Style" w:hAnsi="Bookman Old Style"/>
                <w:b w:val="0"/>
                <w:bCs w:val="0"/>
                <w:lang w:val="en-US"/>
              </w:rPr>
              <w:lastRenderedPageBreak/>
              <w:t>No.16/POJK.03/2017</w:t>
            </w:r>
          </w:p>
        </w:tc>
        <w:tc>
          <w:tcPr>
            <w:tcW w:w="726" w:type="pct"/>
          </w:tcPr>
          <w:p w14:paraId="39BF0372" w14:textId="1FA6491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Pasal 20 ayat (2)</w:t>
            </w:r>
          </w:p>
        </w:tc>
        <w:tc>
          <w:tcPr>
            <w:tcW w:w="984" w:type="pct"/>
          </w:tcPr>
          <w:p w14:paraId="6FF40520" w14:textId="298C679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pelaksanaan </w:t>
            </w:r>
            <w:r w:rsidRPr="003E7821">
              <w:rPr>
                <w:rFonts w:ascii="Bookman Old Style" w:hAnsi="Bookman Old Style" w:cs="Calibri"/>
                <w:b w:val="0"/>
              </w:rPr>
              <w:lastRenderedPageBreak/>
              <w:t>kegiatan operasional</w:t>
            </w:r>
          </w:p>
        </w:tc>
      </w:tr>
      <w:tr w:rsidR="003E7821" w:rsidRPr="003E7821" w14:paraId="78921C42" w14:textId="77777777" w:rsidTr="00EF0FD6">
        <w:tc>
          <w:tcPr>
            <w:tcW w:w="343" w:type="pct"/>
          </w:tcPr>
          <w:p w14:paraId="56CA6C5C"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EABEA20" w14:textId="7128F8E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345A6221" w14:textId="5A287E75"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367A49A0" w14:textId="7CB2E74F"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pelaksanaan kegiatan usaha perbankan</w:t>
            </w:r>
          </w:p>
        </w:tc>
        <w:tc>
          <w:tcPr>
            <w:tcW w:w="896" w:type="pct"/>
          </w:tcPr>
          <w:p w14:paraId="1AE38B82" w14:textId="7777777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No.41/POJK.03/2019</w:t>
            </w:r>
          </w:p>
          <w:p w14:paraId="0C675D50" w14:textId="2F819FF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726" w:type="pct"/>
          </w:tcPr>
          <w:p w14:paraId="747385E6" w14:textId="3F92C23A"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69 ayat (6)</w:t>
            </w:r>
          </w:p>
        </w:tc>
        <w:tc>
          <w:tcPr>
            <w:tcW w:w="984" w:type="pct"/>
          </w:tcPr>
          <w:p w14:paraId="0EE4BF78" w14:textId="132D6AD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pelaksanaan kegiatan operasional</w:t>
            </w:r>
          </w:p>
        </w:tc>
      </w:tr>
      <w:tr w:rsidR="003E7821" w:rsidRPr="003E7821" w14:paraId="3DFF2AFC" w14:textId="77777777" w:rsidTr="00EF0FD6">
        <w:tc>
          <w:tcPr>
            <w:tcW w:w="343" w:type="pct"/>
          </w:tcPr>
          <w:p w14:paraId="5EECE68F"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155D1F8" w14:textId="79C2D48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05F42043" w14:textId="5E882412"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7CBE720C" w14:textId="7660B383"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pelaksanaan kegiatan usaha Bank BHI</w:t>
            </w:r>
          </w:p>
        </w:tc>
        <w:tc>
          <w:tcPr>
            <w:tcW w:w="896" w:type="pct"/>
          </w:tcPr>
          <w:p w14:paraId="312A3E35" w14:textId="04506340"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16/POJK.03/2022</w:t>
            </w:r>
          </w:p>
        </w:tc>
        <w:tc>
          <w:tcPr>
            <w:tcW w:w="726" w:type="pct"/>
          </w:tcPr>
          <w:p w14:paraId="3CA136DE" w14:textId="5C365926"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19 ayat (2)</w:t>
            </w:r>
          </w:p>
        </w:tc>
        <w:tc>
          <w:tcPr>
            <w:tcW w:w="984" w:type="pct"/>
          </w:tcPr>
          <w:p w14:paraId="0FC2C4A8" w14:textId="4CA0E31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pelaksanaan kegiatan operasional</w:t>
            </w:r>
          </w:p>
        </w:tc>
      </w:tr>
      <w:tr w:rsidR="003E7821" w:rsidRPr="003E7821" w14:paraId="66B898AA" w14:textId="77777777" w:rsidTr="00EF0FD6">
        <w:tc>
          <w:tcPr>
            <w:tcW w:w="343" w:type="pct"/>
          </w:tcPr>
          <w:p w14:paraId="06F45CFE"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7A02375" w14:textId="425F713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1D145238" w14:textId="27DCB104"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30FEF48E" w14:textId="76D3A57E"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Perubahan Rencana Penyelenggaraan Produk Bank</w:t>
            </w:r>
          </w:p>
        </w:tc>
        <w:tc>
          <w:tcPr>
            <w:tcW w:w="896" w:type="pct"/>
          </w:tcPr>
          <w:p w14:paraId="3FF8C919" w14:textId="75A12F26"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No.13/POJK.03/2021</w:t>
            </w:r>
          </w:p>
        </w:tc>
        <w:tc>
          <w:tcPr>
            <w:tcW w:w="726" w:type="pct"/>
          </w:tcPr>
          <w:p w14:paraId="464791EF" w14:textId="50CF5135"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 ayat (1)</w:t>
            </w:r>
          </w:p>
        </w:tc>
        <w:tc>
          <w:tcPr>
            <w:tcW w:w="984" w:type="pct"/>
          </w:tcPr>
          <w:p w14:paraId="42B64D19" w14:textId="3BCA6460" w:rsidR="00BF58D9" w:rsidRPr="003E7821" w:rsidRDefault="00FD180A"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w:t>
            </w:r>
            <w:r w:rsidR="00BF58D9" w:rsidRPr="003E7821">
              <w:rPr>
                <w:rFonts w:ascii="Bookman Old Style" w:hAnsi="Bookman Old Style" w:cs="Calibri"/>
                <w:b w:val="0"/>
              </w:rPr>
              <w:t>aling lambat pada akhir bulan Maret, bulan Juni, dan bulan September tahun berjalan</w:t>
            </w:r>
          </w:p>
        </w:tc>
      </w:tr>
      <w:tr w:rsidR="003E7821" w:rsidRPr="003E7821" w14:paraId="36A53BA7" w14:textId="77777777" w:rsidTr="00EF0FD6">
        <w:tc>
          <w:tcPr>
            <w:tcW w:w="343" w:type="pct"/>
          </w:tcPr>
          <w:p w14:paraId="76ABAD15"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463C972" w14:textId="6286494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172B4D8D" w14:textId="587F9E33"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19B4ACD9" w14:textId="3080CB2F"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pelaksanaan aktivitas bagi Bank yang melakukan aktivitas sebagai penyedia kredit pendukung (</w:t>
            </w:r>
            <w:r w:rsidRPr="003E7821">
              <w:rPr>
                <w:rFonts w:ascii="Bookman Old Style" w:hAnsi="Bookman Old Style" w:cs="Calibri"/>
                <w:i/>
              </w:rPr>
              <w:t>credit enhancement</w:t>
            </w:r>
            <w:r w:rsidRPr="003E7821">
              <w:rPr>
                <w:rFonts w:ascii="Bookman Old Style" w:hAnsi="Bookman Old Style" w:cs="Calibri"/>
              </w:rPr>
              <w:t>), penyedia fasilitas likuiditas (</w:t>
            </w:r>
            <w:r w:rsidRPr="003E7821">
              <w:rPr>
                <w:rFonts w:ascii="Bookman Old Style" w:hAnsi="Bookman Old Style" w:cs="Calibri"/>
                <w:i/>
              </w:rPr>
              <w:t>liquidity facility</w:t>
            </w:r>
            <w:r w:rsidRPr="003E7821">
              <w:rPr>
                <w:rFonts w:ascii="Bookman Old Style" w:hAnsi="Bookman Old Style" w:cs="Calibri"/>
              </w:rPr>
              <w:t>), penyedia jasa (</w:t>
            </w:r>
            <w:r w:rsidRPr="003E7821">
              <w:rPr>
                <w:rFonts w:ascii="Bookman Old Style" w:hAnsi="Bookman Old Style" w:cs="Calibri"/>
                <w:i/>
              </w:rPr>
              <w:t>servicer</w:t>
            </w:r>
            <w:r w:rsidRPr="003E7821">
              <w:rPr>
                <w:rFonts w:ascii="Bookman Old Style" w:hAnsi="Bookman Old Style" w:cs="Calibri"/>
              </w:rPr>
              <w:t>) dan/atau bank kustodian</w:t>
            </w:r>
          </w:p>
        </w:tc>
        <w:tc>
          <w:tcPr>
            <w:tcW w:w="896" w:type="pct"/>
          </w:tcPr>
          <w:p w14:paraId="4357CCE2" w14:textId="40E92D8B"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No.11/POJK.03/2019</w:t>
            </w:r>
          </w:p>
        </w:tc>
        <w:tc>
          <w:tcPr>
            <w:tcW w:w="726" w:type="pct"/>
          </w:tcPr>
          <w:p w14:paraId="1A5BE1F4" w14:textId="62CE6840"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14 ayat (2)</w:t>
            </w:r>
          </w:p>
        </w:tc>
        <w:tc>
          <w:tcPr>
            <w:tcW w:w="984" w:type="pct"/>
          </w:tcPr>
          <w:p w14:paraId="51F81E0A" w14:textId="7907CA45"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w:t>
            </w:r>
            <w:r w:rsidR="00FD180A" w:rsidRPr="003E7821">
              <w:rPr>
                <w:rFonts w:ascii="Bookman Old Style" w:hAnsi="Bookman Old Style" w:cs="Calibri"/>
                <w:b w:val="0"/>
              </w:rPr>
              <w:t>t</w:t>
            </w:r>
            <w:r w:rsidRPr="003E7821">
              <w:rPr>
                <w:rFonts w:ascii="Bookman Old Style" w:hAnsi="Bookman Old Style" w:cs="Calibri"/>
                <w:b w:val="0"/>
              </w:rPr>
              <w:t>anggal perjanjian ditandatangani</w:t>
            </w:r>
          </w:p>
        </w:tc>
      </w:tr>
      <w:tr w:rsidR="003E7821" w:rsidRPr="003E7821" w14:paraId="0B0F30CD" w14:textId="77777777" w:rsidTr="00EF0FD6">
        <w:tc>
          <w:tcPr>
            <w:tcW w:w="343" w:type="pct"/>
          </w:tcPr>
          <w:p w14:paraId="54AA1C16"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22FE2A8" w14:textId="54B618E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196A1AA0" w14:textId="32E4E9C3"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6B61A77A" w14:textId="57FFA004"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Salinan perjanjian kerja sama Sinergi Perbankan termasuk perubahannya apabila ada dan laporan penghentian kerja sama</w:t>
            </w:r>
          </w:p>
        </w:tc>
        <w:tc>
          <w:tcPr>
            <w:tcW w:w="896" w:type="pct"/>
          </w:tcPr>
          <w:p w14:paraId="1C62F373" w14:textId="44A2E5E9"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1B224DA2" w14:textId="5A39EF1C"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135 ayat (2)</w:t>
            </w:r>
          </w:p>
        </w:tc>
        <w:tc>
          <w:tcPr>
            <w:tcW w:w="984" w:type="pct"/>
          </w:tcPr>
          <w:p w14:paraId="0E0904F0" w14:textId="4FCE2E3C"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 </w:t>
            </w:r>
            <w:r w:rsidRPr="003E7821">
              <w:rPr>
                <w:rFonts w:ascii="Bookman Old Style" w:hAnsi="Bookman Old Style" w:cs="Calibri"/>
                <w:b w:val="0"/>
              </w:rPr>
              <w:br/>
              <w:t>1. 5</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PKS</w:t>
            </w:r>
            <w:r w:rsidRPr="003E7821">
              <w:rPr>
                <w:rFonts w:ascii="Bookman Old Style" w:hAnsi="Bookman Old Style" w:cs="Calibri"/>
                <w:b w:val="0"/>
              </w:rPr>
              <w:br/>
              <w:t>2. 5</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perubahan PKS</w:t>
            </w:r>
          </w:p>
        </w:tc>
      </w:tr>
      <w:tr w:rsidR="003E7821" w:rsidRPr="003E7821" w14:paraId="006FE6F4" w14:textId="77777777" w:rsidTr="00EF0FD6">
        <w:tc>
          <w:tcPr>
            <w:tcW w:w="343" w:type="pct"/>
          </w:tcPr>
          <w:p w14:paraId="4418BB1B"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3CEC285" w14:textId="68E58C1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1C59BDF1" w14:textId="12E8B283"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2D81F7AC" w14:textId="04AAA069" w:rsidR="00BF58D9" w:rsidRPr="003E7821" w:rsidRDefault="00BF58D9" w:rsidP="00BF58D9">
            <w:pPr>
              <w:pStyle w:val="NoSpacing"/>
              <w:jc w:val="both"/>
              <w:rPr>
                <w:rFonts w:ascii="Bookman Old Style" w:hAnsi="Bookman Old Style"/>
              </w:rPr>
            </w:pPr>
            <w:r w:rsidRPr="003E7821">
              <w:rPr>
                <w:rFonts w:ascii="Bookman Old Style" w:hAnsi="Bookman Old Style" w:cs="Calibri"/>
              </w:rPr>
              <w:t>laporan penghentian kerja sama Sinergi Perbankan</w:t>
            </w:r>
          </w:p>
        </w:tc>
        <w:tc>
          <w:tcPr>
            <w:tcW w:w="896" w:type="pct"/>
          </w:tcPr>
          <w:p w14:paraId="6E0741C5" w14:textId="691C33ED"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27731CED" w14:textId="78D2B81C"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135 ayat (4)</w:t>
            </w:r>
          </w:p>
        </w:tc>
        <w:tc>
          <w:tcPr>
            <w:tcW w:w="984" w:type="pct"/>
          </w:tcPr>
          <w:p w14:paraId="06297B68" w14:textId="2392EEF8"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30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sebelum tanggal efektif penghentian PKS</w:t>
            </w:r>
          </w:p>
        </w:tc>
      </w:tr>
      <w:tr w:rsidR="003E7821" w:rsidRPr="003E7821" w14:paraId="396B7D69" w14:textId="77777777" w:rsidTr="00EF0FD6">
        <w:tc>
          <w:tcPr>
            <w:tcW w:w="343" w:type="pct"/>
          </w:tcPr>
          <w:p w14:paraId="442A3752"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29912B7" w14:textId="493D1199"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Kegiatan Usaha</w:t>
            </w:r>
          </w:p>
        </w:tc>
        <w:tc>
          <w:tcPr>
            <w:tcW w:w="711" w:type="pct"/>
          </w:tcPr>
          <w:p w14:paraId="43E78C85" w14:textId="041508CF"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0D0DB1AC" w14:textId="20D87F4A" w:rsidR="00BF58D9" w:rsidRPr="003E7821" w:rsidRDefault="00BF58D9" w:rsidP="00BF58D9">
            <w:pPr>
              <w:pStyle w:val="NoSpacing"/>
              <w:jc w:val="both"/>
              <w:rPr>
                <w:rFonts w:ascii="Bookman Old Style" w:hAnsi="Bookman Old Style"/>
              </w:rPr>
            </w:pPr>
            <w:r w:rsidRPr="003E7821">
              <w:rPr>
                <w:rFonts w:ascii="Bookman Old Style" w:hAnsi="Bookman Old Style" w:cs="Calibri"/>
              </w:rPr>
              <w:t>Laporan rencana pengalihan aset keuangan atau aset syariah dalam aktivitas sekuritisasi aset secara menyeluruh</w:t>
            </w:r>
          </w:p>
        </w:tc>
        <w:tc>
          <w:tcPr>
            <w:tcW w:w="896" w:type="pct"/>
          </w:tcPr>
          <w:p w14:paraId="6165CC81" w14:textId="2E995E6A"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No.11 /POJK.03/2019</w:t>
            </w:r>
          </w:p>
        </w:tc>
        <w:tc>
          <w:tcPr>
            <w:tcW w:w="726" w:type="pct"/>
          </w:tcPr>
          <w:p w14:paraId="19635379" w14:textId="156FD4C2"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14 ayat (1) huruf a</w:t>
            </w:r>
          </w:p>
        </w:tc>
        <w:tc>
          <w:tcPr>
            <w:tcW w:w="984" w:type="pct"/>
          </w:tcPr>
          <w:p w14:paraId="1285FDEF" w14:textId="74AB27A8"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60 hari sebelum perjanjian pengalihan aset keuangan atau aset syariah ditandatangani</w:t>
            </w:r>
          </w:p>
        </w:tc>
      </w:tr>
      <w:tr w:rsidR="003E7821" w:rsidRPr="003E7821" w14:paraId="523EBEE5" w14:textId="77777777" w:rsidTr="00EF0FD6">
        <w:tc>
          <w:tcPr>
            <w:tcW w:w="343" w:type="pct"/>
          </w:tcPr>
          <w:p w14:paraId="779D7861" w14:textId="77777777" w:rsidR="007D6ACB" w:rsidRPr="003E7821" w:rsidRDefault="007D6ACB"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F20257C" w14:textId="24706FDF"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0CC88DB4" w14:textId="35FFB009" w:rsidR="007D6ACB" w:rsidRPr="003E7821" w:rsidRDefault="007D6ACB" w:rsidP="007D6ACB">
            <w:pPr>
              <w:pStyle w:val="NoSpacing"/>
              <w:jc w:val="center"/>
              <w:rPr>
                <w:rFonts w:ascii="Bookman Old Style" w:hAnsi="Bookman Old Style"/>
              </w:rPr>
            </w:pPr>
            <w:r w:rsidRPr="003E7821">
              <w:rPr>
                <w:rFonts w:ascii="Bookman Old Style" w:hAnsi="Bookman Old Style"/>
              </w:rPr>
              <w:t>BUS</w:t>
            </w:r>
          </w:p>
        </w:tc>
        <w:tc>
          <w:tcPr>
            <w:tcW w:w="803" w:type="pct"/>
          </w:tcPr>
          <w:p w14:paraId="39EB71A3" w14:textId="2C97F4A1" w:rsidR="007D6ACB" w:rsidRPr="003E7821" w:rsidRDefault="007D6ACB" w:rsidP="007D6ACB">
            <w:pPr>
              <w:pStyle w:val="NoSpacing"/>
              <w:jc w:val="both"/>
              <w:rPr>
                <w:rFonts w:ascii="Bookman Old Style" w:hAnsi="Bookman Old Style"/>
              </w:rPr>
            </w:pPr>
            <w:r w:rsidRPr="003E7821">
              <w:rPr>
                <w:rFonts w:ascii="Bookman Old Style" w:hAnsi="Bookman Old Style" w:cs="Calibri"/>
              </w:rPr>
              <w:t xml:space="preserve">Laporan pelaksanaan pengalihan aset keuangan atau aset syariah dalam aktivitas sekuritisasi aset </w:t>
            </w:r>
            <w:r w:rsidRPr="003E7821">
              <w:rPr>
                <w:rFonts w:ascii="Bookman Old Style" w:hAnsi="Bookman Old Style" w:cs="Calibri"/>
              </w:rPr>
              <w:lastRenderedPageBreak/>
              <w:t>secara menyeluruh</w:t>
            </w:r>
          </w:p>
        </w:tc>
        <w:tc>
          <w:tcPr>
            <w:tcW w:w="896" w:type="pct"/>
          </w:tcPr>
          <w:p w14:paraId="18735F85" w14:textId="67BA892A"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No.11 /POJK.03/2019</w:t>
            </w:r>
          </w:p>
        </w:tc>
        <w:tc>
          <w:tcPr>
            <w:tcW w:w="726" w:type="pct"/>
          </w:tcPr>
          <w:p w14:paraId="1D243AF9" w14:textId="6F8B12EB"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14 ayat (1) huruf b</w:t>
            </w:r>
          </w:p>
        </w:tc>
        <w:tc>
          <w:tcPr>
            <w:tcW w:w="984" w:type="pct"/>
          </w:tcPr>
          <w:p w14:paraId="11F72B24" w14:textId="5F26BDB2"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7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setelah perjanjian pengalihan aset keuangan atau aset syariah ditandatangani</w:t>
            </w:r>
          </w:p>
        </w:tc>
      </w:tr>
      <w:tr w:rsidR="003E7821" w:rsidRPr="003E7821" w14:paraId="5E7821D8" w14:textId="77777777" w:rsidTr="00EF0FD6">
        <w:tc>
          <w:tcPr>
            <w:tcW w:w="343" w:type="pct"/>
          </w:tcPr>
          <w:p w14:paraId="047A78C8"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9783D89" w14:textId="1D9E6B27"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2A6433AA" w14:textId="2D112402"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06B8BF32" w14:textId="5C90878C" w:rsidR="00BF58D9" w:rsidRPr="003E7821" w:rsidRDefault="00BF58D9" w:rsidP="00BF58D9">
            <w:pPr>
              <w:pStyle w:val="NoSpacing"/>
              <w:jc w:val="both"/>
              <w:rPr>
                <w:rFonts w:ascii="Bookman Old Style" w:hAnsi="Bookman Old Style"/>
              </w:rPr>
            </w:pPr>
            <w:r w:rsidRPr="003E7821">
              <w:rPr>
                <w:rFonts w:ascii="Bookman Old Style" w:hAnsi="Bookman Old Style" w:cs="Calibri"/>
              </w:rPr>
              <w:t>Evaluasi penyelenggaraan Layanan Digital</w:t>
            </w:r>
          </w:p>
        </w:tc>
        <w:tc>
          <w:tcPr>
            <w:tcW w:w="896" w:type="pct"/>
          </w:tcPr>
          <w:p w14:paraId="788B8E6B" w14:textId="0287065F"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No.21 Tahun 2023</w:t>
            </w:r>
          </w:p>
        </w:tc>
        <w:tc>
          <w:tcPr>
            <w:tcW w:w="726" w:type="pct"/>
          </w:tcPr>
          <w:p w14:paraId="1CE393FD" w14:textId="461BB67F"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32 ayat (2)</w:t>
            </w:r>
          </w:p>
        </w:tc>
        <w:tc>
          <w:tcPr>
            <w:tcW w:w="984" w:type="pct"/>
          </w:tcPr>
          <w:p w14:paraId="61B100CA" w14:textId="32CE9BF6"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3 bulan setelah implementasi Layanan Digital yang memenuhi kriteria produk baru</w:t>
            </w:r>
          </w:p>
        </w:tc>
      </w:tr>
      <w:tr w:rsidR="003E7821" w:rsidRPr="003E7821" w14:paraId="02CEB34E" w14:textId="77777777" w:rsidTr="00EF0FD6">
        <w:tc>
          <w:tcPr>
            <w:tcW w:w="343" w:type="pct"/>
          </w:tcPr>
          <w:p w14:paraId="4872EA45"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B924004" w14:textId="618179A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75C0C7C1" w14:textId="059F394C"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306E2FF9" w14:textId="2FACF581" w:rsidR="00BF58D9" w:rsidRPr="003E7821" w:rsidRDefault="00BF58D9" w:rsidP="00BF58D9">
            <w:pPr>
              <w:pStyle w:val="NoSpacing"/>
              <w:jc w:val="both"/>
              <w:rPr>
                <w:rFonts w:ascii="Bookman Old Style" w:hAnsi="Bookman Old Style"/>
              </w:rPr>
            </w:pPr>
            <w:r w:rsidRPr="003E7821">
              <w:rPr>
                <w:rFonts w:ascii="Bookman Old Style" w:hAnsi="Bookman Old Style" w:cs="Calibri"/>
              </w:rPr>
              <w:t>Laporan pelaksanaan penggabungan atau peleburan</w:t>
            </w:r>
          </w:p>
        </w:tc>
        <w:tc>
          <w:tcPr>
            <w:tcW w:w="896" w:type="pct"/>
          </w:tcPr>
          <w:p w14:paraId="0E332D7D" w14:textId="2A2D99D4"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No.41/POJK.03/2019</w:t>
            </w:r>
          </w:p>
        </w:tc>
        <w:tc>
          <w:tcPr>
            <w:tcW w:w="726" w:type="pct"/>
          </w:tcPr>
          <w:p w14:paraId="5C64D991" w14:textId="0638CB03"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21</w:t>
            </w:r>
          </w:p>
        </w:tc>
        <w:tc>
          <w:tcPr>
            <w:tcW w:w="984" w:type="pct"/>
          </w:tcPr>
          <w:p w14:paraId="23FB829E" w14:textId="6E22C72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5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sejak tanggal penggabungan atau peleburan berlaku</w:t>
            </w:r>
          </w:p>
        </w:tc>
      </w:tr>
      <w:tr w:rsidR="003E7821" w:rsidRPr="003E7821" w14:paraId="6B57B869" w14:textId="77777777" w:rsidTr="00EF0FD6">
        <w:tc>
          <w:tcPr>
            <w:tcW w:w="343" w:type="pct"/>
          </w:tcPr>
          <w:p w14:paraId="4C50ACB1" w14:textId="77777777" w:rsidR="007D6ACB" w:rsidRPr="003E7821" w:rsidRDefault="007D6ACB"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2E0B170" w14:textId="3F23F3C0"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70CB8561" w14:textId="4865C08C" w:rsidR="007D6ACB" w:rsidRPr="003E7821" w:rsidRDefault="007D6ACB" w:rsidP="007D6ACB">
            <w:pPr>
              <w:pStyle w:val="NoSpacing"/>
              <w:jc w:val="center"/>
              <w:rPr>
                <w:rFonts w:ascii="Bookman Old Style" w:hAnsi="Bookman Old Style"/>
              </w:rPr>
            </w:pPr>
            <w:r w:rsidRPr="003E7821">
              <w:rPr>
                <w:rFonts w:ascii="Bookman Old Style" w:hAnsi="Bookman Old Style"/>
              </w:rPr>
              <w:t>BUS</w:t>
            </w:r>
          </w:p>
        </w:tc>
        <w:tc>
          <w:tcPr>
            <w:tcW w:w="803" w:type="pct"/>
          </w:tcPr>
          <w:p w14:paraId="1B4E54C9" w14:textId="19532211" w:rsidR="007D6ACB" w:rsidRPr="003E7821" w:rsidRDefault="007D6ACB" w:rsidP="007D6ACB">
            <w:pPr>
              <w:pStyle w:val="NoSpacing"/>
              <w:jc w:val="both"/>
              <w:rPr>
                <w:rFonts w:ascii="Bookman Old Style" w:hAnsi="Bookman Old Style"/>
                <w:bCs/>
                <w:lang w:val="en-US"/>
              </w:rPr>
            </w:pPr>
            <w:r w:rsidRPr="003E7821">
              <w:rPr>
                <w:rFonts w:ascii="Bookman Old Style" w:hAnsi="Bookman Old Style" w:cs="Calibri"/>
              </w:rPr>
              <w:t>Laporan pelaksanaan pengambilalihan</w:t>
            </w:r>
          </w:p>
        </w:tc>
        <w:tc>
          <w:tcPr>
            <w:tcW w:w="896" w:type="pct"/>
          </w:tcPr>
          <w:p w14:paraId="27176FBF" w14:textId="06027773"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No.41/POJK.03/2019</w:t>
            </w:r>
          </w:p>
        </w:tc>
        <w:tc>
          <w:tcPr>
            <w:tcW w:w="726" w:type="pct"/>
          </w:tcPr>
          <w:p w14:paraId="4926CC3A" w14:textId="3363F8D4"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38</w:t>
            </w:r>
          </w:p>
        </w:tc>
        <w:tc>
          <w:tcPr>
            <w:tcW w:w="984" w:type="pct"/>
          </w:tcPr>
          <w:p w14:paraId="70759EBD" w14:textId="367B1F1C"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5</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pengambilalihan</w:t>
            </w:r>
          </w:p>
        </w:tc>
      </w:tr>
      <w:tr w:rsidR="003E7821" w:rsidRPr="003E7821" w14:paraId="592B26CF" w14:textId="77777777" w:rsidTr="00EF0FD6">
        <w:tc>
          <w:tcPr>
            <w:tcW w:w="343" w:type="pct"/>
          </w:tcPr>
          <w:p w14:paraId="5DAD5BF5" w14:textId="77777777" w:rsidR="007D6ACB" w:rsidRPr="003E7821" w:rsidRDefault="007D6ACB"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EADA10A" w14:textId="614AD38E"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53A80C5" w14:textId="02988D96" w:rsidR="007D6ACB" w:rsidRPr="003E7821" w:rsidRDefault="007D6ACB" w:rsidP="007D6ACB">
            <w:pPr>
              <w:pStyle w:val="NoSpacing"/>
              <w:jc w:val="center"/>
              <w:rPr>
                <w:rFonts w:ascii="Bookman Old Style" w:hAnsi="Bookman Old Style"/>
              </w:rPr>
            </w:pPr>
            <w:r w:rsidRPr="003E7821">
              <w:rPr>
                <w:rFonts w:ascii="Bookman Old Style" w:hAnsi="Bookman Old Style"/>
              </w:rPr>
              <w:t>BUS</w:t>
            </w:r>
          </w:p>
        </w:tc>
        <w:tc>
          <w:tcPr>
            <w:tcW w:w="803" w:type="pct"/>
          </w:tcPr>
          <w:p w14:paraId="39B823B8" w14:textId="254EB59A" w:rsidR="007D6ACB" w:rsidRPr="003E7821" w:rsidRDefault="007D6ACB" w:rsidP="007D6ACB">
            <w:pPr>
              <w:pStyle w:val="NoSpacing"/>
              <w:jc w:val="both"/>
              <w:rPr>
                <w:rFonts w:ascii="Bookman Old Style" w:hAnsi="Bookman Old Style"/>
                <w:bCs/>
                <w:lang w:val="en-US"/>
              </w:rPr>
            </w:pPr>
            <w:r w:rsidRPr="003E7821">
              <w:rPr>
                <w:rFonts w:ascii="Bookman Old Style" w:hAnsi="Bookman Old Style" w:cs="Calibri"/>
              </w:rPr>
              <w:t>Laporan pelaksanaan integrasi</w:t>
            </w:r>
          </w:p>
        </w:tc>
        <w:tc>
          <w:tcPr>
            <w:tcW w:w="896" w:type="pct"/>
          </w:tcPr>
          <w:p w14:paraId="683F1E10" w14:textId="3054A191"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No.41/POJK.03/2019</w:t>
            </w:r>
          </w:p>
        </w:tc>
        <w:tc>
          <w:tcPr>
            <w:tcW w:w="726" w:type="pct"/>
          </w:tcPr>
          <w:p w14:paraId="58712BF2" w14:textId="5C8B8B17"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57</w:t>
            </w:r>
          </w:p>
        </w:tc>
        <w:tc>
          <w:tcPr>
            <w:tcW w:w="984" w:type="pct"/>
          </w:tcPr>
          <w:p w14:paraId="08AFBE7B" w14:textId="54573AF4" w:rsidR="007D6ACB" w:rsidRPr="003E7821" w:rsidRDefault="007D6ACB" w:rsidP="007D6ACB">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5</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efektif integrasi</w:t>
            </w:r>
          </w:p>
        </w:tc>
      </w:tr>
      <w:tr w:rsidR="003E7821" w:rsidRPr="003E7821" w14:paraId="18687180" w14:textId="77777777" w:rsidTr="00EF0FD6">
        <w:tc>
          <w:tcPr>
            <w:tcW w:w="343" w:type="pct"/>
          </w:tcPr>
          <w:p w14:paraId="22CA75DA"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C17E823" w14:textId="0EA2E16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7F95BCD" w14:textId="317C54FD"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1F1DE491" w14:textId="57999D1A"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rencana perubahan struktur kelompok usaha yang terkait dengan Bank termasuk badan hukum pemilik Bank sampai dengan ultimate shareholders</w:t>
            </w:r>
          </w:p>
        </w:tc>
        <w:tc>
          <w:tcPr>
            <w:tcW w:w="896" w:type="pct"/>
          </w:tcPr>
          <w:p w14:paraId="58D660DF" w14:textId="5D878CAC"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No.27/POJK.03/2016</w:t>
            </w:r>
          </w:p>
        </w:tc>
        <w:tc>
          <w:tcPr>
            <w:tcW w:w="726" w:type="pct"/>
          </w:tcPr>
          <w:p w14:paraId="334F2ED1" w14:textId="7CEFA17C" w:rsidR="00BF58D9" w:rsidRPr="003E7821" w:rsidRDefault="007D6ACB"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30 ayat (1</w:t>
            </w:r>
          </w:p>
        </w:tc>
        <w:tc>
          <w:tcPr>
            <w:tcW w:w="984" w:type="pct"/>
          </w:tcPr>
          <w:p w14:paraId="7FC3DFAA" w14:textId="586AEDF1"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 bulan sebelum terjadinya perubahan</w:t>
            </w:r>
          </w:p>
        </w:tc>
      </w:tr>
      <w:tr w:rsidR="003E7821" w:rsidRPr="003E7821" w14:paraId="7E7A0E7E" w14:textId="77777777" w:rsidTr="00EF0FD6">
        <w:tc>
          <w:tcPr>
            <w:tcW w:w="343" w:type="pct"/>
          </w:tcPr>
          <w:p w14:paraId="441D73CD"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8F05FD5" w14:textId="19AD0435"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3F03D498" w14:textId="09D528CF" w:rsidR="00BF58D9" w:rsidRPr="003E7821" w:rsidRDefault="00BF58D9" w:rsidP="00BF58D9">
            <w:pPr>
              <w:pStyle w:val="NoSpacing"/>
              <w:jc w:val="center"/>
              <w:rPr>
                <w:rFonts w:ascii="Bookman Old Style" w:hAnsi="Bookman Old Style"/>
              </w:rPr>
            </w:pPr>
            <w:r w:rsidRPr="003E7821">
              <w:rPr>
                <w:rFonts w:ascii="Bookman Old Style" w:hAnsi="Bookman Old Style"/>
              </w:rPr>
              <w:t>KPBLN</w:t>
            </w:r>
          </w:p>
        </w:tc>
        <w:tc>
          <w:tcPr>
            <w:tcW w:w="803" w:type="pct"/>
          </w:tcPr>
          <w:p w14:paraId="2918B92D" w14:textId="3B2CC537"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Perubahan bentuk badan hukum kantor pusat KPBLN</w:t>
            </w:r>
          </w:p>
        </w:tc>
        <w:tc>
          <w:tcPr>
            <w:tcW w:w="896" w:type="pct"/>
          </w:tcPr>
          <w:p w14:paraId="3484BBCE" w14:textId="0F3F389A"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63259A1C" w14:textId="137A3245"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116 ayat (1)</w:t>
            </w:r>
          </w:p>
        </w:tc>
        <w:tc>
          <w:tcPr>
            <w:tcW w:w="984" w:type="pct"/>
          </w:tcPr>
          <w:p w14:paraId="349620EE" w14:textId="7984564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30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pengesahan perubahan badan hukum oleh otoritas setempat</w:t>
            </w:r>
          </w:p>
        </w:tc>
      </w:tr>
      <w:tr w:rsidR="003E7821" w:rsidRPr="003E7821" w14:paraId="2597DD02" w14:textId="77777777" w:rsidTr="00EF0FD6">
        <w:tc>
          <w:tcPr>
            <w:tcW w:w="343" w:type="pct"/>
          </w:tcPr>
          <w:p w14:paraId="012E1646"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019331A" w14:textId="1D87210D"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3904B24A" w14:textId="518B4ED6"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07BADE60" w14:textId="3F968F7E"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perubahan anggaran dasar Bank BHI</w:t>
            </w:r>
          </w:p>
        </w:tc>
        <w:tc>
          <w:tcPr>
            <w:tcW w:w="896" w:type="pct"/>
          </w:tcPr>
          <w:p w14:paraId="26F1BDB4" w14:textId="57AAAE82"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2307580B" w14:textId="7D1F3232"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108 ayat (2)</w:t>
            </w:r>
          </w:p>
        </w:tc>
        <w:tc>
          <w:tcPr>
            <w:tcW w:w="984" w:type="pct"/>
          </w:tcPr>
          <w:p w14:paraId="6BC95391" w14:textId="3B6E87E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 </w:t>
            </w:r>
            <w:r w:rsidRPr="003E7821">
              <w:rPr>
                <w:rFonts w:ascii="Bookman Old Style" w:hAnsi="Bookman Old Style" w:cs="Calibri"/>
                <w:b w:val="0"/>
              </w:rPr>
              <w:br/>
              <w:t>1. Tanggal pelaksanaan kegiatan operasional atau</w:t>
            </w:r>
            <w:r w:rsidRPr="003E7821">
              <w:rPr>
                <w:rFonts w:ascii="Bookman Old Style" w:hAnsi="Bookman Old Style" w:cs="Calibri"/>
                <w:b w:val="0"/>
              </w:rPr>
              <w:br/>
              <w:t>2. Tanggal diterimanya persetujuan/pemberitahuan perubahan AD dari instansi yang berwenang</w:t>
            </w:r>
          </w:p>
        </w:tc>
      </w:tr>
      <w:tr w:rsidR="003E7821" w:rsidRPr="003E7821" w14:paraId="5A646C17" w14:textId="77777777" w:rsidTr="00EF0FD6">
        <w:tc>
          <w:tcPr>
            <w:tcW w:w="343" w:type="pct"/>
          </w:tcPr>
          <w:p w14:paraId="65E7ABEA"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3BB183D" w14:textId="640BA14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0739038D" w14:textId="685C4613"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24AAE843" w14:textId="0E0BBDAD"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Neraca penutupan Bank BHI yang telah diaudit oleh akuntan publik terkait pencabutan izin usaha Bank BHI</w:t>
            </w:r>
          </w:p>
        </w:tc>
        <w:tc>
          <w:tcPr>
            <w:tcW w:w="896" w:type="pct"/>
          </w:tcPr>
          <w:p w14:paraId="4B9D1BC5" w14:textId="7B0F19BF"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653F2EB4" w14:textId="51DF1708"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130 ayat (1)</w:t>
            </w:r>
          </w:p>
        </w:tc>
        <w:tc>
          <w:tcPr>
            <w:tcW w:w="984" w:type="pct"/>
          </w:tcPr>
          <w:p w14:paraId="43EF9CF0" w14:textId="4CC62DCA"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w:t>
            </w:r>
            <w:r w:rsidRPr="003E7821">
              <w:rPr>
                <w:rFonts w:ascii="Bookman Old Style" w:hAnsi="Bookman Old Style" w:cs="Calibri"/>
                <w:b w:val="0"/>
                <w:strike/>
              </w:rPr>
              <w:t>Pasal 139</w:t>
            </w:r>
            <w:r w:rsidRPr="003E7821">
              <w:rPr>
                <w:rFonts w:ascii="Bookman Old Style" w:hAnsi="Bookman Old Style" w:cs="Calibri"/>
                <w:b w:val="0"/>
              </w:rPr>
              <w:t xml:space="preserve"> tanggal keputusan pencabutan izin usaha dari OJK</w:t>
            </w:r>
          </w:p>
        </w:tc>
      </w:tr>
      <w:tr w:rsidR="003E7821" w:rsidRPr="003E7821" w14:paraId="4387CD1E" w14:textId="77777777" w:rsidTr="00EF0FD6">
        <w:tc>
          <w:tcPr>
            <w:tcW w:w="343" w:type="pct"/>
          </w:tcPr>
          <w:p w14:paraId="5F276F84"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6EE05A8" w14:textId="2D35F090"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7C821C95" w14:textId="36F93B0B"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7ABBB0A8" w14:textId="44DA4985"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Informasi pelaksanaan dan bukti pengumuman perubahan logo</w:t>
            </w:r>
            <w:r w:rsidR="008D6E3E" w:rsidRPr="003E7821">
              <w:rPr>
                <w:rFonts w:ascii="Bookman Old Style" w:hAnsi="Bookman Old Style" w:cs="Calibri"/>
                <w:lang w:val="en-US"/>
              </w:rPr>
              <w:t xml:space="preserve"> Bank</w:t>
            </w:r>
          </w:p>
        </w:tc>
        <w:tc>
          <w:tcPr>
            <w:tcW w:w="896" w:type="pct"/>
          </w:tcPr>
          <w:p w14:paraId="430DE3A5" w14:textId="01AB7E60"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r w:rsidR="008D6E3E" w:rsidRPr="003E7821">
              <w:rPr>
                <w:rFonts w:ascii="Bookman Old Style" w:hAnsi="Bookman Old Style"/>
                <w:b w:val="0"/>
                <w:bCs w:val="0"/>
                <w:lang w:val="en-US"/>
              </w:rPr>
              <w:t xml:space="preserve"> bagi BUS</w:t>
            </w:r>
          </w:p>
          <w:p w14:paraId="0D751957" w14:textId="40292775" w:rsidR="00F52033"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No.12</w:t>
            </w:r>
            <w:r w:rsidR="008D6E3E" w:rsidRPr="003E7821">
              <w:rPr>
                <w:rFonts w:ascii="Bookman Old Style" w:hAnsi="Bookman Old Style"/>
                <w:b w:val="0"/>
                <w:bCs w:val="0"/>
                <w:lang w:val="en-US"/>
              </w:rPr>
              <w:t xml:space="preserve"> Tahun 2023 bagi UUS</w:t>
            </w:r>
          </w:p>
        </w:tc>
        <w:tc>
          <w:tcPr>
            <w:tcW w:w="726" w:type="pct"/>
          </w:tcPr>
          <w:p w14:paraId="4E3E6BC7" w14:textId="77777777"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107 ayat (3)</w:t>
            </w:r>
            <w:r w:rsidR="008D6E3E" w:rsidRPr="003E7821">
              <w:rPr>
                <w:rFonts w:ascii="Bookman Old Style" w:hAnsi="Bookman Old Style"/>
                <w:b w:val="0"/>
                <w:bCs w:val="0"/>
                <w:lang w:val="en-US"/>
              </w:rPr>
              <w:t xml:space="preserve"> bagi BUS</w:t>
            </w:r>
          </w:p>
          <w:p w14:paraId="29F5C213" w14:textId="77777777" w:rsidR="008D6E3E" w:rsidRPr="003E7821" w:rsidRDefault="008D6E3E"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p w14:paraId="6059DF44" w14:textId="4E04C82E" w:rsidR="008D6E3E" w:rsidRPr="003E7821" w:rsidRDefault="008D6E3E"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57 ayat (1) bagi UUS</w:t>
            </w:r>
          </w:p>
        </w:tc>
        <w:tc>
          <w:tcPr>
            <w:tcW w:w="984" w:type="pct"/>
          </w:tcPr>
          <w:p w14:paraId="72D72A89" w14:textId="5AC779C6"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10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sejak tanggal efektif perubahan logo</w:t>
            </w:r>
          </w:p>
        </w:tc>
      </w:tr>
      <w:tr w:rsidR="003E7821" w:rsidRPr="003E7821" w14:paraId="2FF9EBD3" w14:textId="77777777" w:rsidTr="00EF0FD6">
        <w:tc>
          <w:tcPr>
            <w:tcW w:w="343" w:type="pct"/>
          </w:tcPr>
          <w:p w14:paraId="21B95976"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EA9B565" w14:textId="095A95C3"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6AB0E93F" w14:textId="125ADD4E" w:rsidR="00BF58D9" w:rsidRPr="003E7821" w:rsidRDefault="00BF58D9" w:rsidP="00BF58D9">
            <w:pPr>
              <w:pStyle w:val="NoSpacing"/>
              <w:jc w:val="center"/>
              <w:rPr>
                <w:rFonts w:ascii="Bookman Old Style" w:hAnsi="Bookman Old Style"/>
              </w:rPr>
            </w:pPr>
            <w:r w:rsidRPr="003E7821">
              <w:rPr>
                <w:rFonts w:ascii="Bookman Old Style" w:hAnsi="Bookman Old Style"/>
              </w:rPr>
              <w:t>BUS/UUS</w:t>
            </w:r>
          </w:p>
        </w:tc>
        <w:tc>
          <w:tcPr>
            <w:tcW w:w="803" w:type="pct"/>
          </w:tcPr>
          <w:p w14:paraId="44F2B7CF" w14:textId="1E6900D9" w:rsidR="00BF58D9" w:rsidRPr="003E7821" w:rsidRDefault="00BF58D9" w:rsidP="00F52033">
            <w:pPr>
              <w:pStyle w:val="NoSpacing"/>
              <w:jc w:val="both"/>
              <w:rPr>
                <w:rFonts w:ascii="Bookman Old Style" w:hAnsi="Bookman Old Style"/>
                <w:bCs/>
                <w:lang w:val="en-US"/>
              </w:rPr>
            </w:pPr>
            <w:r w:rsidRPr="003E7821">
              <w:rPr>
                <w:rFonts w:ascii="Bookman Old Style" w:hAnsi="Bookman Old Style" w:cs="Calibri"/>
              </w:rPr>
              <w:t xml:space="preserve">Bukti pengumuman </w:t>
            </w:r>
            <w:r w:rsidRPr="003E7821">
              <w:rPr>
                <w:rFonts w:ascii="Bookman Old Style" w:hAnsi="Bookman Old Style" w:cs="Calibri"/>
              </w:rPr>
              <w:lastRenderedPageBreak/>
              <w:t xml:space="preserve">perubahan nama Bank </w:t>
            </w:r>
          </w:p>
        </w:tc>
        <w:tc>
          <w:tcPr>
            <w:tcW w:w="896" w:type="pct"/>
          </w:tcPr>
          <w:p w14:paraId="5E81307F" w14:textId="77777777" w:rsidR="008D6E3E" w:rsidRPr="003E7821" w:rsidRDefault="008D6E3E" w:rsidP="008D6E3E">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No.16/POJK.03/2022 bagi BUS</w:t>
            </w:r>
          </w:p>
          <w:p w14:paraId="2E826B0C" w14:textId="1D2E50EE" w:rsidR="00BF58D9" w:rsidRPr="003E7821" w:rsidRDefault="008D6E3E" w:rsidP="008D6E3E">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No.12 Tahun 2023 bagi UUS</w:t>
            </w:r>
          </w:p>
        </w:tc>
        <w:tc>
          <w:tcPr>
            <w:tcW w:w="726" w:type="pct"/>
          </w:tcPr>
          <w:p w14:paraId="56C8ED2E" w14:textId="77777777"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Pasal 106 ayat (6)</w:t>
            </w:r>
            <w:r w:rsidR="008D6E3E" w:rsidRPr="003E7821">
              <w:rPr>
                <w:rFonts w:ascii="Bookman Old Style" w:hAnsi="Bookman Old Style"/>
                <w:b w:val="0"/>
                <w:bCs w:val="0"/>
                <w:lang w:val="en-US"/>
              </w:rPr>
              <w:t xml:space="preserve"> bagi BUS </w:t>
            </w:r>
          </w:p>
          <w:p w14:paraId="3078E8A6" w14:textId="77777777" w:rsidR="008D6E3E" w:rsidRPr="003E7821" w:rsidRDefault="008D6E3E" w:rsidP="00BF58D9">
            <w:pPr>
              <w:pStyle w:val="Heading1"/>
              <w:tabs>
                <w:tab w:val="left" w:pos="1701"/>
                <w:tab w:val="left" w:pos="2127"/>
              </w:tabs>
              <w:spacing w:before="60" w:after="60"/>
              <w:ind w:left="0"/>
              <w:jc w:val="both"/>
              <w:outlineLvl w:val="0"/>
              <w:rPr>
                <w:rFonts w:ascii="Bookman Old Style" w:hAnsi="Bookman Old Style"/>
                <w:b w:val="0"/>
                <w:bCs w:val="0"/>
                <w:lang w:val="en-US"/>
              </w:rPr>
            </w:pPr>
          </w:p>
          <w:p w14:paraId="5C5185F2" w14:textId="7EA59C81" w:rsidR="008D6E3E" w:rsidRPr="003E7821" w:rsidRDefault="008D6E3E"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Pasal 56 ayat (1) bagi UUS</w:t>
            </w:r>
          </w:p>
        </w:tc>
        <w:tc>
          <w:tcPr>
            <w:tcW w:w="984" w:type="pct"/>
            <w:vAlign w:val="bottom"/>
          </w:tcPr>
          <w:p w14:paraId="3E8C85E8" w14:textId="615ABD38"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lastRenderedPageBreak/>
              <w:t xml:space="preserve">Paling lambat 10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sejak tanggal pengumuman</w:t>
            </w:r>
          </w:p>
        </w:tc>
      </w:tr>
      <w:tr w:rsidR="003E7821" w:rsidRPr="003E7821" w14:paraId="67D73834" w14:textId="77777777" w:rsidTr="00EF0FD6">
        <w:tc>
          <w:tcPr>
            <w:tcW w:w="343" w:type="pct"/>
          </w:tcPr>
          <w:p w14:paraId="6D3CCC3F" w14:textId="77777777" w:rsidR="00BF58D9" w:rsidRPr="003E7821" w:rsidRDefault="00BF58D9"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0748825" w14:textId="73301E52"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7C84FD92" w14:textId="42E8B7AD" w:rsidR="00BF58D9" w:rsidRPr="003E7821" w:rsidRDefault="00BF58D9" w:rsidP="00BF58D9">
            <w:pPr>
              <w:pStyle w:val="NoSpacing"/>
              <w:jc w:val="center"/>
              <w:rPr>
                <w:rFonts w:ascii="Bookman Old Style" w:hAnsi="Bookman Old Style"/>
              </w:rPr>
            </w:pPr>
            <w:r w:rsidRPr="003E7821">
              <w:rPr>
                <w:rFonts w:ascii="Bookman Old Style" w:hAnsi="Bookman Old Style"/>
              </w:rPr>
              <w:t>BUS</w:t>
            </w:r>
          </w:p>
        </w:tc>
        <w:tc>
          <w:tcPr>
            <w:tcW w:w="803" w:type="pct"/>
          </w:tcPr>
          <w:p w14:paraId="5685E205" w14:textId="1B244593" w:rsidR="00BF58D9" w:rsidRPr="003E7821" w:rsidRDefault="00BF58D9" w:rsidP="00BF58D9">
            <w:pPr>
              <w:pStyle w:val="NoSpacing"/>
              <w:jc w:val="both"/>
              <w:rPr>
                <w:rFonts w:ascii="Bookman Old Style" w:hAnsi="Bookman Old Style"/>
                <w:bCs/>
                <w:lang w:val="en-US"/>
              </w:rPr>
            </w:pPr>
            <w:r w:rsidRPr="003E7821">
              <w:rPr>
                <w:rFonts w:ascii="Bookman Old Style" w:hAnsi="Bookman Old Style" w:cs="Calibri"/>
              </w:rPr>
              <w:t>Laporan pengangkatan dan pemberhentian kepala satuan kerja audit intern</w:t>
            </w:r>
          </w:p>
        </w:tc>
        <w:tc>
          <w:tcPr>
            <w:tcW w:w="896" w:type="pct"/>
          </w:tcPr>
          <w:p w14:paraId="693CB18E" w14:textId="628EAE03"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 1/POJK.03/201</w:t>
            </w:r>
            <w:r w:rsidR="008D6E3E" w:rsidRPr="003E7821">
              <w:rPr>
                <w:rFonts w:ascii="Bookman Old Style" w:hAnsi="Bookman Old Style"/>
                <w:b w:val="0"/>
                <w:bCs w:val="0"/>
                <w:lang w:val="en-US"/>
              </w:rPr>
              <w:t>9</w:t>
            </w:r>
          </w:p>
        </w:tc>
        <w:tc>
          <w:tcPr>
            <w:tcW w:w="726" w:type="pct"/>
          </w:tcPr>
          <w:p w14:paraId="58748953" w14:textId="123546A0" w:rsidR="00BF58D9" w:rsidRPr="003E7821" w:rsidRDefault="00F52033"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19</w:t>
            </w:r>
          </w:p>
        </w:tc>
        <w:tc>
          <w:tcPr>
            <w:tcW w:w="984" w:type="pct"/>
          </w:tcPr>
          <w:p w14:paraId="09C50ED8" w14:textId="0A0F952A" w:rsidR="00BF58D9" w:rsidRPr="003E7821" w:rsidRDefault="00BF58D9" w:rsidP="00BF58D9">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 (sepuluh) hari kerja setelah tanggal pengangkatan atau pemberhentian kepala SKAI</w:t>
            </w:r>
          </w:p>
        </w:tc>
      </w:tr>
      <w:tr w:rsidR="003E7821" w:rsidRPr="003E7821" w14:paraId="684ECE1C" w14:textId="77777777" w:rsidTr="00EF0FD6">
        <w:tc>
          <w:tcPr>
            <w:tcW w:w="343" w:type="pct"/>
          </w:tcPr>
          <w:p w14:paraId="1DF59D7E"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2A7ACC8" w14:textId="180830BE"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599AE6DC" w14:textId="74DB467B"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7E614BE9" w14:textId="598DE0C8"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pengangkatan Pihak Utama Bank</w:t>
            </w:r>
          </w:p>
        </w:tc>
        <w:tc>
          <w:tcPr>
            <w:tcW w:w="896" w:type="pct"/>
          </w:tcPr>
          <w:p w14:paraId="75AA1A2F" w14:textId="286BF166"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No.27/POJK.03/2016</w:t>
            </w:r>
          </w:p>
        </w:tc>
        <w:tc>
          <w:tcPr>
            <w:tcW w:w="726" w:type="pct"/>
          </w:tcPr>
          <w:p w14:paraId="19BB76AF" w14:textId="7A01E659"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25 ayat (2)</w:t>
            </w:r>
          </w:p>
        </w:tc>
        <w:tc>
          <w:tcPr>
            <w:tcW w:w="984" w:type="pct"/>
          </w:tcPr>
          <w:p w14:paraId="47C4E9EC" w14:textId="62A6141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7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setelah pengangkatan</w:t>
            </w:r>
          </w:p>
        </w:tc>
      </w:tr>
      <w:tr w:rsidR="003E7821" w:rsidRPr="003E7821" w14:paraId="55F9DCB9" w14:textId="77777777" w:rsidTr="00EF0FD6">
        <w:tc>
          <w:tcPr>
            <w:tcW w:w="343" w:type="pct"/>
          </w:tcPr>
          <w:p w14:paraId="2FD15CE6"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DE5A113" w14:textId="0D42B3B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952A13A" w14:textId="1B2BC656" w:rsidR="00F52033" w:rsidRPr="003E7821" w:rsidRDefault="00F52033" w:rsidP="00F52033">
            <w:pPr>
              <w:pStyle w:val="NoSpacing"/>
              <w:jc w:val="center"/>
              <w:rPr>
                <w:rFonts w:ascii="Bookman Old Style" w:hAnsi="Bookman Old Style"/>
              </w:rPr>
            </w:pPr>
            <w:r w:rsidRPr="003E7821">
              <w:rPr>
                <w:rFonts w:ascii="Bookman Old Style" w:hAnsi="Bookman Old Style"/>
              </w:rPr>
              <w:t>BUS/UUS</w:t>
            </w:r>
          </w:p>
        </w:tc>
        <w:tc>
          <w:tcPr>
            <w:tcW w:w="803" w:type="pct"/>
          </w:tcPr>
          <w:p w14:paraId="4F6C7781" w14:textId="152279C8"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 xml:space="preserve">Laporan pembatalan pengangkatan calon anggota Direksi, calon </w:t>
            </w:r>
            <w:r w:rsidR="00991750" w:rsidRPr="003E7821">
              <w:rPr>
                <w:rFonts w:ascii="Bookman Old Style" w:hAnsi="Bookman Old Style" w:cs="Calibri"/>
              </w:rPr>
              <w:t>a</w:t>
            </w:r>
            <w:r w:rsidRPr="003E7821">
              <w:rPr>
                <w:rFonts w:ascii="Bookman Old Style" w:hAnsi="Bookman Old Style" w:cs="Calibri"/>
              </w:rPr>
              <w:t>nggota Dewan Komisaris dan/atau calon anggota Dewan Pengawas Syariah yang tidak disetujui OJK namun telah diangkat oleh Bank</w:t>
            </w:r>
          </w:p>
        </w:tc>
        <w:tc>
          <w:tcPr>
            <w:tcW w:w="896" w:type="pct"/>
          </w:tcPr>
          <w:p w14:paraId="0F3169EE" w14:textId="4CFB67E6"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No.27/POJK.03/2016</w:t>
            </w:r>
          </w:p>
        </w:tc>
        <w:tc>
          <w:tcPr>
            <w:tcW w:w="726" w:type="pct"/>
          </w:tcPr>
          <w:p w14:paraId="75B98FAC" w14:textId="13B524F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proofErr w:type="gramStart"/>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 xml:space="preserve"> 26</w:t>
            </w:r>
            <w:proofErr w:type="gramEnd"/>
            <w:r w:rsidR="008D6E3E" w:rsidRPr="003E7821">
              <w:rPr>
                <w:rFonts w:ascii="Bookman Old Style" w:hAnsi="Bookman Old Style"/>
                <w:b w:val="0"/>
                <w:bCs w:val="0"/>
                <w:lang w:val="en-US"/>
              </w:rPr>
              <w:t xml:space="preserve"> ayat (2)</w:t>
            </w:r>
          </w:p>
        </w:tc>
        <w:tc>
          <w:tcPr>
            <w:tcW w:w="984" w:type="pct"/>
          </w:tcPr>
          <w:p w14:paraId="6AC9ACDF" w14:textId="6F689FC1"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 (sepuluh) hari kerja setelah RUPS pembatalan pengangkatan anggota Direksi atau calon anggota Dewan Komisaris</w:t>
            </w:r>
          </w:p>
        </w:tc>
      </w:tr>
      <w:tr w:rsidR="003E7821" w:rsidRPr="003E7821" w14:paraId="2A4AB320" w14:textId="77777777" w:rsidTr="00EF0FD6">
        <w:tc>
          <w:tcPr>
            <w:tcW w:w="343" w:type="pct"/>
          </w:tcPr>
          <w:p w14:paraId="5DBF86F1"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7A8C65C" w14:textId="52F5C414"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24FD35AC" w14:textId="79648936"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4DFB3C48" w14:textId="064B2508"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 xml:space="preserve">Laporan penggantian sementara </w:t>
            </w:r>
            <w:r w:rsidRPr="003E7821">
              <w:rPr>
                <w:rFonts w:ascii="Bookman Old Style" w:hAnsi="Bookman Old Style" w:cs="Calibri"/>
              </w:rPr>
              <w:lastRenderedPageBreak/>
              <w:t>direktur yang membawahkan fungsi kepatuhan</w:t>
            </w:r>
          </w:p>
        </w:tc>
        <w:tc>
          <w:tcPr>
            <w:tcW w:w="896" w:type="pct"/>
          </w:tcPr>
          <w:p w14:paraId="3A446FC5" w14:textId="6911F4FC"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No.46/POJK.03/2017</w:t>
            </w:r>
          </w:p>
        </w:tc>
        <w:tc>
          <w:tcPr>
            <w:tcW w:w="726" w:type="pct"/>
          </w:tcPr>
          <w:p w14:paraId="6E80BBB2" w14:textId="61F8EF15"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9 ayat (7)</w:t>
            </w:r>
          </w:p>
        </w:tc>
        <w:tc>
          <w:tcPr>
            <w:tcW w:w="984" w:type="pct"/>
          </w:tcPr>
          <w:p w14:paraId="5BAD816A" w14:textId="3AC39A2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Tidak diatur</w:t>
            </w:r>
          </w:p>
        </w:tc>
      </w:tr>
      <w:tr w:rsidR="003E7821" w:rsidRPr="003E7821" w14:paraId="382FB278" w14:textId="77777777" w:rsidTr="00EF0FD6">
        <w:tc>
          <w:tcPr>
            <w:tcW w:w="343" w:type="pct"/>
          </w:tcPr>
          <w:p w14:paraId="4F6A680D"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026A80B" w14:textId="3970277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394FA4A5" w14:textId="20F0D0C2"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56C10D82" w14:textId="0BD86792"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pengangkatan, pemberhentian, atau penggantian kepala satuan kerja kepatuhan</w:t>
            </w:r>
          </w:p>
        </w:tc>
        <w:tc>
          <w:tcPr>
            <w:tcW w:w="896" w:type="pct"/>
          </w:tcPr>
          <w:p w14:paraId="47301722" w14:textId="206A72AC"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No.46/POJK.03/2017</w:t>
            </w:r>
          </w:p>
        </w:tc>
        <w:tc>
          <w:tcPr>
            <w:tcW w:w="726" w:type="pct"/>
          </w:tcPr>
          <w:p w14:paraId="1AF44434" w14:textId="4E722AA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14</w:t>
            </w:r>
          </w:p>
        </w:tc>
        <w:tc>
          <w:tcPr>
            <w:tcW w:w="984" w:type="pct"/>
          </w:tcPr>
          <w:p w14:paraId="27E931FE" w14:textId="270B8F1C"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Tidak diatur</w:t>
            </w:r>
          </w:p>
        </w:tc>
      </w:tr>
      <w:tr w:rsidR="003E7821" w:rsidRPr="003E7821" w14:paraId="25CDC38E" w14:textId="77777777" w:rsidTr="00EF0FD6">
        <w:tc>
          <w:tcPr>
            <w:tcW w:w="343" w:type="pct"/>
          </w:tcPr>
          <w:p w14:paraId="4C22BE32"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BE7705C" w14:textId="1EA768F6"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32396119" w14:textId="51856AEE" w:rsidR="00F52033" w:rsidRPr="003E7821" w:rsidRDefault="00F52033" w:rsidP="00F52033">
            <w:pPr>
              <w:pStyle w:val="NoSpacing"/>
              <w:jc w:val="center"/>
              <w:rPr>
                <w:rFonts w:ascii="Bookman Old Style" w:hAnsi="Bookman Old Style"/>
              </w:rPr>
            </w:pPr>
            <w:r w:rsidRPr="003E7821">
              <w:rPr>
                <w:rFonts w:ascii="Bookman Old Style" w:hAnsi="Bookman Old Style"/>
              </w:rPr>
              <w:t>BUS/UUS</w:t>
            </w:r>
          </w:p>
        </w:tc>
        <w:tc>
          <w:tcPr>
            <w:tcW w:w="803" w:type="pct"/>
          </w:tcPr>
          <w:p w14:paraId="10066FF3" w14:textId="080A0058"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tindak lanjut pemberhentian pihak utama yang dilarang menjadi pihak utama pengurus dan/atau pihak utama pejabat</w:t>
            </w:r>
          </w:p>
        </w:tc>
        <w:tc>
          <w:tcPr>
            <w:tcW w:w="896" w:type="pct"/>
          </w:tcPr>
          <w:p w14:paraId="62017B2B" w14:textId="32281513"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No.34/POJK.03/2018</w:t>
            </w:r>
          </w:p>
        </w:tc>
        <w:tc>
          <w:tcPr>
            <w:tcW w:w="726" w:type="pct"/>
          </w:tcPr>
          <w:p w14:paraId="6DDEFBCE" w14:textId="38A5123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15 ayat (3)</w:t>
            </w:r>
          </w:p>
        </w:tc>
        <w:tc>
          <w:tcPr>
            <w:tcW w:w="984" w:type="pct"/>
          </w:tcPr>
          <w:p w14:paraId="1E6F1037" w14:textId="73D9D219"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10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sejak:</w:t>
            </w:r>
            <w:r w:rsidRPr="003E7821">
              <w:rPr>
                <w:rFonts w:ascii="Bookman Old Style" w:hAnsi="Bookman Old Style" w:cs="Calibri"/>
                <w:b w:val="0"/>
              </w:rPr>
              <w:br/>
              <w:t>a. Tanggal penyelenggaraan RUPS pemberhentian Pihak Utama Pengurus; dan/atau</w:t>
            </w:r>
            <w:r w:rsidRPr="003E7821">
              <w:rPr>
                <w:rFonts w:ascii="Bookman Old Style" w:hAnsi="Bookman Old Style" w:cs="Calibri"/>
                <w:b w:val="0"/>
              </w:rPr>
              <w:br/>
              <w:t>b. Tanggal pemberhentian Pihak Utama Pejabat.</w:t>
            </w:r>
          </w:p>
        </w:tc>
      </w:tr>
      <w:tr w:rsidR="003E7821" w:rsidRPr="003E7821" w14:paraId="32D18E37" w14:textId="77777777" w:rsidTr="00EF0FD6">
        <w:tc>
          <w:tcPr>
            <w:tcW w:w="343" w:type="pct"/>
          </w:tcPr>
          <w:p w14:paraId="66824958"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F44A01E" w14:textId="17725F9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015C00F" w14:textId="06641F1B" w:rsidR="00F52033" w:rsidRPr="003E7821" w:rsidRDefault="00F52033" w:rsidP="00F52033">
            <w:pPr>
              <w:pStyle w:val="NoSpacing"/>
              <w:jc w:val="center"/>
              <w:rPr>
                <w:rFonts w:ascii="Bookman Old Style" w:hAnsi="Bookman Old Style"/>
              </w:rPr>
            </w:pPr>
            <w:r w:rsidRPr="003E7821">
              <w:rPr>
                <w:rFonts w:ascii="Bookman Old Style" w:hAnsi="Bookman Old Style"/>
              </w:rPr>
              <w:t>BUS/UUS</w:t>
            </w:r>
          </w:p>
        </w:tc>
        <w:tc>
          <w:tcPr>
            <w:tcW w:w="803" w:type="pct"/>
          </w:tcPr>
          <w:p w14:paraId="29120D25" w14:textId="02BBDB35"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Pemberhentian, pengunduran diri atau meninggal dunia dari anggota Direksi dan/atau anggota Dewan Komisaris Bank BHI, dan DPS bagi BUS UUS</w:t>
            </w:r>
          </w:p>
        </w:tc>
        <w:tc>
          <w:tcPr>
            <w:tcW w:w="896" w:type="pct"/>
          </w:tcPr>
          <w:p w14:paraId="3A0D45D7" w14:textId="77777777" w:rsidR="008D6E3E" w:rsidRPr="003E7821" w:rsidRDefault="008D6E3E" w:rsidP="008D6E3E">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 bagi BUS</w:t>
            </w:r>
          </w:p>
          <w:p w14:paraId="348F1C7C" w14:textId="2A3D1981" w:rsidR="00F52033" w:rsidRPr="003E7821" w:rsidRDefault="008D6E3E" w:rsidP="008D6E3E">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No.12 Tahun 2023 bagi UUS</w:t>
            </w:r>
          </w:p>
        </w:tc>
        <w:tc>
          <w:tcPr>
            <w:tcW w:w="726" w:type="pct"/>
          </w:tcPr>
          <w:p w14:paraId="1F0EEAA8" w14:textId="77777777"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57 ayat (1) dan Pasal 63 ayat (1) bagi BUS</w:t>
            </w:r>
          </w:p>
          <w:p w14:paraId="121BEC98" w14:textId="77777777" w:rsidR="008D6E3E"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p>
          <w:p w14:paraId="714484EE" w14:textId="22770322" w:rsidR="008D6E3E"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19 dan Pasal 22 ayat (1) bagi UUS</w:t>
            </w:r>
          </w:p>
        </w:tc>
        <w:tc>
          <w:tcPr>
            <w:tcW w:w="984" w:type="pct"/>
          </w:tcPr>
          <w:p w14:paraId="6CAC8E07" w14:textId="3ED7947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surat pemberhentian, pengunduran diri, atau dinyatakan meninggal dunia</w:t>
            </w:r>
          </w:p>
        </w:tc>
      </w:tr>
      <w:tr w:rsidR="003E7821" w:rsidRPr="003E7821" w14:paraId="5CBCDD2F" w14:textId="77777777" w:rsidTr="00EF0FD6">
        <w:tc>
          <w:tcPr>
            <w:tcW w:w="343" w:type="pct"/>
          </w:tcPr>
          <w:p w14:paraId="33F5240C"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E74B554" w14:textId="19C9DC81"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749E0AD" w14:textId="4A09FED6" w:rsidR="00F52033" w:rsidRPr="003E7821" w:rsidRDefault="00F52033" w:rsidP="00F52033">
            <w:pPr>
              <w:pStyle w:val="NoSpacing"/>
              <w:jc w:val="center"/>
              <w:rPr>
                <w:rFonts w:ascii="Bookman Old Style" w:hAnsi="Bookman Old Style"/>
              </w:rPr>
            </w:pPr>
            <w:r w:rsidRPr="003E7821">
              <w:rPr>
                <w:rFonts w:ascii="Bookman Old Style" w:hAnsi="Bookman Old Style"/>
              </w:rPr>
              <w:t>KPBLN</w:t>
            </w:r>
          </w:p>
        </w:tc>
        <w:tc>
          <w:tcPr>
            <w:tcW w:w="803" w:type="pct"/>
          </w:tcPr>
          <w:p w14:paraId="181E8307" w14:textId="7BD52C4F"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Pengangkatan pemimpin KPBLN</w:t>
            </w:r>
          </w:p>
        </w:tc>
        <w:tc>
          <w:tcPr>
            <w:tcW w:w="896" w:type="pct"/>
          </w:tcPr>
          <w:p w14:paraId="6595596A" w14:textId="2AF5CEDF"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2D94285A" w14:textId="6FE0EF5C"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64 ayat (4)</w:t>
            </w:r>
          </w:p>
        </w:tc>
        <w:tc>
          <w:tcPr>
            <w:tcW w:w="984" w:type="pct"/>
          </w:tcPr>
          <w:p w14:paraId="27DCCD4D" w14:textId="79190515"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pengangkatan efektif</w:t>
            </w:r>
          </w:p>
        </w:tc>
      </w:tr>
      <w:tr w:rsidR="003E7821" w:rsidRPr="003E7821" w14:paraId="4475F248" w14:textId="77777777" w:rsidTr="00EF0FD6">
        <w:tc>
          <w:tcPr>
            <w:tcW w:w="343" w:type="pct"/>
          </w:tcPr>
          <w:p w14:paraId="47B29CA9"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A30D2F1" w14:textId="701D00A0"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2B83B0D0" w14:textId="7C824223" w:rsidR="00F52033" w:rsidRPr="003E7821" w:rsidRDefault="00F52033" w:rsidP="00F52033">
            <w:pPr>
              <w:pStyle w:val="NoSpacing"/>
              <w:jc w:val="center"/>
              <w:rPr>
                <w:rFonts w:ascii="Bookman Old Style" w:hAnsi="Bookman Old Style"/>
              </w:rPr>
            </w:pPr>
            <w:r w:rsidRPr="003E7821">
              <w:rPr>
                <w:rFonts w:ascii="Bookman Old Style" w:hAnsi="Bookman Old Style"/>
              </w:rPr>
              <w:t>KPBLN</w:t>
            </w:r>
          </w:p>
        </w:tc>
        <w:tc>
          <w:tcPr>
            <w:tcW w:w="803" w:type="pct"/>
          </w:tcPr>
          <w:p w14:paraId="1739AA2C" w14:textId="3C11CB69"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Pemberhentian, pengunduran diri atau meninggal dunia dari pemimpin KPBLN</w:t>
            </w:r>
          </w:p>
        </w:tc>
        <w:tc>
          <w:tcPr>
            <w:tcW w:w="896" w:type="pct"/>
          </w:tcPr>
          <w:p w14:paraId="1A4208BE" w14:textId="5076D7D6"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725621AF" w14:textId="45C5B498"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65 ayat (1)</w:t>
            </w:r>
          </w:p>
        </w:tc>
        <w:tc>
          <w:tcPr>
            <w:tcW w:w="984" w:type="pct"/>
          </w:tcPr>
          <w:p w14:paraId="6D572D68" w14:textId="5C12230D"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surat pemberhentian, pengunduran diri, atau dinyatakan meninggal dunia</w:t>
            </w:r>
          </w:p>
        </w:tc>
      </w:tr>
      <w:tr w:rsidR="003E7821" w:rsidRPr="003E7821" w14:paraId="7FCBA5A2" w14:textId="77777777" w:rsidTr="00EF0FD6">
        <w:tc>
          <w:tcPr>
            <w:tcW w:w="343" w:type="pct"/>
          </w:tcPr>
          <w:p w14:paraId="234A62C0"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7BB30BF" w14:textId="23ADEA12"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3202D212" w14:textId="2C303639" w:rsidR="00F52033" w:rsidRPr="003E7821" w:rsidRDefault="00F52033" w:rsidP="00F52033">
            <w:pPr>
              <w:pStyle w:val="NoSpacing"/>
              <w:jc w:val="center"/>
              <w:rPr>
                <w:rFonts w:ascii="Bookman Old Style" w:hAnsi="Bookman Old Style"/>
              </w:rPr>
            </w:pPr>
            <w:r w:rsidRPr="003E7821">
              <w:rPr>
                <w:rFonts w:ascii="Bookman Old Style" w:hAnsi="Bookman Old Style"/>
              </w:rPr>
              <w:t>KPBLN</w:t>
            </w:r>
          </w:p>
        </w:tc>
        <w:tc>
          <w:tcPr>
            <w:tcW w:w="803" w:type="pct"/>
          </w:tcPr>
          <w:p w14:paraId="278D7056" w14:textId="11B55D87"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Pemindahan alamat KPBLN</w:t>
            </w:r>
          </w:p>
        </w:tc>
        <w:tc>
          <w:tcPr>
            <w:tcW w:w="896" w:type="pct"/>
          </w:tcPr>
          <w:p w14:paraId="781B5B9F" w14:textId="7C1F1BD0" w:rsidR="00F52033" w:rsidRPr="003E7821" w:rsidRDefault="008D6E3E"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4C96CE6F" w14:textId="7B91FDD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8D6E3E" w:rsidRPr="003E7821">
              <w:rPr>
                <w:rFonts w:ascii="Bookman Old Style" w:hAnsi="Bookman Old Style"/>
                <w:b w:val="0"/>
                <w:bCs w:val="0"/>
                <w:lang w:val="en-US"/>
              </w:rPr>
              <w:t>115</w:t>
            </w:r>
          </w:p>
        </w:tc>
        <w:tc>
          <w:tcPr>
            <w:tcW w:w="984" w:type="pct"/>
          </w:tcPr>
          <w:p w14:paraId="507A52E9" w14:textId="4EFD3C0E"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efektif pelaksanaan pemindahan alamat KPBLN</w:t>
            </w:r>
          </w:p>
        </w:tc>
      </w:tr>
      <w:tr w:rsidR="003E7821" w:rsidRPr="003E7821" w14:paraId="62E78454" w14:textId="77777777" w:rsidTr="00EF0FD6">
        <w:tc>
          <w:tcPr>
            <w:tcW w:w="343" w:type="pct"/>
          </w:tcPr>
          <w:p w14:paraId="7D9A203D"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1CD3C2CB" w14:textId="61F97666"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44E42342" w14:textId="744A8386" w:rsidR="00F52033" w:rsidRPr="003E7821" w:rsidRDefault="00F52033" w:rsidP="00F52033">
            <w:pPr>
              <w:pStyle w:val="NoSpacing"/>
              <w:jc w:val="center"/>
              <w:rPr>
                <w:rFonts w:ascii="Bookman Old Style" w:hAnsi="Bookman Old Style"/>
                <w:lang w:val="en-US"/>
              </w:rPr>
            </w:pPr>
            <w:r w:rsidRPr="003E7821">
              <w:rPr>
                <w:rFonts w:ascii="Bookman Old Style" w:hAnsi="Bookman Old Style"/>
              </w:rPr>
              <w:t>BUS</w:t>
            </w:r>
            <w:r w:rsidR="008D6E3E" w:rsidRPr="003E7821">
              <w:rPr>
                <w:rFonts w:ascii="Bookman Old Style" w:hAnsi="Bookman Old Style"/>
              </w:rPr>
              <w:t xml:space="preserve">, </w:t>
            </w:r>
            <w:r w:rsidR="008D6E3E" w:rsidRPr="003E7821">
              <w:rPr>
                <w:rFonts w:ascii="Bookman Old Style" w:hAnsi="Bookman Old Style"/>
                <w:lang w:val="en-US"/>
              </w:rPr>
              <w:t>UUS dan KPBLN</w:t>
            </w:r>
          </w:p>
        </w:tc>
        <w:tc>
          <w:tcPr>
            <w:tcW w:w="803" w:type="pct"/>
          </w:tcPr>
          <w:p w14:paraId="16B472EF" w14:textId="6D85137E"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Perubahan Sementara Jaringan Kantor</w:t>
            </w:r>
            <w:r w:rsidR="000C64BD" w:rsidRPr="003E7821">
              <w:rPr>
                <w:rFonts w:ascii="Bookman Old Style" w:hAnsi="Bookman Old Style" w:cs="Calibri"/>
                <w:lang w:val="en-US"/>
              </w:rPr>
              <w:t xml:space="preserve"> </w:t>
            </w:r>
          </w:p>
        </w:tc>
        <w:tc>
          <w:tcPr>
            <w:tcW w:w="896" w:type="pct"/>
          </w:tcPr>
          <w:p w14:paraId="118C6C34" w14:textId="77777777"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 bagi BUS</w:t>
            </w:r>
          </w:p>
          <w:p w14:paraId="23A9F8F2" w14:textId="035758A9"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No.12 Tahun 2023 bagi UUS </w:t>
            </w:r>
          </w:p>
        </w:tc>
        <w:tc>
          <w:tcPr>
            <w:tcW w:w="726" w:type="pct"/>
          </w:tcPr>
          <w:p w14:paraId="4AC01648" w14:textId="608E2142"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47</w:t>
            </w:r>
          </w:p>
        </w:tc>
        <w:tc>
          <w:tcPr>
            <w:tcW w:w="984" w:type="pct"/>
          </w:tcPr>
          <w:p w14:paraId="4623B51A" w14:textId="26AF419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1. Paling lama pada saat pelaksanaan pemindahan sementara.</w:t>
            </w:r>
            <w:r w:rsidRPr="003E7821">
              <w:rPr>
                <w:rFonts w:ascii="Bookman Old Style" w:hAnsi="Bookman Old Style" w:cs="Calibri"/>
                <w:b w:val="0"/>
              </w:rPr>
              <w:br/>
              <w:t xml:space="preserve">2. Paling lama pada saat penutupan sementara. </w:t>
            </w:r>
          </w:p>
        </w:tc>
      </w:tr>
      <w:tr w:rsidR="003E7821" w:rsidRPr="003E7821" w14:paraId="4349E042" w14:textId="77777777" w:rsidTr="00EF0FD6">
        <w:tc>
          <w:tcPr>
            <w:tcW w:w="343" w:type="pct"/>
          </w:tcPr>
          <w:p w14:paraId="7B6F1D61"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0C70374" w14:textId="3A401A4C"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720C2345" w14:textId="2E27B832"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2CC9467F" w14:textId="0C517A46"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pengangkatan tenaga kerja asing sebagai pejabat eksekutif</w:t>
            </w:r>
          </w:p>
        </w:tc>
        <w:tc>
          <w:tcPr>
            <w:tcW w:w="896" w:type="pct"/>
          </w:tcPr>
          <w:p w14:paraId="40A2342D" w14:textId="574D6AF2"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No.37/POJK.03/2017</w:t>
            </w:r>
          </w:p>
        </w:tc>
        <w:tc>
          <w:tcPr>
            <w:tcW w:w="726" w:type="pct"/>
          </w:tcPr>
          <w:p w14:paraId="29B88B79" w14:textId="6741B01E"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20 ayat (5)</w:t>
            </w:r>
          </w:p>
        </w:tc>
        <w:tc>
          <w:tcPr>
            <w:tcW w:w="984" w:type="pct"/>
            <w:vAlign w:val="bottom"/>
          </w:tcPr>
          <w:p w14:paraId="27CB74BB" w14:textId="3B21EDA4"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pengangkatan</w:t>
            </w:r>
          </w:p>
        </w:tc>
      </w:tr>
      <w:tr w:rsidR="003E7821" w:rsidRPr="003E7821" w14:paraId="3E383212" w14:textId="77777777" w:rsidTr="00EF0FD6">
        <w:tc>
          <w:tcPr>
            <w:tcW w:w="343" w:type="pct"/>
          </w:tcPr>
          <w:p w14:paraId="609AB7C6"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A892303" w14:textId="483D9706"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07B7C05E" w14:textId="44D212C8"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28A5A096" w14:textId="2CCC7BB7"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 xml:space="preserve">Laporan pengalihan kepemilikan saham bagi calon PSP yang tidak </w:t>
            </w:r>
            <w:r w:rsidRPr="003E7821">
              <w:rPr>
                <w:rFonts w:ascii="Bookman Old Style" w:hAnsi="Bookman Old Style" w:cs="Calibri"/>
              </w:rPr>
              <w:lastRenderedPageBreak/>
              <w:t>disetujui oleh OJK namun telah memiliki saham LJK</w:t>
            </w:r>
          </w:p>
        </w:tc>
        <w:tc>
          <w:tcPr>
            <w:tcW w:w="896" w:type="pct"/>
          </w:tcPr>
          <w:p w14:paraId="750E541C" w14:textId="629366BF"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No.27/POJK.03/2016</w:t>
            </w:r>
          </w:p>
        </w:tc>
        <w:tc>
          <w:tcPr>
            <w:tcW w:w="726" w:type="pct"/>
          </w:tcPr>
          <w:p w14:paraId="41BDAA29" w14:textId="5E8A772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22 ayat (2)</w:t>
            </w:r>
          </w:p>
        </w:tc>
        <w:tc>
          <w:tcPr>
            <w:tcW w:w="984" w:type="pct"/>
            <w:vAlign w:val="bottom"/>
          </w:tcPr>
          <w:p w14:paraId="2435C7A1" w14:textId="289AF768"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 </w:t>
            </w:r>
            <w:r w:rsidRPr="003E7821">
              <w:rPr>
                <w:rFonts w:ascii="Bookman Old Style" w:hAnsi="Bookman Old Style" w:cs="Calibri"/>
                <w:b w:val="0"/>
              </w:rPr>
              <w:br/>
              <w:t>1. Sesuai ketentuan peraturan perundang-undangan terkait AD di LJK masing-masing</w:t>
            </w:r>
            <w:r w:rsidR="00991750" w:rsidRPr="003E7821">
              <w:rPr>
                <w:rFonts w:ascii="Bookman Old Style" w:hAnsi="Bookman Old Style" w:cs="Calibri"/>
                <w:b w:val="0"/>
              </w:rPr>
              <w:t>.</w:t>
            </w:r>
            <w:r w:rsidRPr="003E7821">
              <w:rPr>
                <w:rFonts w:ascii="Bookman Old Style" w:hAnsi="Bookman Old Style" w:cs="Calibri"/>
                <w:b w:val="0"/>
              </w:rPr>
              <w:br/>
            </w:r>
            <w:r w:rsidRPr="003E7821">
              <w:rPr>
                <w:rFonts w:ascii="Bookman Old Style" w:hAnsi="Bookman Old Style" w:cs="Calibri"/>
                <w:b w:val="0"/>
              </w:rPr>
              <w:lastRenderedPageBreak/>
              <w:t>2. 7</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RUPS mengesahkan pengalihan kepemilikan saham</w:t>
            </w:r>
            <w:r w:rsidR="00991750" w:rsidRPr="003E7821">
              <w:rPr>
                <w:rFonts w:ascii="Bookman Old Style" w:hAnsi="Bookman Old Style" w:cs="Calibri"/>
                <w:b w:val="0"/>
              </w:rPr>
              <w:t>.</w:t>
            </w:r>
          </w:p>
        </w:tc>
      </w:tr>
      <w:tr w:rsidR="003E7821" w:rsidRPr="003E7821" w14:paraId="68F29E7A" w14:textId="77777777" w:rsidTr="00EF0FD6">
        <w:tc>
          <w:tcPr>
            <w:tcW w:w="343" w:type="pct"/>
          </w:tcPr>
          <w:p w14:paraId="5ADE8C36"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6B5C883" w14:textId="7DD78A9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685F1267" w14:textId="4A275A79"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1865F1F5" w14:textId="3BB2DC5E"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pembelian saham yang tidak mengakibatkan pengendalian beralih dan dimaksudkan untuk dicatatkan dalam kepemilikan Bank</w:t>
            </w:r>
          </w:p>
        </w:tc>
        <w:tc>
          <w:tcPr>
            <w:tcW w:w="896" w:type="pct"/>
          </w:tcPr>
          <w:p w14:paraId="19FFF981" w14:textId="4CFC204B"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No.41/POJK.03/2019</w:t>
            </w:r>
          </w:p>
        </w:tc>
        <w:tc>
          <w:tcPr>
            <w:tcW w:w="726" w:type="pct"/>
          </w:tcPr>
          <w:p w14:paraId="0C1397DE" w14:textId="6100C954"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40 ayat (2)</w:t>
            </w:r>
          </w:p>
        </w:tc>
        <w:tc>
          <w:tcPr>
            <w:tcW w:w="984" w:type="pct"/>
          </w:tcPr>
          <w:p w14:paraId="66B5D67E" w14:textId="13D31676"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pemberitahuan menteri mengenai perubahan AD</w:t>
            </w:r>
          </w:p>
        </w:tc>
      </w:tr>
      <w:tr w:rsidR="003E7821" w:rsidRPr="003E7821" w14:paraId="21F671D7" w14:textId="77777777" w:rsidTr="00EF0FD6">
        <w:tc>
          <w:tcPr>
            <w:tcW w:w="343" w:type="pct"/>
          </w:tcPr>
          <w:p w14:paraId="22445CB2"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3A4E850" w14:textId="50ED5CC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3C698B60" w14:textId="62C6A94C"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0736F008" w14:textId="57BCE786"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pengalihan kepemilikan saham bagi pihak utama yang dilarang menjadi pihak utama pengendali atau memiliki saham</w:t>
            </w:r>
          </w:p>
        </w:tc>
        <w:tc>
          <w:tcPr>
            <w:tcW w:w="896" w:type="pct"/>
          </w:tcPr>
          <w:p w14:paraId="61A3248B" w14:textId="66F06B7C"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No.27/POJK.03/2016</w:t>
            </w:r>
          </w:p>
        </w:tc>
        <w:tc>
          <w:tcPr>
            <w:tcW w:w="726" w:type="pct"/>
          </w:tcPr>
          <w:p w14:paraId="4ABDC6D5" w14:textId="4B3EAEC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22 ayat (2)</w:t>
            </w:r>
          </w:p>
        </w:tc>
        <w:tc>
          <w:tcPr>
            <w:tcW w:w="984" w:type="pct"/>
          </w:tcPr>
          <w:p w14:paraId="6D81A727" w14:textId="1C47D36C"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10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setelah RUPS mengesahkan pengalihan kepemilikan </w:t>
            </w:r>
            <w:r w:rsidR="00991750" w:rsidRPr="003E7821">
              <w:rPr>
                <w:rFonts w:ascii="Bookman Old Style" w:hAnsi="Bookman Old Style" w:cs="Calibri"/>
                <w:b w:val="0"/>
              </w:rPr>
              <w:t>s</w:t>
            </w:r>
            <w:r w:rsidRPr="003E7821">
              <w:rPr>
                <w:rFonts w:ascii="Bookman Old Style" w:hAnsi="Bookman Old Style" w:cs="Calibri"/>
                <w:b w:val="0"/>
              </w:rPr>
              <w:t>aham</w:t>
            </w:r>
          </w:p>
        </w:tc>
      </w:tr>
      <w:tr w:rsidR="003E7821" w:rsidRPr="003E7821" w14:paraId="1D4C9DC8" w14:textId="77777777" w:rsidTr="00EF0FD6">
        <w:tc>
          <w:tcPr>
            <w:tcW w:w="343" w:type="pct"/>
          </w:tcPr>
          <w:p w14:paraId="7DD1678C"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57E5EDE" w14:textId="3D0E5ED2"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0ECB4926" w14:textId="7A59C48A"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72F7A9CD" w14:textId="050AF6AB"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 xml:space="preserve">Laporan perkembangan pelaksanaan pemenuhan ketentuan bagi Bank yang akan </w:t>
            </w:r>
            <w:r w:rsidRPr="003E7821">
              <w:rPr>
                <w:rFonts w:ascii="Bookman Old Style" w:hAnsi="Bookman Old Style" w:cs="Calibri"/>
              </w:rPr>
              <w:lastRenderedPageBreak/>
              <w:t>diambil alih oleh pihak yang telah menjadi pemegang saham pengendali</w:t>
            </w:r>
          </w:p>
        </w:tc>
        <w:tc>
          <w:tcPr>
            <w:tcW w:w="896" w:type="pct"/>
          </w:tcPr>
          <w:p w14:paraId="223A1057" w14:textId="472B6684"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No.39/POJK.03/2017</w:t>
            </w:r>
          </w:p>
        </w:tc>
        <w:tc>
          <w:tcPr>
            <w:tcW w:w="726" w:type="pct"/>
          </w:tcPr>
          <w:p w14:paraId="28919E9E" w14:textId="4538E584"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10 ayat (4)</w:t>
            </w:r>
          </w:p>
        </w:tc>
        <w:tc>
          <w:tcPr>
            <w:tcW w:w="984" w:type="pct"/>
          </w:tcPr>
          <w:p w14:paraId="757ED209" w14:textId="49984012"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Triwulan selanjutnya setelah persetujuan Bank atas rencana pemenuhan ketentuan</w:t>
            </w:r>
          </w:p>
        </w:tc>
      </w:tr>
      <w:tr w:rsidR="003E7821" w:rsidRPr="003E7821" w14:paraId="1621C5E0" w14:textId="77777777" w:rsidTr="00EF0FD6">
        <w:tc>
          <w:tcPr>
            <w:tcW w:w="343" w:type="pct"/>
          </w:tcPr>
          <w:p w14:paraId="61C921D7"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C24172F" w14:textId="6B586E29"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534E9476" w14:textId="60D5CC9B"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2FFC72DB" w14:textId="10A5C2AF"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Perubahan modal disetor Bank BHI yang disebabkan karena dividen yang dibagikan dalam bentuk saham</w:t>
            </w:r>
          </w:p>
        </w:tc>
        <w:tc>
          <w:tcPr>
            <w:tcW w:w="896" w:type="pct"/>
          </w:tcPr>
          <w:p w14:paraId="02CF0CA3" w14:textId="0836B846"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5C246ADB" w14:textId="04C3FB5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39</w:t>
            </w:r>
          </w:p>
        </w:tc>
        <w:tc>
          <w:tcPr>
            <w:tcW w:w="984" w:type="pct"/>
          </w:tcPr>
          <w:p w14:paraId="7C2442C0" w14:textId="394C8B19"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perubahan dilakukan</w:t>
            </w:r>
          </w:p>
        </w:tc>
      </w:tr>
      <w:tr w:rsidR="003E7821" w:rsidRPr="003E7821" w14:paraId="67FC1098" w14:textId="77777777" w:rsidTr="00EF0FD6">
        <w:tc>
          <w:tcPr>
            <w:tcW w:w="343" w:type="pct"/>
          </w:tcPr>
          <w:p w14:paraId="35DE6092"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F2B879F" w14:textId="3A870CDC"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542C3B85" w14:textId="0517347F"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4E97F6A2" w14:textId="422A6EC5"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Perubahan modal dasar Bank BHI</w:t>
            </w:r>
          </w:p>
        </w:tc>
        <w:tc>
          <w:tcPr>
            <w:tcW w:w="896" w:type="pct"/>
          </w:tcPr>
          <w:p w14:paraId="36DD85E2" w14:textId="4249BF7C"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w:t>
            </w:r>
          </w:p>
        </w:tc>
        <w:tc>
          <w:tcPr>
            <w:tcW w:w="726" w:type="pct"/>
          </w:tcPr>
          <w:p w14:paraId="6B66118E" w14:textId="2243CDEB"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4</w:t>
            </w:r>
          </w:p>
        </w:tc>
        <w:tc>
          <w:tcPr>
            <w:tcW w:w="984" w:type="pct"/>
          </w:tcPr>
          <w:p w14:paraId="45BC685A" w14:textId="4DDCC22D"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tanggal persetujuan perubahan anggaran dasar dari instansi yang berwenang</w:t>
            </w:r>
          </w:p>
        </w:tc>
      </w:tr>
      <w:tr w:rsidR="003E7821" w:rsidRPr="003E7821" w14:paraId="50106708" w14:textId="77777777" w:rsidTr="00EF0FD6">
        <w:tc>
          <w:tcPr>
            <w:tcW w:w="343" w:type="pct"/>
          </w:tcPr>
          <w:p w14:paraId="1BC148EE"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1178AF5" w14:textId="6A053866"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AF6FD09" w14:textId="6645ABF9"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69AC9CFC" w14:textId="1E3F69FE"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pelaksanaan kegiatan usaha berdasarkan prinsip syaria</w:t>
            </w:r>
            <w:r w:rsidR="000C64BD" w:rsidRPr="003E7821">
              <w:rPr>
                <w:rFonts w:ascii="Bookman Old Style" w:hAnsi="Bookman Old Style" w:cs="Calibri"/>
                <w:lang w:val="en-US"/>
              </w:rPr>
              <w:t>h</w:t>
            </w:r>
            <w:r w:rsidRPr="003E7821">
              <w:rPr>
                <w:rFonts w:ascii="Bookman Old Style" w:hAnsi="Bookman Old Style" w:cs="Calibri"/>
              </w:rPr>
              <w:t xml:space="preserve"> (perubahan kegiatan usaha menjadi BUS)</w:t>
            </w:r>
          </w:p>
        </w:tc>
        <w:tc>
          <w:tcPr>
            <w:tcW w:w="896" w:type="pct"/>
          </w:tcPr>
          <w:p w14:paraId="1E0F56E0" w14:textId="16138779"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No.64/POJK.03/2016</w:t>
            </w:r>
          </w:p>
        </w:tc>
        <w:tc>
          <w:tcPr>
            <w:tcW w:w="726" w:type="pct"/>
          </w:tcPr>
          <w:p w14:paraId="4D84955C" w14:textId="51461F41"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17 ayat (4)</w:t>
            </w:r>
          </w:p>
        </w:tc>
        <w:tc>
          <w:tcPr>
            <w:tcW w:w="984" w:type="pct"/>
            <w:vAlign w:val="bottom"/>
          </w:tcPr>
          <w:p w14:paraId="7262B6EC" w14:textId="3EAB1152"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10 </w:t>
            </w:r>
            <w:r w:rsidR="005C2781" w:rsidRPr="003E7821">
              <w:rPr>
                <w:rFonts w:ascii="Bookman Old Style" w:hAnsi="Bookman Old Style" w:cs="Calibri"/>
                <w:b w:val="0"/>
                <w:lang w:val="en-US"/>
              </w:rPr>
              <w:t>hari kerja</w:t>
            </w:r>
            <w:r w:rsidRPr="003E7821">
              <w:rPr>
                <w:rFonts w:ascii="Bookman Old Style" w:hAnsi="Bookman Old Style" w:cs="Calibri"/>
                <w:b w:val="0"/>
              </w:rPr>
              <w:t xml:space="preserve"> setelah tanggal pelaksanaan kegiatan usaha</w:t>
            </w:r>
          </w:p>
        </w:tc>
      </w:tr>
      <w:tr w:rsidR="003E7821" w:rsidRPr="003E7821" w14:paraId="02EAC5DD" w14:textId="77777777" w:rsidTr="00EF0FD6">
        <w:tc>
          <w:tcPr>
            <w:tcW w:w="343" w:type="pct"/>
          </w:tcPr>
          <w:p w14:paraId="4A2CC4C4"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3285803A" w14:textId="65519125"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506D67C5" w14:textId="19E3665F"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5AB72D85" w14:textId="193BA9D2"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 xml:space="preserve">laporan pelaksanaan kegiatan usaha </w:t>
            </w:r>
            <w:r w:rsidRPr="003E7821">
              <w:rPr>
                <w:rFonts w:ascii="Bookman Old Style" w:hAnsi="Bookman Old Style" w:cs="Calibri"/>
              </w:rPr>
              <w:lastRenderedPageBreak/>
              <w:t>BUS hasil pemisahan</w:t>
            </w:r>
          </w:p>
        </w:tc>
        <w:tc>
          <w:tcPr>
            <w:tcW w:w="896" w:type="pct"/>
          </w:tcPr>
          <w:p w14:paraId="405A28B9" w14:textId="615BD9C1" w:rsidR="00F52033"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lastRenderedPageBreak/>
              <w:t>POJK No.12 Tahun 2023</w:t>
            </w:r>
          </w:p>
        </w:tc>
        <w:tc>
          <w:tcPr>
            <w:tcW w:w="726" w:type="pct"/>
          </w:tcPr>
          <w:p w14:paraId="5DD92024" w14:textId="08DD4738"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75 ayat (4)</w:t>
            </w:r>
          </w:p>
        </w:tc>
        <w:tc>
          <w:tcPr>
            <w:tcW w:w="984" w:type="pct"/>
            <w:vAlign w:val="bottom"/>
          </w:tcPr>
          <w:p w14:paraId="6DB2E43C" w14:textId="2E91EA1E"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pelaksanaan</w:t>
            </w:r>
          </w:p>
        </w:tc>
      </w:tr>
      <w:tr w:rsidR="003E7821" w:rsidRPr="003E7821" w14:paraId="707855C7" w14:textId="77777777" w:rsidTr="00EF0FD6">
        <w:tc>
          <w:tcPr>
            <w:tcW w:w="343" w:type="pct"/>
          </w:tcPr>
          <w:p w14:paraId="4E483B40" w14:textId="77777777" w:rsidR="000C64BD" w:rsidRPr="003E7821" w:rsidRDefault="000C64BD"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415DDC4" w14:textId="053A2E75"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06BFB2A4" w14:textId="43DB081A" w:rsidR="000C64BD" w:rsidRPr="003E7821" w:rsidRDefault="000C64BD" w:rsidP="000C64BD">
            <w:pPr>
              <w:pStyle w:val="NoSpacing"/>
              <w:jc w:val="center"/>
              <w:rPr>
                <w:rFonts w:ascii="Bookman Old Style" w:hAnsi="Bookman Old Style"/>
              </w:rPr>
            </w:pPr>
            <w:r w:rsidRPr="003E7821">
              <w:rPr>
                <w:rFonts w:ascii="Bookman Old Style" w:hAnsi="Bookman Old Style"/>
              </w:rPr>
              <w:t>BUS</w:t>
            </w:r>
          </w:p>
        </w:tc>
        <w:tc>
          <w:tcPr>
            <w:tcW w:w="803" w:type="pct"/>
          </w:tcPr>
          <w:p w14:paraId="3B14A753" w14:textId="20EEABBE" w:rsidR="000C64BD" w:rsidRPr="003E7821" w:rsidRDefault="000C64BD" w:rsidP="000C64BD">
            <w:pPr>
              <w:pStyle w:val="NoSpacing"/>
              <w:jc w:val="both"/>
              <w:rPr>
                <w:rFonts w:ascii="Bookman Old Style" w:hAnsi="Bookman Old Style"/>
                <w:bCs/>
                <w:lang w:val="en-US"/>
              </w:rPr>
            </w:pPr>
            <w:r w:rsidRPr="003E7821">
              <w:rPr>
                <w:rFonts w:ascii="Bookman Old Style" w:hAnsi="Bookman Old Style" w:cs="Calibri"/>
              </w:rPr>
              <w:t>Laporan pelaksanaan pemisahan UUS bagi BUS penerima pemisahan</w:t>
            </w:r>
          </w:p>
        </w:tc>
        <w:tc>
          <w:tcPr>
            <w:tcW w:w="896" w:type="pct"/>
          </w:tcPr>
          <w:p w14:paraId="2263DDC4" w14:textId="2CF73077"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No.12 Tahun 2023</w:t>
            </w:r>
          </w:p>
        </w:tc>
        <w:tc>
          <w:tcPr>
            <w:tcW w:w="726" w:type="pct"/>
          </w:tcPr>
          <w:p w14:paraId="6C3F6E09" w14:textId="7A8DCCD0"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81 ayat (2)</w:t>
            </w:r>
          </w:p>
        </w:tc>
        <w:tc>
          <w:tcPr>
            <w:tcW w:w="984" w:type="pct"/>
            <w:vAlign w:val="bottom"/>
          </w:tcPr>
          <w:p w14:paraId="586D3432" w14:textId="6F69D1CE"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pelaksanaan</w:t>
            </w:r>
          </w:p>
        </w:tc>
      </w:tr>
      <w:tr w:rsidR="003E7821" w:rsidRPr="003E7821" w14:paraId="76CA9448" w14:textId="77777777" w:rsidTr="00EF0FD6">
        <w:trPr>
          <w:trHeight w:val="774"/>
        </w:trPr>
        <w:tc>
          <w:tcPr>
            <w:tcW w:w="343" w:type="pct"/>
          </w:tcPr>
          <w:p w14:paraId="4AA0A3D1" w14:textId="77777777" w:rsidR="000C64BD" w:rsidRPr="003E7821" w:rsidRDefault="000C64BD"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0FB9568E" w14:textId="2414F534"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Kelembagaan</w:t>
            </w:r>
          </w:p>
        </w:tc>
        <w:tc>
          <w:tcPr>
            <w:tcW w:w="711" w:type="pct"/>
          </w:tcPr>
          <w:p w14:paraId="1EDA313D" w14:textId="44D2B31F" w:rsidR="000C64BD" w:rsidRPr="003E7821" w:rsidRDefault="000C64BD" w:rsidP="000C64BD">
            <w:pPr>
              <w:pStyle w:val="NoSpacing"/>
              <w:jc w:val="center"/>
              <w:rPr>
                <w:rFonts w:ascii="Bookman Old Style" w:hAnsi="Bookman Old Style"/>
              </w:rPr>
            </w:pPr>
            <w:r w:rsidRPr="003E7821">
              <w:rPr>
                <w:rFonts w:ascii="Bookman Old Style" w:hAnsi="Bookman Old Style"/>
              </w:rPr>
              <w:t>UUS</w:t>
            </w:r>
          </w:p>
        </w:tc>
        <w:tc>
          <w:tcPr>
            <w:tcW w:w="803" w:type="pct"/>
          </w:tcPr>
          <w:p w14:paraId="59B46096" w14:textId="7F3F5250" w:rsidR="000C64BD" w:rsidRPr="003E7821" w:rsidRDefault="000C64BD" w:rsidP="000C64BD">
            <w:pPr>
              <w:pStyle w:val="NoSpacing"/>
              <w:jc w:val="both"/>
              <w:rPr>
                <w:rFonts w:ascii="Bookman Old Style" w:hAnsi="Bookman Old Style"/>
                <w:bCs/>
                <w:lang w:val="en-US"/>
              </w:rPr>
            </w:pPr>
            <w:r w:rsidRPr="003E7821">
              <w:rPr>
                <w:rFonts w:ascii="Bookman Old Style" w:hAnsi="Bookman Old Style" w:cs="Calibri"/>
              </w:rPr>
              <w:t>Pelaksanaan kegiatan usaha UUS (pembukaan UUS baru)</w:t>
            </w:r>
          </w:p>
        </w:tc>
        <w:tc>
          <w:tcPr>
            <w:tcW w:w="896" w:type="pct"/>
          </w:tcPr>
          <w:p w14:paraId="77EA3860" w14:textId="5EDDD37A"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No.12 Tahun 2023</w:t>
            </w:r>
          </w:p>
        </w:tc>
        <w:tc>
          <w:tcPr>
            <w:tcW w:w="726" w:type="pct"/>
          </w:tcPr>
          <w:p w14:paraId="6F81AB91" w14:textId="4827E049"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7 ayat (2)</w:t>
            </w:r>
          </w:p>
        </w:tc>
        <w:tc>
          <w:tcPr>
            <w:tcW w:w="984" w:type="pct"/>
            <w:vAlign w:val="bottom"/>
          </w:tcPr>
          <w:p w14:paraId="5C9FBAB5" w14:textId="104BBA93" w:rsidR="000C64BD" w:rsidRPr="003E7821" w:rsidRDefault="000C64BD" w:rsidP="000C64BD">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sejak tanggal pelaksanaan kegiatan usaha</w:t>
            </w:r>
          </w:p>
        </w:tc>
      </w:tr>
      <w:tr w:rsidR="003E7821" w:rsidRPr="003E7821" w14:paraId="0D760D03" w14:textId="77777777" w:rsidTr="00EF0FD6">
        <w:tc>
          <w:tcPr>
            <w:tcW w:w="343" w:type="pct"/>
          </w:tcPr>
          <w:p w14:paraId="794E6FDF"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5126BEE3" w14:textId="127687B2"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0F593FEF" w14:textId="021BC055" w:rsidR="00F52033" w:rsidRPr="003E7821" w:rsidRDefault="00F52033" w:rsidP="00F52033">
            <w:pPr>
              <w:pStyle w:val="NoSpacing"/>
              <w:jc w:val="center"/>
              <w:rPr>
                <w:rFonts w:ascii="Bookman Old Style" w:hAnsi="Bookman Old Style"/>
              </w:rPr>
            </w:pPr>
            <w:r w:rsidRPr="003E7821">
              <w:rPr>
                <w:rFonts w:ascii="Bookman Old Style" w:hAnsi="Bookman Old Style"/>
              </w:rPr>
              <w:t>BU</w:t>
            </w:r>
            <w:r w:rsidR="00F465A3" w:rsidRPr="003E7821">
              <w:rPr>
                <w:rFonts w:ascii="Bookman Old Style" w:hAnsi="Bookman Old Style"/>
              </w:rPr>
              <w:t>S</w:t>
            </w:r>
          </w:p>
        </w:tc>
        <w:tc>
          <w:tcPr>
            <w:tcW w:w="803" w:type="pct"/>
          </w:tcPr>
          <w:p w14:paraId="06313A14" w14:textId="3B45D367"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Risalah RUPS selain bagian dari proses perizinan atau pelaporan dalam Peraturan OJK Bank Umum</w:t>
            </w:r>
          </w:p>
        </w:tc>
        <w:tc>
          <w:tcPr>
            <w:tcW w:w="896" w:type="pct"/>
          </w:tcPr>
          <w:p w14:paraId="298DBC80" w14:textId="2DF9D39F" w:rsidR="000C64BD" w:rsidRPr="003E7821" w:rsidRDefault="000C64BD"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No.16/POJK.03/2022 bagi BUS</w:t>
            </w:r>
          </w:p>
        </w:tc>
        <w:tc>
          <w:tcPr>
            <w:tcW w:w="726" w:type="pct"/>
          </w:tcPr>
          <w:p w14:paraId="3D854CEC" w14:textId="085037C5"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0C64BD" w:rsidRPr="003E7821">
              <w:rPr>
                <w:rFonts w:ascii="Bookman Old Style" w:hAnsi="Bookman Old Style"/>
                <w:b w:val="0"/>
                <w:bCs w:val="0"/>
                <w:lang w:val="en-US"/>
              </w:rPr>
              <w:t>141 ayat (1)</w:t>
            </w:r>
          </w:p>
        </w:tc>
        <w:tc>
          <w:tcPr>
            <w:tcW w:w="984" w:type="pct"/>
            <w:vAlign w:val="bottom"/>
          </w:tcPr>
          <w:p w14:paraId="3DE4CC15" w14:textId="259A5DD8"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rPr>
            </w:pPr>
            <w:r w:rsidRPr="003E7821">
              <w:rPr>
                <w:rFonts w:ascii="Bookman Old Style" w:hAnsi="Bookman Old Style" w:cs="Calibri"/>
                <w:b w:val="0"/>
              </w:rPr>
              <w:t>- POJK BU: Paling lama 14 (empat belas) hari kerja setelah diselenggarakannya RUPS. Jangka waktu penyampaian risalah RUPS dimaksud bagi Bank BHI berupa perusahaan terbuka sesuai dengan peraturan OJK mengenai penyelenggaraan RUPS perusahaan terbuka</w:t>
            </w:r>
            <w:r w:rsidRPr="003E7821">
              <w:rPr>
                <w:rFonts w:ascii="Bookman Old Style" w:hAnsi="Bookman Old Style" w:cs="Calibri"/>
                <w:b w:val="0"/>
              </w:rPr>
              <w:br/>
              <w:t>- POJK RUPS PT: Paling lambat 30 (tiga puluh) hari setelah RUPS diselenggarakan.</w:t>
            </w:r>
          </w:p>
        </w:tc>
      </w:tr>
      <w:tr w:rsidR="003E7821" w:rsidRPr="003E7821" w14:paraId="5E536675" w14:textId="77777777" w:rsidTr="00EF0FD6">
        <w:tc>
          <w:tcPr>
            <w:tcW w:w="343" w:type="pct"/>
          </w:tcPr>
          <w:p w14:paraId="432E0BEA"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rPr>
            </w:pPr>
          </w:p>
        </w:tc>
        <w:tc>
          <w:tcPr>
            <w:tcW w:w="535" w:type="pct"/>
          </w:tcPr>
          <w:p w14:paraId="588BD684" w14:textId="4D66A710"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23A8E6D5" w14:textId="30A724EB"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3A44A576" w14:textId="00CBF881"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Rencana pelaksanaan divestasi</w:t>
            </w:r>
          </w:p>
        </w:tc>
        <w:tc>
          <w:tcPr>
            <w:tcW w:w="896" w:type="pct"/>
          </w:tcPr>
          <w:p w14:paraId="768C8086" w14:textId="2821CA0A" w:rsidR="00F5203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22 Tahun 2022</w:t>
            </w:r>
          </w:p>
        </w:tc>
        <w:tc>
          <w:tcPr>
            <w:tcW w:w="726" w:type="pct"/>
          </w:tcPr>
          <w:p w14:paraId="072B7AA9" w14:textId="3DAAFA8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F465A3" w:rsidRPr="003E7821">
              <w:rPr>
                <w:rFonts w:ascii="Bookman Old Style" w:hAnsi="Bookman Old Style"/>
                <w:b w:val="0"/>
                <w:bCs w:val="0"/>
                <w:lang w:val="en-US"/>
              </w:rPr>
              <w:t>32 ayat (1)</w:t>
            </w:r>
          </w:p>
        </w:tc>
        <w:tc>
          <w:tcPr>
            <w:tcW w:w="984" w:type="pct"/>
          </w:tcPr>
          <w:p w14:paraId="2A0D611D" w14:textId="4E5BBF25"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7</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sebelum Divestasi dilakukan</w:t>
            </w:r>
          </w:p>
        </w:tc>
      </w:tr>
      <w:tr w:rsidR="003E7821" w:rsidRPr="003E7821" w14:paraId="52DCCF0B" w14:textId="77777777" w:rsidTr="00EF0FD6">
        <w:tc>
          <w:tcPr>
            <w:tcW w:w="343" w:type="pct"/>
          </w:tcPr>
          <w:p w14:paraId="2BADFDDC"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CF0A9FB" w14:textId="7623F896"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687D79FC" w14:textId="17400811"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tcPr>
          <w:p w14:paraId="250BF7C5" w14:textId="2C09176D"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hasil pengujian keamanan siber berdasarkan skenario</w:t>
            </w:r>
          </w:p>
        </w:tc>
        <w:tc>
          <w:tcPr>
            <w:tcW w:w="896" w:type="pct"/>
          </w:tcPr>
          <w:p w14:paraId="572D086C" w14:textId="0ED2349C" w:rsidR="00F5203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No.11/POJK.03/2022</w:t>
            </w:r>
          </w:p>
        </w:tc>
        <w:tc>
          <w:tcPr>
            <w:tcW w:w="726" w:type="pct"/>
          </w:tcPr>
          <w:p w14:paraId="75A8F87D" w14:textId="1A8D9B31"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F465A3" w:rsidRPr="003E7821">
              <w:rPr>
                <w:rFonts w:ascii="Bookman Old Style" w:hAnsi="Bookman Old Style"/>
                <w:b w:val="0"/>
                <w:bCs w:val="0"/>
                <w:lang w:val="en-US"/>
              </w:rPr>
              <w:t>25 ayat (3)</w:t>
            </w:r>
          </w:p>
        </w:tc>
        <w:tc>
          <w:tcPr>
            <w:tcW w:w="984" w:type="pct"/>
          </w:tcPr>
          <w:p w14:paraId="6E51CAC5" w14:textId="292854C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paling lambat 10</w:t>
            </w:r>
            <w:r w:rsidR="005C2781" w:rsidRPr="003E7821">
              <w:rPr>
                <w:rFonts w:ascii="Bookman Old Style" w:hAnsi="Bookman Old Style" w:cs="Calibri"/>
                <w:b w:val="0"/>
                <w:lang w:val="en-US"/>
              </w:rPr>
              <w:t xml:space="preserve"> hari kerja</w:t>
            </w:r>
            <w:r w:rsidRPr="003E7821">
              <w:rPr>
                <w:rFonts w:ascii="Bookman Old Style" w:hAnsi="Bookman Old Style" w:cs="Calibri"/>
                <w:b w:val="0"/>
              </w:rPr>
              <w:t xml:space="preserve"> setelah pengujian keamanan siber selesai dilaksanakan.</w:t>
            </w:r>
          </w:p>
        </w:tc>
      </w:tr>
      <w:tr w:rsidR="003E7821" w:rsidRPr="003E7821" w14:paraId="4C28E2A1" w14:textId="77777777" w:rsidTr="00EF0FD6">
        <w:tc>
          <w:tcPr>
            <w:tcW w:w="343" w:type="pct"/>
          </w:tcPr>
          <w:p w14:paraId="35323D41"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6364C7B8" w14:textId="5D048249"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73F06E45" w14:textId="0E822C9A"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vAlign w:val="center"/>
          </w:tcPr>
          <w:p w14:paraId="653F6B58" w14:textId="73D46AAA" w:rsidR="00F52033" w:rsidRPr="003E7821" w:rsidRDefault="00F52033" w:rsidP="00991750">
            <w:pPr>
              <w:pStyle w:val="NoSpacing"/>
              <w:jc w:val="both"/>
              <w:rPr>
                <w:rFonts w:ascii="Bookman Old Style" w:hAnsi="Bookman Old Style"/>
                <w:bCs/>
                <w:lang w:val="en-US"/>
              </w:rPr>
            </w:pPr>
            <w:r w:rsidRPr="003E7821">
              <w:rPr>
                <w:rFonts w:ascii="Bookman Old Style" w:hAnsi="Bookman Old Style" w:cs="Calibri"/>
              </w:rPr>
              <w:t>laporan hasil kaji ulang pihak ekstern yang independen</w:t>
            </w:r>
          </w:p>
        </w:tc>
        <w:tc>
          <w:tcPr>
            <w:tcW w:w="896" w:type="pct"/>
          </w:tcPr>
          <w:p w14:paraId="331EF76C" w14:textId="77777777" w:rsidR="00F465A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1/POJK.03/2019 dan</w:t>
            </w:r>
          </w:p>
          <w:p w14:paraId="4D060189" w14:textId="2023DBE1" w:rsidR="00F465A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11/POJK.03/2022</w:t>
            </w:r>
          </w:p>
        </w:tc>
        <w:tc>
          <w:tcPr>
            <w:tcW w:w="726" w:type="pct"/>
          </w:tcPr>
          <w:p w14:paraId="64BE0B73" w14:textId="77777777" w:rsidR="00F465A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F465A3" w:rsidRPr="003E7821">
              <w:rPr>
                <w:rFonts w:ascii="Bookman Old Style" w:hAnsi="Bookman Old Style"/>
                <w:b w:val="0"/>
                <w:bCs w:val="0"/>
                <w:lang w:val="en-US"/>
              </w:rPr>
              <w:t xml:space="preserve">18 </w:t>
            </w:r>
          </w:p>
          <w:p w14:paraId="2A4E2214" w14:textId="7576AC54" w:rsidR="00F465A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POJK Nomor 1/POJK.03/2019 dan   </w:t>
            </w:r>
          </w:p>
          <w:p w14:paraId="638651A8" w14:textId="5EA184F6" w:rsidR="00F5203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Pasal 3 ayat (4) POJK Nomor 11/POJK.03/2022</w:t>
            </w:r>
          </w:p>
          <w:p w14:paraId="7A75B431" w14:textId="5E46D417" w:rsidR="00F465A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p>
        </w:tc>
        <w:tc>
          <w:tcPr>
            <w:tcW w:w="984" w:type="pct"/>
          </w:tcPr>
          <w:p w14:paraId="108EAA53" w14:textId="438B470F" w:rsidR="00F52033" w:rsidRPr="003E7821" w:rsidRDefault="00991750"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P</w:t>
            </w:r>
            <w:r w:rsidR="00F52033" w:rsidRPr="003E7821">
              <w:rPr>
                <w:rFonts w:ascii="Bookman Old Style" w:hAnsi="Bookman Old Style" w:cs="Calibri"/>
                <w:b w:val="0"/>
              </w:rPr>
              <w:t xml:space="preserve">aling lambat 2 (dua) bulan </w:t>
            </w:r>
            <w:r w:rsidR="00F52033" w:rsidRPr="003E7821">
              <w:rPr>
                <w:rFonts w:ascii="Bookman Old Style" w:hAnsi="Bookman Old Style" w:cs="Calibri"/>
                <w:b w:val="0"/>
              </w:rPr>
              <w:br/>
              <w:t>setelah periode kaji ulang ekstern berakhir.</w:t>
            </w:r>
          </w:p>
        </w:tc>
      </w:tr>
      <w:tr w:rsidR="003E7821" w:rsidRPr="003E7821" w14:paraId="11020BCC" w14:textId="77777777" w:rsidTr="00EF0FD6">
        <w:tc>
          <w:tcPr>
            <w:tcW w:w="343" w:type="pct"/>
          </w:tcPr>
          <w:p w14:paraId="5AF81EC4"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7BC11945" w14:textId="110704A9"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059794E2" w14:textId="32F5BACE" w:rsidR="00F52033" w:rsidRPr="003E7821" w:rsidRDefault="00F52033" w:rsidP="00F52033">
            <w:pPr>
              <w:pStyle w:val="NoSpacing"/>
              <w:jc w:val="center"/>
              <w:rPr>
                <w:rFonts w:ascii="Bookman Old Style" w:hAnsi="Bookman Old Style"/>
              </w:rPr>
            </w:pPr>
            <w:r w:rsidRPr="003E7821">
              <w:rPr>
                <w:rFonts w:ascii="Bookman Old Style" w:hAnsi="Bookman Old Style"/>
              </w:rPr>
              <w:t>BUS</w:t>
            </w:r>
          </w:p>
        </w:tc>
        <w:tc>
          <w:tcPr>
            <w:tcW w:w="803" w:type="pct"/>
            <w:vAlign w:val="center"/>
          </w:tcPr>
          <w:p w14:paraId="49683201" w14:textId="370CFEB2"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dalam hal Bank memutuskan untuk menghentikan penggunaan pihak penyedia jasa TI sebagai tindak lanjut yang akan diambil untuk mengatasi permasalahan</w:t>
            </w:r>
          </w:p>
        </w:tc>
        <w:tc>
          <w:tcPr>
            <w:tcW w:w="896" w:type="pct"/>
          </w:tcPr>
          <w:p w14:paraId="3D532F13" w14:textId="201014D3" w:rsidR="00F5203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No.11/POJK.03/2022</w:t>
            </w:r>
          </w:p>
        </w:tc>
        <w:tc>
          <w:tcPr>
            <w:tcW w:w="726" w:type="pct"/>
          </w:tcPr>
          <w:p w14:paraId="3B41B628" w14:textId="320C2BC1"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F465A3" w:rsidRPr="003E7821">
              <w:rPr>
                <w:rFonts w:ascii="Bookman Old Style" w:hAnsi="Bookman Old Style"/>
                <w:b w:val="0"/>
                <w:bCs w:val="0"/>
                <w:lang w:val="en-US"/>
              </w:rPr>
              <w:t>32 ayat (2)</w:t>
            </w:r>
          </w:p>
        </w:tc>
        <w:tc>
          <w:tcPr>
            <w:tcW w:w="984" w:type="pct"/>
          </w:tcPr>
          <w:p w14:paraId="62F5F698" w14:textId="5B035E67"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w:t>
            </w:r>
            <w:r w:rsidR="00083DA9" w:rsidRPr="003E7821">
              <w:rPr>
                <w:rFonts w:ascii="Bookman Old Style" w:hAnsi="Bookman Old Style" w:cs="Calibri"/>
                <w:b w:val="0"/>
                <w:lang w:val="en-US"/>
              </w:rPr>
              <w:t>3 hari kerja</w:t>
            </w:r>
            <w:r w:rsidR="00083DA9" w:rsidRPr="003E7821">
              <w:rPr>
                <w:rFonts w:ascii="Bookman Old Style" w:hAnsi="Bookman Old Style" w:cs="Calibri"/>
                <w:b w:val="0"/>
              </w:rPr>
              <w:t xml:space="preserve"> </w:t>
            </w:r>
            <w:r w:rsidRPr="003E7821">
              <w:rPr>
                <w:rFonts w:ascii="Bookman Old Style" w:hAnsi="Bookman Old Style" w:cs="Calibri"/>
                <w:b w:val="0"/>
              </w:rPr>
              <w:t>setelah Bank menghentikan penggunaan pihak penyedia jasa TI</w:t>
            </w:r>
          </w:p>
        </w:tc>
      </w:tr>
      <w:tr w:rsidR="003E7821" w:rsidRPr="003E7821" w14:paraId="1EC9A9A9" w14:textId="77777777" w:rsidTr="00EF0FD6">
        <w:tc>
          <w:tcPr>
            <w:tcW w:w="343" w:type="pct"/>
          </w:tcPr>
          <w:p w14:paraId="26F1F46D"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2656FF2E" w14:textId="554A8E93"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1F50641E" w14:textId="180C46C8" w:rsidR="00F52033" w:rsidRPr="003E7821" w:rsidRDefault="00F52033" w:rsidP="00F52033">
            <w:pPr>
              <w:pStyle w:val="NoSpacing"/>
              <w:jc w:val="center"/>
              <w:rPr>
                <w:rFonts w:ascii="Bookman Old Style" w:hAnsi="Bookman Old Style"/>
              </w:rPr>
            </w:pPr>
            <w:r w:rsidRPr="003E7821">
              <w:rPr>
                <w:rFonts w:ascii="Bookman Old Style" w:hAnsi="Bookman Old Style"/>
              </w:rPr>
              <w:t>BUS/UUS</w:t>
            </w:r>
          </w:p>
        </w:tc>
        <w:tc>
          <w:tcPr>
            <w:tcW w:w="803" w:type="pct"/>
          </w:tcPr>
          <w:p w14:paraId="5B74B1E4" w14:textId="0893C95C"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Laporan Hasil Kaji Ulang Syariah</w:t>
            </w:r>
          </w:p>
        </w:tc>
        <w:tc>
          <w:tcPr>
            <w:tcW w:w="896" w:type="pct"/>
          </w:tcPr>
          <w:p w14:paraId="26D96872" w14:textId="02B1CECD" w:rsidR="00F5203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Nomor 2 Tahun 2024</w:t>
            </w:r>
          </w:p>
        </w:tc>
        <w:tc>
          <w:tcPr>
            <w:tcW w:w="726" w:type="pct"/>
          </w:tcPr>
          <w:p w14:paraId="7D88B779" w14:textId="7F811018"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F465A3" w:rsidRPr="003E7821">
              <w:rPr>
                <w:rFonts w:ascii="Bookman Old Style" w:hAnsi="Bookman Old Style"/>
                <w:b w:val="0"/>
                <w:bCs w:val="0"/>
                <w:lang w:val="en-US"/>
              </w:rPr>
              <w:t>40 ayat (1)</w:t>
            </w:r>
          </w:p>
        </w:tc>
        <w:tc>
          <w:tcPr>
            <w:tcW w:w="984" w:type="pct"/>
          </w:tcPr>
          <w:p w14:paraId="00F3A9E7" w14:textId="00C52B6E"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cs="Calibri"/>
                <w:b w:val="0"/>
              </w:rPr>
              <w:t xml:space="preserve">paling lambat 2 (dua) bulan </w:t>
            </w:r>
            <w:r w:rsidRPr="003E7821">
              <w:rPr>
                <w:rFonts w:ascii="Bookman Old Style" w:hAnsi="Bookman Old Style" w:cs="Calibri"/>
                <w:b w:val="0"/>
              </w:rPr>
              <w:br/>
              <w:t>setelah periode kaji ulang ekstern berakhir</w:t>
            </w:r>
          </w:p>
        </w:tc>
      </w:tr>
      <w:tr w:rsidR="00F52033" w:rsidRPr="003E7821" w14:paraId="7A83C08A" w14:textId="77777777" w:rsidTr="00EF0FD6">
        <w:tc>
          <w:tcPr>
            <w:tcW w:w="343" w:type="pct"/>
          </w:tcPr>
          <w:p w14:paraId="6B2D5758" w14:textId="77777777" w:rsidR="00F52033" w:rsidRPr="003E7821" w:rsidRDefault="00F52033" w:rsidP="00294E9F">
            <w:pPr>
              <w:pStyle w:val="Heading1"/>
              <w:numPr>
                <w:ilvl w:val="0"/>
                <w:numId w:val="1"/>
              </w:numPr>
              <w:tabs>
                <w:tab w:val="left" w:pos="2127"/>
              </w:tabs>
              <w:spacing w:before="60" w:after="60"/>
              <w:ind w:left="596" w:hanging="567"/>
              <w:jc w:val="center"/>
              <w:outlineLvl w:val="0"/>
              <w:rPr>
                <w:rFonts w:ascii="Bookman Old Style" w:hAnsi="Bookman Old Style"/>
                <w:b w:val="0"/>
                <w:bCs w:val="0"/>
                <w:lang w:val="en-US"/>
              </w:rPr>
            </w:pPr>
          </w:p>
        </w:tc>
        <w:tc>
          <w:tcPr>
            <w:tcW w:w="535" w:type="pct"/>
          </w:tcPr>
          <w:p w14:paraId="457CBAB0" w14:textId="284C8CAC"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Lainnya</w:t>
            </w:r>
          </w:p>
        </w:tc>
        <w:tc>
          <w:tcPr>
            <w:tcW w:w="711" w:type="pct"/>
          </w:tcPr>
          <w:p w14:paraId="0C6223E6" w14:textId="2A04273F" w:rsidR="00F52033" w:rsidRPr="003E7821" w:rsidRDefault="00F52033" w:rsidP="00F52033">
            <w:pPr>
              <w:pStyle w:val="NoSpacing"/>
              <w:jc w:val="center"/>
              <w:rPr>
                <w:rFonts w:ascii="Bookman Old Style" w:hAnsi="Bookman Old Style"/>
              </w:rPr>
            </w:pPr>
            <w:r w:rsidRPr="003E7821">
              <w:rPr>
                <w:rFonts w:ascii="Bookman Old Style" w:hAnsi="Bookman Old Style"/>
              </w:rPr>
              <w:t>BUS/UUS/KPBLN</w:t>
            </w:r>
          </w:p>
        </w:tc>
        <w:tc>
          <w:tcPr>
            <w:tcW w:w="803" w:type="pct"/>
          </w:tcPr>
          <w:p w14:paraId="34236E59" w14:textId="28A087F8" w:rsidR="00F52033" w:rsidRPr="003E7821" w:rsidRDefault="00F52033" w:rsidP="00F52033">
            <w:pPr>
              <w:pStyle w:val="NoSpacing"/>
              <w:jc w:val="both"/>
              <w:rPr>
                <w:rFonts w:ascii="Bookman Old Style" w:hAnsi="Bookman Old Style"/>
                <w:bCs/>
                <w:lang w:val="en-US"/>
              </w:rPr>
            </w:pPr>
            <w:r w:rsidRPr="003E7821">
              <w:rPr>
                <w:rFonts w:ascii="Bookman Old Style" w:hAnsi="Bookman Old Style" w:cs="Calibri"/>
              </w:rPr>
              <w:t>Lainnya</w:t>
            </w:r>
          </w:p>
        </w:tc>
        <w:tc>
          <w:tcPr>
            <w:tcW w:w="896" w:type="pct"/>
          </w:tcPr>
          <w:p w14:paraId="4E4D10BE" w14:textId="626CBE00" w:rsidR="00F52033" w:rsidRPr="003E7821" w:rsidRDefault="00F465A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POJK XX Tahun 2025</w:t>
            </w:r>
          </w:p>
        </w:tc>
        <w:tc>
          <w:tcPr>
            <w:tcW w:w="726" w:type="pct"/>
          </w:tcPr>
          <w:p w14:paraId="7D881CA4" w14:textId="234C603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 xml:space="preserve">Pasal </w:t>
            </w:r>
            <w:r w:rsidR="00EF0FD6" w:rsidRPr="003E7821">
              <w:rPr>
                <w:rFonts w:ascii="Bookman Old Style" w:hAnsi="Bookman Old Style"/>
                <w:b w:val="0"/>
                <w:bCs w:val="0"/>
                <w:lang w:val="en-US"/>
              </w:rPr>
              <w:t>16 ayat (1)</w:t>
            </w:r>
          </w:p>
        </w:tc>
        <w:tc>
          <w:tcPr>
            <w:tcW w:w="984" w:type="pct"/>
          </w:tcPr>
          <w:p w14:paraId="69BFB4B0" w14:textId="25118B6F" w:rsidR="00F52033" w:rsidRPr="003E7821" w:rsidRDefault="00F52033" w:rsidP="00F52033">
            <w:pPr>
              <w:pStyle w:val="Heading1"/>
              <w:tabs>
                <w:tab w:val="left" w:pos="1701"/>
                <w:tab w:val="left" w:pos="2127"/>
              </w:tabs>
              <w:spacing w:before="60" w:after="60"/>
              <w:ind w:left="0"/>
              <w:jc w:val="both"/>
              <w:outlineLvl w:val="0"/>
              <w:rPr>
                <w:rFonts w:ascii="Bookman Old Style" w:hAnsi="Bookman Old Style"/>
                <w:b w:val="0"/>
                <w:bCs w:val="0"/>
                <w:lang w:val="en-US"/>
              </w:rPr>
            </w:pPr>
            <w:r w:rsidRPr="003E7821">
              <w:rPr>
                <w:rFonts w:ascii="Bookman Old Style" w:hAnsi="Bookman Old Style"/>
                <w:b w:val="0"/>
                <w:bCs w:val="0"/>
                <w:lang w:val="en-US"/>
              </w:rPr>
              <w:t>Sesuai ketentuan yang berlaku</w:t>
            </w:r>
          </w:p>
        </w:tc>
      </w:tr>
    </w:tbl>
    <w:p w14:paraId="5C27E6FA" w14:textId="23F5E81C" w:rsidR="00912448" w:rsidRPr="003E7821" w:rsidRDefault="00912448" w:rsidP="00B9543B">
      <w:pPr>
        <w:pStyle w:val="Heading1"/>
        <w:tabs>
          <w:tab w:val="left" w:pos="1701"/>
          <w:tab w:val="left" w:pos="2127"/>
        </w:tabs>
        <w:spacing w:before="60" w:after="60"/>
        <w:ind w:left="0"/>
        <w:rPr>
          <w:rFonts w:ascii="Bookman Old Style" w:hAnsi="Bookman Old Style"/>
          <w:b w:val="0"/>
          <w:bCs w:val="0"/>
          <w:lang w:val="en-US"/>
        </w:rPr>
      </w:pPr>
    </w:p>
    <w:p w14:paraId="7725F092" w14:textId="22B995E5" w:rsidR="00DE2B98" w:rsidRPr="003E7821" w:rsidRDefault="00DE2B98" w:rsidP="008F274D">
      <w:pPr>
        <w:pStyle w:val="BodyText"/>
        <w:ind w:left="7371"/>
        <w:rPr>
          <w:rFonts w:ascii="Bookman Old Style" w:hAnsi="Bookman Old Style"/>
          <w:sz w:val="24"/>
          <w:szCs w:val="24"/>
          <w:lang w:val="id-ID"/>
        </w:rPr>
      </w:pPr>
      <w:r w:rsidRPr="003E7821">
        <w:rPr>
          <w:rFonts w:ascii="Bookman Old Style" w:hAnsi="Bookman Old Style"/>
          <w:b/>
          <w:bCs/>
          <w:sz w:val="24"/>
          <w:szCs w:val="24"/>
          <w:lang w:val="en-US"/>
        </w:rPr>
        <w:br w:type="page"/>
      </w:r>
    </w:p>
    <w:p w14:paraId="09D65A9B" w14:textId="353C61AD" w:rsidR="005C3B3B" w:rsidRPr="003E7821" w:rsidRDefault="005C3B3B" w:rsidP="00787036">
      <w:pPr>
        <w:pStyle w:val="Heading1"/>
        <w:tabs>
          <w:tab w:val="left" w:pos="1701"/>
          <w:tab w:val="left" w:pos="2127"/>
        </w:tabs>
        <w:spacing w:before="60" w:after="60"/>
        <w:ind w:left="567"/>
        <w:jc w:val="both"/>
        <w:rPr>
          <w:rFonts w:ascii="Bookman Old Style" w:hAnsi="Bookman Old Style"/>
          <w:b w:val="0"/>
          <w:bCs w:val="0"/>
          <w:lang w:val="en-US"/>
        </w:rPr>
      </w:pPr>
    </w:p>
    <w:p w14:paraId="5710C726" w14:textId="77777777" w:rsidR="00912448" w:rsidRPr="003E7821" w:rsidRDefault="00912448" w:rsidP="00F26ED9">
      <w:pPr>
        <w:pStyle w:val="Heading1"/>
        <w:tabs>
          <w:tab w:val="left" w:pos="1701"/>
          <w:tab w:val="left" w:pos="2127"/>
        </w:tabs>
        <w:spacing w:before="60" w:after="60"/>
        <w:ind w:left="0"/>
        <w:jc w:val="both"/>
        <w:rPr>
          <w:rFonts w:ascii="Bookman Old Style" w:hAnsi="Bookman Old Style"/>
          <w:b w:val="0"/>
          <w:bCs w:val="0"/>
          <w:lang w:val="en-US"/>
        </w:rPr>
      </w:pPr>
    </w:p>
    <w:p w14:paraId="37B77405" w14:textId="77777777" w:rsidR="00027CD1" w:rsidRPr="003E7821" w:rsidRDefault="00027CD1" w:rsidP="00F26ED9">
      <w:pPr>
        <w:pStyle w:val="Heading1"/>
        <w:tabs>
          <w:tab w:val="left" w:pos="1701"/>
          <w:tab w:val="left" w:pos="2127"/>
        </w:tabs>
        <w:spacing w:before="60" w:after="60"/>
        <w:ind w:left="0"/>
        <w:jc w:val="both"/>
        <w:rPr>
          <w:rFonts w:ascii="Bookman Old Style" w:hAnsi="Bookman Old Style"/>
          <w:b w:val="0"/>
          <w:bCs w:val="0"/>
          <w:lang w:val="en-US"/>
        </w:rPr>
      </w:pPr>
    </w:p>
    <w:p w14:paraId="4055F4EA" w14:textId="1011B6FE" w:rsidR="005C3B3B" w:rsidRPr="003E7821" w:rsidRDefault="005C3B3B" w:rsidP="00F23EC4">
      <w:pPr>
        <w:spacing w:before="60" w:after="60"/>
        <w:ind w:left="9072"/>
        <w:rPr>
          <w:rFonts w:ascii="Bookman Old Style" w:hAnsi="Bookman Old Style"/>
          <w:sz w:val="24"/>
          <w:szCs w:val="24"/>
        </w:rPr>
      </w:pPr>
      <w:r w:rsidRPr="003E7821">
        <w:rPr>
          <w:rFonts w:ascii="Bookman Old Style" w:hAnsi="Bookman Old Style"/>
          <w:sz w:val="24"/>
          <w:szCs w:val="24"/>
        </w:rPr>
        <w:t xml:space="preserve">Ditetapkan di Jakarta </w:t>
      </w:r>
    </w:p>
    <w:p w14:paraId="3CA17FF0" w14:textId="640C6AF9" w:rsidR="005C3B3B" w:rsidRPr="003E7821" w:rsidRDefault="005C3B3B" w:rsidP="00F23EC4">
      <w:pPr>
        <w:spacing w:before="60" w:after="60"/>
        <w:ind w:left="9072"/>
        <w:rPr>
          <w:rFonts w:ascii="Bookman Old Style" w:hAnsi="Bookman Old Style"/>
          <w:sz w:val="24"/>
          <w:szCs w:val="24"/>
        </w:rPr>
      </w:pPr>
      <w:r w:rsidRPr="003E7821">
        <w:rPr>
          <w:rFonts w:ascii="Bookman Old Style" w:hAnsi="Bookman Old Style"/>
          <w:sz w:val="24"/>
          <w:szCs w:val="24"/>
        </w:rPr>
        <w:t xml:space="preserve">pada tanggal </w:t>
      </w:r>
      <w:proofErr w:type="gramStart"/>
      <w:r w:rsidRPr="003E7821">
        <w:rPr>
          <w:rFonts w:ascii="Bookman Old Style" w:hAnsi="Bookman Old Style"/>
          <w:sz w:val="24"/>
          <w:szCs w:val="24"/>
        </w:rPr>
        <w:t>…..</w:t>
      </w:r>
      <w:proofErr w:type="gramEnd"/>
      <w:r w:rsidRPr="003E7821">
        <w:rPr>
          <w:rFonts w:ascii="Bookman Old Style" w:hAnsi="Bookman Old Style"/>
          <w:sz w:val="24"/>
          <w:szCs w:val="24"/>
        </w:rPr>
        <w:t xml:space="preserve"> </w:t>
      </w:r>
    </w:p>
    <w:p w14:paraId="1AB5E63E" w14:textId="77777777" w:rsidR="005C3B3B" w:rsidRPr="003E7821" w:rsidRDefault="005C3B3B" w:rsidP="00F23EC4">
      <w:pPr>
        <w:spacing w:before="60" w:after="60"/>
        <w:ind w:left="9072"/>
        <w:rPr>
          <w:rFonts w:ascii="Bookman Old Style" w:hAnsi="Bookman Old Style"/>
          <w:sz w:val="24"/>
          <w:szCs w:val="24"/>
        </w:rPr>
      </w:pPr>
    </w:p>
    <w:p w14:paraId="4F4E9A03" w14:textId="77777777" w:rsidR="005C3B3B" w:rsidRPr="003E7821" w:rsidRDefault="005C3B3B" w:rsidP="00F23EC4">
      <w:pPr>
        <w:spacing w:before="60" w:after="60"/>
        <w:ind w:left="9072"/>
        <w:rPr>
          <w:rFonts w:ascii="Bookman Old Style" w:hAnsi="Bookman Old Style"/>
          <w:sz w:val="24"/>
          <w:szCs w:val="24"/>
        </w:rPr>
      </w:pPr>
      <w:r w:rsidRPr="003E7821">
        <w:rPr>
          <w:rFonts w:ascii="Bookman Old Style" w:hAnsi="Bookman Old Style"/>
          <w:sz w:val="24"/>
          <w:szCs w:val="24"/>
        </w:rPr>
        <w:t xml:space="preserve">KEPALA EKSEKUTIF PENGAWAS PERBANKAN </w:t>
      </w:r>
    </w:p>
    <w:p w14:paraId="1577357E" w14:textId="77777777" w:rsidR="005C3B3B" w:rsidRPr="003E7821" w:rsidRDefault="005C3B3B" w:rsidP="00F23EC4">
      <w:pPr>
        <w:spacing w:before="60" w:after="60"/>
        <w:ind w:left="9072"/>
        <w:rPr>
          <w:rFonts w:ascii="Bookman Old Style" w:hAnsi="Bookman Old Style"/>
          <w:sz w:val="24"/>
          <w:szCs w:val="24"/>
        </w:rPr>
      </w:pPr>
      <w:r w:rsidRPr="003E7821">
        <w:rPr>
          <w:rFonts w:ascii="Bookman Old Style" w:hAnsi="Bookman Old Style"/>
          <w:sz w:val="24"/>
          <w:szCs w:val="24"/>
        </w:rPr>
        <w:t>OTORITAS JASA KEUANGAN</w:t>
      </w:r>
    </w:p>
    <w:p w14:paraId="4F0F82F1" w14:textId="194BD26E" w:rsidR="00DC0274" w:rsidRPr="003E7821" w:rsidRDefault="005C3B3B" w:rsidP="00F23EC4">
      <w:pPr>
        <w:spacing w:before="60" w:after="60"/>
        <w:ind w:left="9072"/>
        <w:rPr>
          <w:rFonts w:ascii="Bookman Old Style" w:hAnsi="Bookman Old Style"/>
          <w:sz w:val="24"/>
          <w:szCs w:val="24"/>
        </w:rPr>
      </w:pPr>
      <w:r w:rsidRPr="003E7821">
        <w:rPr>
          <w:rFonts w:ascii="Bookman Old Style" w:hAnsi="Bookman Old Style"/>
          <w:sz w:val="24"/>
          <w:szCs w:val="24"/>
        </w:rPr>
        <w:t>REPUBLIK INDONESIA,</w:t>
      </w:r>
    </w:p>
    <w:p w14:paraId="77705111" w14:textId="77777777" w:rsidR="005C3B3B" w:rsidRPr="003E7821" w:rsidRDefault="005C3B3B" w:rsidP="00F23EC4">
      <w:pPr>
        <w:pStyle w:val="BodyText"/>
        <w:ind w:left="9072"/>
        <w:rPr>
          <w:rFonts w:ascii="Bookman Old Style" w:hAnsi="Bookman Old Style"/>
          <w:sz w:val="24"/>
          <w:szCs w:val="24"/>
          <w:lang w:val="id-ID"/>
        </w:rPr>
      </w:pPr>
    </w:p>
    <w:p w14:paraId="2AE2E4C6" w14:textId="77777777" w:rsidR="005C3B3B" w:rsidRPr="003E7821" w:rsidRDefault="005C3B3B" w:rsidP="00F23EC4">
      <w:pPr>
        <w:pStyle w:val="BodyText"/>
        <w:ind w:left="9072"/>
        <w:rPr>
          <w:rFonts w:ascii="Bookman Old Style" w:hAnsi="Bookman Old Style"/>
          <w:sz w:val="24"/>
          <w:szCs w:val="24"/>
          <w:lang w:val="id-ID"/>
        </w:rPr>
      </w:pPr>
    </w:p>
    <w:p w14:paraId="5D6F5379" w14:textId="77777777" w:rsidR="005C3B3B" w:rsidRPr="003E7821" w:rsidRDefault="005C3B3B" w:rsidP="00F23EC4">
      <w:pPr>
        <w:pStyle w:val="BodyText"/>
        <w:ind w:left="9072"/>
        <w:rPr>
          <w:rFonts w:ascii="Bookman Old Style" w:hAnsi="Bookman Old Style"/>
          <w:sz w:val="24"/>
          <w:szCs w:val="24"/>
          <w:lang w:val="id-ID"/>
        </w:rPr>
      </w:pPr>
    </w:p>
    <w:p w14:paraId="12E2371B" w14:textId="0A74EF48" w:rsidR="005C3B3B" w:rsidRPr="003E7821" w:rsidRDefault="005C3B3B" w:rsidP="00F23EC4">
      <w:pPr>
        <w:pStyle w:val="BodyText"/>
        <w:ind w:left="9072"/>
        <w:rPr>
          <w:rFonts w:ascii="Bookman Old Style" w:hAnsi="Bookman Old Style"/>
          <w:sz w:val="24"/>
          <w:szCs w:val="24"/>
          <w:lang w:val="id-ID"/>
        </w:rPr>
      </w:pPr>
      <w:r w:rsidRPr="003E7821">
        <w:rPr>
          <w:rFonts w:ascii="Bookman Old Style" w:hAnsi="Bookman Old Style"/>
          <w:sz w:val="24"/>
          <w:szCs w:val="24"/>
        </w:rPr>
        <w:t>DIAN EDIANA RAE</w:t>
      </w:r>
    </w:p>
    <w:p w14:paraId="31CA1635" w14:textId="77777777" w:rsidR="009E1011" w:rsidRPr="003E7821" w:rsidRDefault="009E1011" w:rsidP="00F26ED9">
      <w:pPr>
        <w:spacing w:before="60" w:after="60"/>
        <w:rPr>
          <w:rFonts w:ascii="Bookman Old Style" w:hAnsi="Bookman Old Style"/>
          <w:sz w:val="24"/>
          <w:szCs w:val="24"/>
        </w:rPr>
      </w:pPr>
    </w:p>
    <w:sectPr w:rsidR="009E1011" w:rsidRPr="003E7821" w:rsidSect="00454C3D">
      <w:pgSz w:w="18700" w:h="11901" w:orient="landscape" w:code="9"/>
      <w:pgMar w:top="1418" w:right="1418" w:bottom="1418" w:left="1418"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A0AC" w14:textId="77777777" w:rsidR="00EA5E46" w:rsidRDefault="00EA5E46" w:rsidP="006C2224">
      <w:r>
        <w:separator/>
      </w:r>
    </w:p>
  </w:endnote>
  <w:endnote w:type="continuationSeparator" w:id="0">
    <w:p w14:paraId="625FE8D3" w14:textId="77777777" w:rsidR="00EA5E46" w:rsidRDefault="00EA5E46" w:rsidP="006C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617A" w14:textId="77777777" w:rsidR="00FC0674" w:rsidRDefault="00FC0674" w:rsidP="00543325">
    <w:pPr>
      <w:pStyle w:val="Header"/>
      <w:tabs>
        <w:tab w:val="left" w:pos="-5940"/>
      </w:tabs>
      <w:jc w:val="center"/>
      <w:rPr>
        <w:rFonts w:ascii="Bookman Old Style" w:hAnsi="Bookman Old Style" w:cs="Arial"/>
        <w:b/>
        <w:sz w:val="16"/>
        <w:szCs w:val="16"/>
        <w:lang w:val="id-ID"/>
      </w:rPr>
    </w:pPr>
  </w:p>
  <w:p w14:paraId="7FC44BC0" w14:textId="77777777" w:rsidR="00FC0674" w:rsidRDefault="00FC0674" w:rsidP="00543325">
    <w:pPr>
      <w:pStyle w:val="Header"/>
      <w:tabs>
        <w:tab w:val="left" w:pos="-5940"/>
      </w:tabs>
      <w:jc w:val="center"/>
      <w:rPr>
        <w:rFonts w:ascii="Bookman Old Style" w:hAnsi="Bookman Old Style" w:cs="Arial"/>
        <w:b/>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2D00" w14:textId="77777777" w:rsidR="00EA5E46" w:rsidRDefault="00EA5E46" w:rsidP="006C2224">
      <w:r>
        <w:separator/>
      </w:r>
    </w:p>
  </w:footnote>
  <w:footnote w:type="continuationSeparator" w:id="0">
    <w:p w14:paraId="19B0B373" w14:textId="77777777" w:rsidR="00EA5E46" w:rsidRDefault="00EA5E46" w:rsidP="006C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sz w:val="24"/>
      </w:rPr>
      <w:id w:val="-659152826"/>
      <w:docPartObj>
        <w:docPartGallery w:val="Page Numbers (Top of Page)"/>
        <w:docPartUnique/>
      </w:docPartObj>
    </w:sdtPr>
    <w:sdtEndPr>
      <w:rPr>
        <w:noProof/>
      </w:rPr>
    </w:sdtEndPr>
    <w:sdtContent>
      <w:p w14:paraId="377B9C4C" w14:textId="1B1E9292" w:rsidR="00FC0674" w:rsidRPr="00853A45" w:rsidRDefault="00FC0674">
        <w:pPr>
          <w:pStyle w:val="Header"/>
          <w:jc w:val="center"/>
          <w:rPr>
            <w:rFonts w:ascii="Bookman Old Style" w:hAnsi="Bookman Old Style"/>
            <w:sz w:val="24"/>
          </w:rPr>
        </w:pPr>
        <w:r>
          <w:rPr>
            <w:rFonts w:ascii="Bookman Old Style" w:hAnsi="Bookman Old Style"/>
            <w:sz w:val="24"/>
          </w:rPr>
          <w:t>-</w:t>
        </w:r>
        <w:r w:rsidRPr="00853A45">
          <w:rPr>
            <w:rFonts w:ascii="Bookman Old Style" w:hAnsi="Bookman Old Style"/>
            <w:sz w:val="24"/>
          </w:rPr>
          <w:fldChar w:fldCharType="begin"/>
        </w:r>
        <w:r w:rsidRPr="00853A45">
          <w:rPr>
            <w:rFonts w:ascii="Bookman Old Style" w:hAnsi="Bookman Old Style"/>
            <w:sz w:val="24"/>
          </w:rPr>
          <w:instrText xml:space="preserve"> PAGE   \* MERGEFORMAT </w:instrText>
        </w:r>
        <w:r w:rsidRPr="00853A45">
          <w:rPr>
            <w:rFonts w:ascii="Bookman Old Style" w:hAnsi="Bookman Old Style"/>
            <w:sz w:val="24"/>
          </w:rPr>
          <w:fldChar w:fldCharType="separate"/>
        </w:r>
        <w:r w:rsidRPr="00853A45">
          <w:rPr>
            <w:rFonts w:ascii="Bookman Old Style" w:hAnsi="Bookman Old Style"/>
            <w:noProof/>
            <w:sz w:val="24"/>
          </w:rPr>
          <w:t>2</w:t>
        </w:r>
        <w:r w:rsidRPr="00853A45">
          <w:rPr>
            <w:rFonts w:ascii="Bookman Old Style" w:hAnsi="Bookman Old Style"/>
            <w:noProof/>
            <w:sz w:val="24"/>
          </w:rPr>
          <w:fldChar w:fldCharType="end"/>
        </w:r>
        <w:r>
          <w:rPr>
            <w:rFonts w:ascii="Bookman Old Style" w:hAnsi="Bookman Old Style"/>
            <w:noProof/>
            <w:sz w:val="24"/>
          </w:rPr>
          <w:t>-</w:t>
        </w:r>
      </w:p>
    </w:sdtContent>
  </w:sdt>
  <w:p w14:paraId="5E621F92" w14:textId="77777777" w:rsidR="00FC0674" w:rsidRPr="00853A45" w:rsidRDefault="00FC0674" w:rsidP="005B11D8">
    <w:pPr>
      <w:ind w:right="28"/>
      <w:jc w:val="center"/>
      <w:rPr>
        <w:rFonts w:ascii="Bookman Old Style" w:hAnsi="Bookman Old Styl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0BD1" w14:textId="723E30B9" w:rsidR="00FC0674" w:rsidRPr="00853A45" w:rsidRDefault="00FC0674" w:rsidP="00853A45">
    <w:pPr>
      <w:pStyle w:val="Header"/>
      <w:jc w:val="center"/>
      <w:rPr>
        <w:rFonts w:ascii="Bookman Old Style" w:hAnsi="Bookman Old Styl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BC2"/>
    <w:multiLevelType w:val="hybridMultilevel"/>
    <w:tmpl w:val="7AA0EE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C9669A"/>
    <w:multiLevelType w:val="hybridMultilevel"/>
    <w:tmpl w:val="BE5AF2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8B437F"/>
    <w:multiLevelType w:val="hybridMultilevel"/>
    <w:tmpl w:val="DC7E53CC"/>
    <w:lvl w:ilvl="0" w:tplc="79789482">
      <w:start w:val="1"/>
      <w:numFmt w:val="lowerLetter"/>
      <w:lvlText w:val="%1."/>
      <w:lvlJc w:val="left"/>
      <w:pPr>
        <w:ind w:left="478" w:hanging="360"/>
      </w:pPr>
      <w:rPr>
        <w:rFonts w:hint="default"/>
      </w:rPr>
    </w:lvl>
    <w:lvl w:ilvl="1" w:tplc="38090019" w:tentative="1">
      <w:start w:val="1"/>
      <w:numFmt w:val="lowerLetter"/>
      <w:lvlText w:val="%2."/>
      <w:lvlJc w:val="left"/>
      <w:pPr>
        <w:ind w:left="1198" w:hanging="360"/>
      </w:pPr>
    </w:lvl>
    <w:lvl w:ilvl="2" w:tplc="3809001B" w:tentative="1">
      <w:start w:val="1"/>
      <w:numFmt w:val="lowerRoman"/>
      <w:lvlText w:val="%3."/>
      <w:lvlJc w:val="right"/>
      <w:pPr>
        <w:ind w:left="1918" w:hanging="180"/>
      </w:pPr>
    </w:lvl>
    <w:lvl w:ilvl="3" w:tplc="3809000F" w:tentative="1">
      <w:start w:val="1"/>
      <w:numFmt w:val="decimal"/>
      <w:lvlText w:val="%4."/>
      <w:lvlJc w:val="left"/>
      <w:pPr>
        <w:ind w:left="2638" w:hanging="360"/>
      </w:pPr>
    </w:lvl>
    <w:lvl w:ilvl="4" w:tplc="38090019" w:tentative="1">
      <w:start w:val="1"/>
      <w:numFmt w:val="lowerLetter"/>
      <w:lvlText w:val="%5."/>
      <w:lvlJc w:val="left"/>
      <w:pPr>
        <w:ind w:left="3358" w:hanging="360"/>
      </w:pPr>
    </w:lvl>
    <w:lvl w:ilvl="5" w:tplc="3809001B" w:tentative="1">
      <w:start w:val="1"/>
      <w:numFmt w:val="lowerRoman"/>
      <w:lvlText w:val="%6."/>
      <w:lvlJc w:val="right"/>
      <w:pPr>
        <w:ind w:left="4078" w:hanging="180"/>
      </w:pPr>
    </w:lvl>
    <w:lvl w:ilvl="6" w:tplc="3809000F" w:tentative="1">
      <w:start w:val="1"/>
      <w:numFmt w:val="decimal"/>
      <w:lvlText w:val="%7."/>
      <w:lvlJc w:val="left"/>
      <w:pPr>
        <w:ind w:left="4798" w:hanging="360"/>
      </w:pPr>
    </w:lvl>
    <w:lvl w:ilvl="7" w:tplc="38090019" w:tentative="1">
      <w:start w:val="1"/>
      <w:numFmt w:val="lowerLetter"/>
      <w:lvlText w:val="%8."/>
      <w:lvlJc w:val="left"/>
      <w:pPr>
        <w:ind w:left="5518" w:hanging="360"/>
      </w:pPr>
    </w:lvl>
    <w:lvl w:ilvl="8" w:tplc="3809001B" w:tentative="1">
      <w:start w:val="1"/>
      <w:numFmt w:val="lowerRoman"/>
      <w:lvlText w:val="%9."/>
      <w:lvlJc w:val="right"/>
      <w:pPr>
        <w:ind w:left="6238" w:hanging="180"/>
      </w:pPr>
    </w:lvl>
  </w:abstractNum>
  <w:abstractNum w:abstractNumId="3" w15:restartNumberingAfterBreak="0">
    <w:nsid w:val="14901665"/>
    <w:multiLevelType w:val="hybridMultilevel"/>
    <w:tmpl w:val="BBB8F9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2C2EAB"/>
    <w:multiLevelType w:val="hybridMultilevel"/>
    <w:tmpl w:val="3A3219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680999"/>
    <w:multiLevelType w:val="hybridMultilevel"/>
    <w:tmpl w:val="C13CCEE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CB6FF7"/>
    <w:multiLevelType w:val="hybridMultilevel"/>
    <w:tmpl w:val="20CE08C4"/>
    <w:lvl w:ilvl="0" w:tplc="00CCE176">
      <w:start w:val="1"/>
      <w:numFmt w:val="lowerLetter"/>
      <w:lvlText w:val="%1."/>
      <w:lvlJc w:val="left"/>
      <w:pPr>
        <w:ind w:left="478" w:hanging="360"/>
      </w:pPr>
      <w:rPr>
        <w:rFonts w:hint="default"/>
      </w:rPr>
    </w:lvl>
    <w:lvl w:ilvl="1" w:tplc="38090019" w:tentative="1">
      <w:start w:val="1"/>
      <w:numFmt w:val="lowerLetter"/>
      <w:lvlText w:val="%2."/>
      <w:lvlJc w:val="left"/>
      <w:pPr>
        <w:ind w:left="1198" w:hanging="360"/>
      </w:pPr>
    </w:lvl>
    <w:lvl w:ilvl="2" w:tplc="3809001B" w:tentative="1">
      <w:start w:val="1"/>
      <w:numFmt w:val="lowerRoman"/>
      <w:lvlText w:val="%3."/>
      <w:lvlJc w:val="right"/>
      <w:pPr>
        <w:ind w:left="1918" w:hanging="180"/>
      </w:pPr>
    </w:lvl>
    <w:lvl w:ilvl="3" w:tplc="3809000F" w:tentative="1">
      <w:start w:val="1"/>
      <w:numFmt w:val="decimal"/>
      <w:lvlText w:val="%4."/>
      <w:lvlJc w:val="left"/>
      <w:pPr>
        <w:ind w:left="2638" w:hanging="360"/>
      </w:pPr>
    </w:lvl>
    <w:lvl w:ilvl="4" w:tplc="38090019" w:tentative="1">
      <w:start w:val="1"/>
      <w:numFmt w:val="lowerLetter"/>
      <w:lvlText w:val="%5."/>
      <w:lvlJc w:val="left"/>
      <w:pPr>
        <w:ind w:left="3358" w:hanging="360"/>
      </w:pPr>
    </w:lvl>
    <w:lvl w:ilvl="5" w:tplc="3809001B" w:tentative="1">
      <w:start w:val="1"/>
      <w:numFmt w:val="lowerRoman"/>
      <w:lvlText w:val="%6."/>
      <w:lvlJc w:val="right"/>
      <w:pPr>
        <w:ind w:left="4078" w:hanging="180"/>
      </w:pPr>
    </w:lvl>
    <w:lvl w:ilvl="6" w:tplc="3809000F" w:tentative="1">
      <w:start w:val="1"/>
      <w:numFmt w:val="decimal"/>
      <w:lvlText w:val="%7."/>
      <w:lvlJc w:val="left"/>
      <w:pPr>
        <w:ind w:left="4798" w:hanging="360"/>
      </w:pPr>
    </w:lvl>
    <w:lvl w:ilvl="7" w:tplc="38090019" w:tentative="1">
      <w:start w:val="1"/>
      <w:numFmt w:val="lowerLetter"/>
      <w:lvlText w:val="%8."/>
      <w:lvlJc w:val="left"/>
      <w:pPr>
        <w:ind w:left="5518" w:hanging="360"/>
      </w:pPr>
    </w:lvl>
    <w:lvl w:ilvl="8" w:tplc="3809001B" w:tentative="1">
      <w:start w:val="1"/>
      <w:numFmt w:val="lowerRoman"/>
      <w:lvlText w:val="%9."/>
      <w:lvlJc w:val="right"/>
      <w:pPr>
        <w:ind w:left="6238" w:hanging="180"/>
      </w:pPr>
    </w:lvl>
  </w:abstractNum>
  <w:abstractNum w:abstractNumId="7" w15:restartNumberingAfterBreak="0">
    <w:nsid w:val="3DC6277C"/>
    <w:multiLevelType w:val="hybridMultilevel"/>
    <w:tmpl w:val="479CBE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F81BE0"/>
    <w:multiLevelType w:val="hybridMultilevel"/>
    <w:tmpl w:val="27F8BD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9628E7"/>
    <w:multiLevelType w:val="hybridMultilevel"/>
    <w:tmpl w:val="DA7ED5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6440711"/>
    <w:multiLevelType w:val="hybridMultilevel"/>
    <w:tmpl w:val="2B165F54"/>
    <w:lvl w:ilvl="0" w:tplc="FC2A87E0">
      <w:start w:val="1"/>
      <w:numFmt w:val="lowerLetter"/>
      <w:lvlText w:val="%1."/>
      <w:lvlJc w:val="left"/>
      <w:pPr>
        <w:ind w:left="478" w:hanging="360"/>
      </w:pPr>
      <w:rPr>
        <w:rFonts w:hint="default"/>
      </w:rPr>
    </w:lvl>
    <w:lvl w:ilvl="1" w:tplc="38090019" w:tentative="1">
      <w:start w:val="1"/>
      <w:numFmt w:val="lowerLetter"/>
      <w:lvlText w:val="%2."/>
      <w:lvlJc w:val="left"/>
      <w:pPr>
        <w:ind w:left="1198" w:hanging="360"/>
      </w:pPr>
    </w:lvl>
    <w:lvl w:ilvl="2" w:tplc="3809001B" w:tentative="1">
      <w:start w:val="1"/>
      <w:numFmt w:val="lowerRoman"/>
      <w:lvlText w:val="%3."/>
      <w:lvlJc w:val="right"/>
      <w:pPr>
        <w:ind w:left="1918" w:hanging="180"/>
      </w:pPr>
    </w:lvl>
    <w:lvl w:ilvl="3" w:tplc="3809000F" w:tentative="1">
      <w:start w:val="1"/>
      <w:numFmt w:val="decimal"/>
      <w:lvlText w:val="%4."/>
      <w:lvlJc w:val="left"/>
      <w:pPr>
        <w:ind w:left="2638" w:hanging="360"/>
      </w:pPr>
    </w:lvl>
    <w:lvl w:ilvl="4" w:tplc="38090019" w:tentative="1">
      <w:start w:val="1"/>
      <w:numFmt w:val="lowerLetter"/>
      <w:lvlText w:val="%5."/>
      <w:lvlJc w:val="left"/>
      <w:pPr>
        <w:ind w:left="3358" w:hanging="360"/>
      </w:pPr>
    </w:lvl>
    <w:lvl w:ilvl="5" w:tplc="3809001B" w:tentative="1">
      <w:start w:val="1"/>
      <w:numFmt w:val="lowerRoman"/>
      <w:lvlText w:val="%6."/>
      <w:lvlJc w:val="right"/>
      <w:pPr>
        <w:ind w:left="4078" w:hanging="180"/>
      </w:pPr>
    </w:lvl>
    <w:lvl w:ilvl="6" w:tplc="3809000F" w:tentative="1">
      <w:start w:val="1"/>
      <w:numFmt w:val="decimal"/>
      <w:lvlText w:val="%7."/>
      <w:lvlJc w:val="left"/>
      <w:pPr>
        <w:ind w:left="4798" w:hanging="360"/>
      </w:pPr>
    </w:lvl>
    <w:lvl w:ilvl="7" w:tplc="38090019" w:tentative="1">
      <w:start w:val="1"/>
      <w:numFmt w:val="lowerLetter"/>
      <w:lvlText w:val="%8."/>
      <w:lvlJc w:val="left"/>
      <w:pPr>
        <w:ind w:left="5518" w:hanging="360"/>
      </w:pPr>
    </w:lvl>
    <w:lvl w:ilvl="8" w:tplc="3809001B" w:tentative="1">
      <w:start w:val="1"/>
      <w:numFmt w:val="lowerRoman"/>
      <w:lvlText w:val="%9."/>
      <w:lvlJc w:val="right"/>
      <w:pPr>
        <w:ind w:left="6238" w:hanging="180"/>
      </w:pPr>
    </w:lvl>
  </w:abstractNum>
  <w:abstractNum w:abstractNumId="11" w15:restartNumberingAfterBreak="0">
    <w:nsid w:val="70594A36"/>
    <w:multiLevelType w:val="hybridMultilevel"/>
    <w:tmpl w:val="7AA0EE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5"/>
  </w:num>
  <w:num w:numId="5">
    <w:abstractNumId w:val="8"/>
  </w:num>
  <w:num w:numId="6">
    <w:abstractNumId w:val="6"/>
  </w:num>
  <w:num w:numId="7">
    <w:abstractNumId w:val="1"/>
  </w:num>
  <w:num w:numId="8">
    <w:abstractNumId w:val="0"/>
  </w:num>
  <w:num w:numId="9">
    <w:abstractNumId w:val="11"/>
  </w:num>
  <w:num w:numId="10">
    <w:abstractNumId w:val="4"/>
  </w:num>
  <w:num w:numId="11">
    <w:abstractNumId w:val="7"/>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DisplayPageBoundaries/>
  <w:hideSpellingErrors/>
  <w:hideGrammatical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8C"/>
    <w:rsid w:val="00000A9D"/>
    <w:rsid w:val="00001561"/>
    <w:rsid w:val="00001885"/>
    <w:rsid w:val="00001FAF"/>
    <w:rsid w:val="000021F9"/>
    <w:rsid w:val="00004A06"/>
    <w:rsid w:val="00004C9E"/>
    <w:rsid w:val="00010D30"/>
    <w:rsid w:val="000110DD"/>
    <w:rsid w:val="00012219"/>
    <w:rsid w:val="00012DB9"/>
    <w:rsid w:val="00012F37"/>
    <w:rsid w:val="00013A79"/>
    <w:rsid w:val="000145D6"/>
    <w:rsid w:val="00016A14"/>
    <w:rsid w:val="000219C7"/>
    <w:rsid w:val="00022A6D"/>
    <w:rsid w:val="000234A2"/>
    <w:rsid w:val="00023512"/>
    <w:rsid w:val="00025DE1"/>
    <w:rsid w:val="0002611F"/>
    <w:rsid w:val="000264BD"/>
    <w:rsid w:val="00027069"/>
    <w:rsid w:val="00027070"/>
    <w:rsid w:val="00027CD1"/>
    <w:rsid w:val="00027E1E"/>
    <w:rsid w:val="00030531"/>
    <w:rsid w:val="00030620"/>
    <w:rsid w:val="00030B0B"/>
    <w:rsid w:val="000316F0"/>
    <w:rsid w:val="00031C8F"/>
    <w:rsid w:val="00033DB4"/>
    <w:rsid w:val="00037019"/>
    <w:rsid w:val="00037132"/>
    <w:rsid w:val="00037828"/>
    <w:rsid w:val="0004018D"/>
    <w:rsid w:val="000437E0"/>
    <w:rsid w:val="00044253"/>
    <w:rsid w:val="00044FAC"/>
    <w:rsid w:val="00045F51"/>
    <w:rsid w:val="000477DB"/>
    <w:rsid w:val="00050264"/>
    <w:rsid w:val="00053A99"/>
    <w:rsid w:val="00055D05"/>
    <w:rsid w:val="00055E5D"/>
    <w:rsid w:val="00056D4C"/>
    <w:rsid w:val="000579E6"/>
    <w:rsid w:val="0006124A"/>
    <w:rsid w:val="00065687"/>
    <w:rsid w:val="00067645"/>
    <w:rsid w:val="00071DCC"/>
    <w:rsid w:val="00072FA6"/>
    <w:rsid w:val="000739E8"/>
    <w:rsid w:val="00073FCD"/>
    <w:rsid w:val="000767D9"/>
    <w:rsid w:val="0007726C"/>
    <w:rsid w:val="00077DBC"/>
    <w:rsid w:val="0008268A"/>
    <w:rsid w:val="00083DA9"/>
    <w:rsid w:val="00085125"/>
    <w:rsid w:val="000868BA"/>
    <w:rsid w:val="00090686"/>
    <w:rsid w:val="00092371"/>
    <w:rsid w:val="000933ED"/>
    <w:rsid w:val="00093BDD"/>
    <w:rsid w:val="0009452B"/>
    <w:rsid w:val="0009454B"/>
    <w:rsid w:val="00095536"/>
    <w:rsid w:val="000956EF"/>
    <w:rsid w:val="00095BF6"/>
    <w:rsid w:val="000972D1"/>
    <w:rsid w:val="00097F6C"/>
    <w:rsid w:val="000A0EE7"/>
    <w:rsid w:val="000A11C9"/>
    <w:rsid w:val="000A687D"/>
    <w:rsid w:val="000A6C6C"/>
    <w:rsid w:val="000B092F"/>
    <w:rsid w:val="000B0B93"/>
    <w:rsid w:val="000B191D"/>
    <w:rsid w:val="000B323B"/>
    <w:rsid w:val="000B458C"/>
    <w:rsid w:val="000B4DC8"/>
    <w:rsid w:val="000B61F8"/>
    <w:rsid w:val="000B62C9"/>
    <w:rsid w:val="000B78EF"/>
    <w:rsid w:val="000C16A2"/>
    <w:rsid w:val="000C40F5"/>
    <w:rsid w:val="000C5312"/>
    <w:rsid w:val="000C5462"/>
    <w:rsid w:val="000C5EC2"/>
    <w:rsid w:val="000C64BD"/>
    <w:rsid w:val="000C7E2B"/>
    <w:rsid w:val="000D02B4"/>
    <w:rsid w:val="000D31CE"/>
    <w:rsid w:val="000D3F2B"/>
    <w:rsid w:val="000D4B7B"/>
    <w:rsid w:val="000D4C2B"/>
    <w:rsid w:val="000D5735"/>
    <w:rsid w:val="000D5E2B"/>
    <w:rsid w:val="000D6CBD"/>
    <w:rsid w:val="000D6D41"/>
    <w:rsid w:val="000E127C"/>
    <w:rsid w:val="000E2C2F"/>
    <w:rsid w:val="000E69A2"/>
    <w:rsid w:val="000F330F"/>
    <w:rsid w:val="000F4FF6"/>
    <w:rsid w:val="000F540D"/>
    <w:rsid w:val="000F5E23"/>
    <w:rsid w:val="000F728F"/>
    <w:rsid w:val="00101BD1"/>
    <w:rsid w:val="00102278"/>
    <w:rsid w:val="00102360"/>
    <w:rsid w:val="00104FCF"/>
    <w:rsid w:val="0010566B"/>
    <w:rsid w:val="00107B69"/>
    <w:rsid w:val="00111C96"/>
    <w:rsid w:val="00112570"/>
    <w:rsid w:val="00112FCF"/>
    <w:rsid w:val="0011543E"/>
    <w:rsid w:val="00115A99"/>
    <w:rsid w:val="00116954"/>
    <w:rsid w:val="00121FEC"/>
    <w:rsid w:val="0012242B"/>
    <w:rsid w:val="00124283"/>
    <w:rsid w:val="00126230"/>
    <w:rsid w:val="001323D4"/>
    <w:rsid w:val="0013382C"/>
    <w:rsid w:val="00136E32"/>
    <w:rsid w:val="00137D3C"/>
    <w:rsid w:val="00141220"/>
    <w:rsid w:val="00142C48"/>
    <w:rsid w:val="0014345C"/>
    <w:rsid w:val="00143C13"/>
    <w:rsid w:val="00143CDC"/>
    <w:rsid w:val="00145024"/>
    <w:rsid w:val="001468E9"/>
    <w:rsid w:val="001470A0"/>
    <w:rsid w:val="00156FBD"/>
    <w:rsid w:val="00161A3D"/>
    <w:rsid w:val="0016299F"/>
    <w:rsid w:val="00162CFC"/>
    <w:rsid w:val="00163466"/>
    <w:rsid w:val="00163BF8"/>
    <w:rsid w:val="00164473"/>
    <w:rsid w:val="00166531"/>
    <w:rsid w:val="00166AE7"/>
    <w:rsid w:val="001679D8"/>
    <w:rsid w:val="00167A3C"/>
    <w:rsid w:val="00167DAF"/>
    <w:rsid w:val="0017541D"/>
    <w:rsid w:val="001776A5"/>
    <w:rsid w:val="001808C1"/>
    <w:rsid w:val="00180F1D"/>
    <w:rsid w:val="00181651"/>
    <w:rsid w:val="00182AC3"/>
    <w:rsid w:val="00182BC7"/>
    <w:rsid w:val="00185491"/>
    <w:rsid w:val="00185B58"/>
    <w:rsid w:val="00185C4C"/>
    <w:rsid w:val="001913EB"/>
    <w:rsid w:val="001927CC"/>
    <w:rsid w:val="001963F1"/>
    <w:rsid w:val="001A0255"/>
    <w:rsid w:val="001A0B63"/>
    <w:rsid w:val="001A193A"/>
    <w:rsid w:val="001A209A"/>
    <w:rsid w:val="001A209B"/>
    <w:rsid w:val="001A2711"/>
    <w:rsid w:val="001A2747"/>
    <w:rsid w:val="001A4B5D"/>
    <w:rsid w:val="001A68B6"/>
    <w:rsid w:val="001A7288"/>
    <w:rsid w:val="001A7E24"/>
    <w:rsid w:val="001B0C2D"/>
    <w:rsid w:val="001B12E0"/>
    <w:rsid w:val="001B4037"/>
    <w:rsid w:val="001B4D5C"/>
    <w:rsid w:val="001B6207"/>
    <w:rsid w:val="001B62D6"/>
    <w:rsid w:val="001B73CC"/>
    <w:rsid w:val="001C0C4F"/>
    <w:rsid w:val="001C1374"/>
    <w:rsid w:val="001C1DCE"/>
    <w:rsid w:val="001C22F2"/>
    <w:rsid w:val="001C472A"/>
    <w:rsid w:val="001C5F39"/>
    <w:rsid w:val="001C7D80"/>
    <w:rsid w:val="001D123F"/>
    <w:rsid w:val="001D1803"/>
    <w:rsid w:val="001D3D28"/>
    <w:rsid w:val="001D3DA0"/>
    <w:rsid w:val="001D5259"/>
    <w:rsid w:val="001D5D6C"/>
    <w:rsid w:val="001D68D9"/>
    <w:rsid w:val="001D6C2F"/>
    <w:rsid w:val="001E0A5A"/>
    <w:rsid w:val="001E12AF"/>
    <w:rsid w:val="001E1A99"/>
    <w:rsid w:val="001E224C"/>
    <w:rsid w:val="001E7D50"/>
    <w:rsid w:val="001F0BD5"/>
    <w:rsid w:val="001F1C37"/>
    <w:rsid w:val="001F1E1F"/>
    <w:rsid w:val="001F24E4"/>
    <w:rsid w:val="001F3071"/>
    <w:rsid w:val="001F38AD"/>
    <w:rsid w:val="002002E8"/>
    <w:rsid w:val="0020084F"/>
    <w:rsid w:val="002029FE"/>
    <w:rsid w:val="00203A1C"/>
    <w:rsid w:val="00206978"/>
    <w:rsid w:val="0021253C"/>
    <w:rsid w:val="002126B0"/>
    <w:rsid w:val="00212B70"/>
    <w:rsid w:val="00214026"/>
    <w:rsid w:val="00215FBF"/>
    <w:rsid w:val="002164DA"/>
    <w:rsid w:val="00216994"/>
    <w:rsid w:val="00220A99"/>
    <w:rsid w:val="00220F96"/>
    <w:rsid w:val="00223DA7"/>
    <w:rsid w:val="002271AF"/>
    <w:rsid w:val="00227E72"/>
    <w:rsid w:val="00234332"/>
    <w:rsid w:val="0023497E"/>
    <w:rsid w:val="00235E50"/>
    <w:rsid w:val="002376BE"/>
    <w:rsid w:val="002409F3"/>
    <w:rsid w:val="00240B57"/>
    <w:rsid w:val="0024162D"/>
    <w:rsid w:val="0024377E"/>
    <w:rsid w:val="00243AC0"/>
    <w:rsid w:val="00243B00"/>
    <w:rsid w:val="00243E28"/>
    <w:rsid w:val="00245A98"/>
    <w:rsid w:val="0025605A"/>
    <w:rsid w:val="002568F2"/>
    <w:rsid w:val="00257A81"/>
    <w:rsid w:val="0026072A"/>
    <w:rsid w:val="00260919"/>
    <w:rsid w:val="00260C23"/>
    <w:rsid w:val="00261AFD"/>
    <w:rsid w:val="002622B5"/>
    <w:rsid w:val="002643E4"/>
    <w:rsid w:val="002649C0"/>
    <w:rsid w:val="0026553B"/>
    <w:rsid w:val="00267FC1"/>
    <w:rsid w:val="00271A91"/>
    <w:rsid w:val="002727CD"/>
    <w:rsid w:val="0027305D"/>
    <w:rsid w:val="00273862"/>
    <w:rsid w:val="00275950"/>
    <w:rsid w:val="00277187"/>
    <w:rsid w:val="00280121"/>
    <w:rsid w:val="00282139"/>
    <w:rsid w:val="0028232F"/>
    <w:rsid w:val="002834AC"/>
    <w:rsid w:val="002837C8"/>
    <w:rsid w:val="00283AD3"/>
    <w:rsid w:val="0029147C"/>
    <w:rsid w:val="0029191B"/>
    <w:rsid w:val="00294E9F"/>
    <w:rsid w:val="002960EC"/>
    <w:rsid w:val="00296DEC"/>
    <w:rsid w:val="002A129D"/>
    <w:rsid w:val="002A3252"/>
    <w:rsid w:val="002A44A2"/>
    <w:rsid w:val="002A4E0D"/>
    <w:rsid w:val="002A5EBB"/>
    <w:rsid w:val="002A5F7F"/>
    <w:rsid w:val="002B034C"/>
    <w:rsid w:val="002B0361"/>
    <w:rsid w:val="002B2228"/>
    <w:rsid w:val="002B49D7"/>
    <w:rsid w:val="002B588D"/>
    <w:rsid w:val="002B6CA3"/>
    <w:rsid w:val="002B6FDE"/>
    <w:rsid w:val="002B7BD9"/>
    <w:rsid w:val="002C1C18"/>
    <w:rsid w:val="002C3BD3"/>
    <w:rsid w:val="002C4A7A"/>
    <w:rsid w:val="002C5273"/>
    <w:rsid w:val="002C734C"/>
    <w:rsid w:val="002D0B5A"/>
    <w:rsid w:val="002D5024"/>
    <w:rsid w:val="002D5224"/>
    <w:rsid w:val="002D5277"/>
    <w:rsid w:val="002D6340"/>
    <w:rsid w:val="002D667D"/>
    <w:rsid w:val="002D7999"/>
    <w:rsid w:val="002F15DB"/>
    <w:rsid w:val="002F31F9"/>
    <w:rsid w:val="002F3B1C"/>
    <w:rsid w:val="002F5DDC"/>
    <w:rsid w:val="002F5F8D"/>
    <w:rsid w:val="002F6424"/>
    <w:rsid w:val="002F6BD8"/>
    <w:rsid w:val="003010E3"/>
    <w:rsid w:val="00301242"/>
    <w:rsid w:val="00301F75"/>
    <w:rsid w:val="00301FC9"/>
    <w:rsid w:val="003025FA"/>
    <w:rsid w:val="0030480B"/>
    <w:rsid w:val="0030561C"/>
    <w:rsid w:val="0030722D"/>
    <w:rsid w:val="00307880"/>
    <w:rsid w:val="00312997"/>
    <w:rsid w:val="00314A86"/>
    <w:rsid w:val="00316093"/>
    <w:rsid w:val="00320112"/>
    <w:rsid w:val="00320CD5"/>
    <w:rsid w:val="00322683"/>
    <w:rsid w:val="00322E27"/>
    <w:rsid w:val="00323099"/>
    <w:rsid w:val="00323B2C"/>
    <w:rsid w:val="003256C6"/>
    <w:rsid w:val="00325A91"/>
    <w:rsid w:val="00327E5C"/>
    <w:rsid w:val="00330BE6"/>
    <w:rsid w:val="00332124"/>
    <w:rsid w:val="0033266B"/>
    <w:rsid w:val="003336B6"/>
    <w:rsid w:val="00333D3D"/>
    <w:rsid w:val="003345A5"/>
    <w:rsid w:val="00335D00"/>
    <w:rsid w:val="0033628E"/>
    <w:rsid w:val="00337BB0"/>
    <w:rsid w:val="00337E90"/>
    <w:rsid w:val="00343250"/>
    <w:rsid w:val="00347DE8"/>
    <w:rsid w:val="00351835"/>
    <w:rsid w:val="00351991"/>
    <w:rsid w:val="0035555A"/>
    <w:rsid w:val="00357AC4"/>
    <w:rsid w:val="00357CC5"/>
    <w:rsid w:val="0036270D"/>
    <w:rsid w:val="00363503"/>
    <w:rsid w:val="003635F2"/>
    <w:rsid w:val="00363E8D"/>
    <w:rsid w:val="00364C57"/>
    <w:rsid w:val="00366101"/>
    <w:rsid w:val="0036693E"/>
    <w:rsid w:val="003704B3"/>
    <w:rsid w:val="0037101F"/>
    <w:rsid w:val="003712B7"/>
    <w:rsid w:val="003723F3"/>
    <w:rsid w:val="00374715"/>
    <w:rsid w:val="003753EA"/>
    <w:rsid w:val="003762AD"/>
    <w:rsid w:val="003814EC"/>
    <w:rsid w:val="00382FB4"/>
    <w:rsid w:val="003838D3"/>
    <w:rsid w:val="00385447"/>
    <w:rsid w:val="00387144"/>
    <w:rsid w:val="00395858"/>
    <w:rsid w:val="00397445"/>
    <w:rsid w:val="003A0BE6"/>
    <w:rsid w:val="003A0F31"/>
    <w:rsid w:val="003A2CCE"/>
    <w:rsid w:val="003A700F"/>
    <w:rsid w:val="003B16B0"/>
    <w:rsid w:val="003B1B02"/>
    <w:rsid w:val="003B3979"/>
    <w:rsid w:val="003B4326"/>
    <w:rsid w:val="003B4CAF"/>
    <w:rsid w:val="003B5948"/>
    <w:rsid w:val="003B7A5E"/>
    <w:rsid w:val="003B7D69"/>
    <w:rsid w:val="003C3811"/>
    <w:rsid w:val="003C3B75"/>
    <w:rsid w:val="003C599B"/>
    <w:rsid w:val="003D09AC"/>
    <w:rsid w:val="003D1D63"/>
    <w:rsid w:val="003D5A6C"/>
    <w:rsid w:val="003D6FB4"/>
    <w:rsid w:val="003D6FE4"/>
    <w:rsid w:val="003E2DAB"/>
    <w:rsid w:val="003E4496"/>
    <w:rsid w:val="003E58BC"/>
    <w:rsid w:val="003E5D09"/>
    <w:rsid w:val="003E7821"/>
    <w:rsid w:val="003F40F1"/>
    <w:rsid w:val="003F4360"/>
    <w:rsid w:val="003F5489"/>
    <w:rsid w:val="003F5FA4"/>
    <w:rsid w:val="003F6F19"/>
    <w:rsid w:val="003F7D26"/>
    <w:rsid w:val="004024BA"/>
    <w:rsid w:val="00402E33"/>
    <w:rsid w:val="0040300C"/>
    <w:rsid w:val="00407945"/>
    <w:rsid w:val="00411F5A"/>
    <w:rsid w:val="00413D08"/>
    <w:rsid w:val="004142E3"/>
    <w:rsid w:val="00415A96"/>
    <w:rsid w:val="004162E1"/>
    <w:rsid w:val="004164FF"/>
    <w:rsid w:val="00416B26"/>
    <w:rsid w:val="00417C9E"/>
    <w:rsid w:val="004211EF"/>
    <w:rsid w:val="0042185A"/>
    <w:rsid w:val="00421EFE"/>
    <w:rsid w:val="00422EC6"/>
    <w:rsid w:val="00431717"/>
    <w:rsid w:val="004347F3"/>
    <w:rsid w:val="00434EA3"/>
    <w:rsid w:val="0044036A"/>
    <w:rsid w:val="004442FA"/>
    <w:rsid w:val="00445CB1"/>
    <w:rsid w:val="0045024D"/>
    <w:rsid w:val="004508D7"/>
    <w:rsid w:val="00453600"/>
    <w:rsid w:val="00453D9E"/>
    <w:rsid w:val="00454C3D"/>
    <w:rsid w:val="00456462"/>
    <w:rsid w:val="00456EFE"/>
    <w:rsid w:val="00457151"/>
    <w:rsid w:val="00457546"/>
    <w:rsid w:val="004642CC"/>
    <w:rsid w:val="00464841"/>
    <w:rsid w:val="00465C82"/>
    <w:rsid w:val="00466048"/>
    <w:rsid w:val="00467082"/>
    <w:rsid w:val="0047036F"/>
    <w:rsid w:val="004717F5"/>
    <w:rsid w:val="00473035"/>
    <w:rsid w:val="00473C25"/>
    <w:rsid w:val="004744F9"/>
    <w:rsid w:val="00475AA1"/>
    <w:rsid w:val="004763AA"/>
    <w:rsid w:val="00476D1C"/>
    <w:rsid w:val="00477AAE"/>
    <w:rsid w:val="00480F36"/>
    <w:rsid w:val="004818BD"/>
    <w:rsid w:val="0048346B"/>
    <w:rsid w:val="004845CE"/>
    <w:rsid w:val="00487F29"/>
    <w:rsid w:val="00490BAF"/>
    <w:rsid w:val="00491E8A"/>
    <w:rsid w:val="004942B3"/>
    <w:rsid w:val="0049442A"/>
    <w:rsid w:val="00494B51"/>
    <w:rsid w:val="00496808"/>
    <w:rsid w:val="00496B29"/>
    <w:rsid w:val="0049706B"/>
    <w:rsid w:val="004A005A"/>
    <w:rsid w:val="004A27A3"/>
    <w:rsid w:val="004A4B3D"/>
    <w:rsid w:val="004A54CF"/>
    <w:rsid w:val="004A657B"/>
    <w:rsid w:val="004A7397"/>
    <w:rsid w:val="004B0669"/>
    <w:rsid w:val="004B4576"/>
    <w:rsid w:val="004C4565"/>
    <w:rsid w:val="004C6D13"/>
    <w:rsid w:val="004D05B8"/>
    <w:rsid w:val="004D0706"/>
    <w:rsid w:val="004D1966"/>
    <w:rsid w:val="004D23F4"/>
    <w:rsid w:val="004D27D1"/>
    <w:rsid w:val="004D2848"/>
    <w:rsid w:val="004D334C"/>
    <w:rsid w:val="004D368D"/>
    <w:rsid w:val="004D4CEC"/>
    <w:rsid w:val="004D4DA0"/>
    <w:rsid w:val="004D686B"/>
    <w:rsid w:val="004D6890"/>
    <w:rsid w:val="004D6A11"/>
    <w:rsid w:val="004D70B1"/>
    <w:rsid w:val="004E0D8E"/>
    <w:rsid w:val="004E1364"/>
    <w:rsid w:val="004E30FD"/>
    <w:rsid w:val="004E4BAB"/>
    <w:rsid w:val="004E670D"/>
    <w:rsid w:val="004E6E00"/>
    <w:rsid w:val="004F097C"/>
    <w:rsid w:val="004F314E"/>
    <w:rsid w:val="004F3826"/>
    <w:rsid w:val="004F44F9"/>
    <w:rsid w:val="004F45DA"/>
    <w:rsid w:val="004F4E77"/>
    <w:rsid w:val="004F4F7D"/>
    <w:rsid w:val="00500A9C"/>
    <w:rsid w:val="0050395B"/>
    <w:rsid w:val="00505439"/>
    <w:rsid w:val="005065D6"/>
    <w:rsid w:val="00506A91"/>
    <w:rsid w:val="00507554"/>
    <w:rsid w:val="005075DE"/>
    <w:rsid w:val="005104E8"/>
    <w:rsid w:val="0051159E"/>
    <w:rsid w:val="005131ED"/>
    <w:rsid w:val="005132EF"/>
    <w:rsid w:val="00515DEF"/>
    <w:rsid w:val="00515F65"/>
    <w:rsid w:val="00517D43"/>
    <w:rsid w:val="00520D8F"/>
    <w:rsid w:val="00521A17"/>
    <w:rsid w:val="00521C1D"/>
    <w:rsid w:val="00525534"/>
    <w:rsid w:val="0053220F"/>
    <w:rsid w:val="0053252E"/>
    <w:rsid w:val="00533305"/>
    <w:rsid w:val="00534073"/>
    <w:rsid w:val="0053678C"/>
    <w:rsid w:val="00540222"/>
    <w:rsid w:val="005426CD"/>
    <w:rsid w:val="00542857"/>
    <w:rsid w:val="00543325"/>
    <w:rsid w:val="005446F7"/>
    <w:rsid w:val="00546B6D"/>
    <w:rsid w:val="00547D22"/>
    <w:rsid w:val="005514C6"/>
    <w:rsid w:val="00551A07"/>
    <w:rsid w:val="00552C80"/>
    <w:rsid w:val="0055493B"/>
    <w:rsid w:val="00554A42"/>
    <w:rsid w:val="00555516"/>
    <w:rsid w:val="00556773"/>
    <w:rsid w:val="005614F0"/>
    <w:rsid w:val="005627C1"/>
    <w:rsid w:val="00562B9C"/>
    <w:rsid w:val="00564016"/>
    <w:rsid w:val="005643DE"/>
    <w:rsid w:val="00564CA4"/>
    <w:rsid w:val="0056530A"/>
    <w:rsid w:val="00565A6E"/>
    <w:rsid w:val="00566B89"/>
    <w:rsid w:val="00566E78"/>
    <w:rsid w:val="00572C7A"/>
    <w:rsid w:val="0057643A"/>
    <w:rsid w:val="005770A5"/>
    <w:rsid w:val="00577457"/>
    <w:rsid w:val="00585CF1"/>
    <w:rsid w:val="005868F7"/>
    <w:rsid w:val="005907F0"/>
    <w:rsid w:val="00591916"/>
    <w:rsid w:val="00592794"/>
    <w:rsid w:val="0059343D"/>
    <w:rsid w:val="005939D6"/>
    <w:rsid w:val="00594E75"/>
    <w:rsid w:val="00596840"/>
    <w:rsid w:val="00596A72"/>
    <w:rsid w:val="00597571"/>
    <w:rsid w:val="005A1112"/>
    <w:rsid w:val="005A1F58"/>
    <w:rsid w:val="005A4A9A"/>
    <w:rsid w:val="005A51A8"/>
    <w:rsid w:val="005A5CBC"/>
    <w:rsid w:val="005A644F"/>
    <w:rsid w:val="005B0E7E"/>
    <w:rsid w:val="005B10FF"/>
    <w:rsid w:val="005B11D8"/>
    <w:rsid w:val="005B1278"/>
    <w:rsid w:val="005B14E5"/>
    <w:rsid w:val="005B27A8"/>
    <w:rsid w:val="005B4FAA"/>
    <w:rsid w:val="005B515E"/>
    <w:rsid w:val="005B525F"/>
    <w:rsid w:val="005B71C1"/>
    <w:rsid w:val="005B7EC1"/>
    <w:rsid w:val="005C0144"/>
    <w:rsid w:val="005C12D3"/>
    <w:rsid w:val="005C1598"/>
    <w:rsid w:val="005C1838"/>
    <w:rsid w:val="005C2781"/>
    <w:rsid w:val="005C3B3B"/>
    <w:rsid w:val="005C3BFE"/>
    <w:rsid w:val="005C548A"/>
    <w:rsid w:val="005C6F81"/>
    <w:rsid w:val="005C773E"/>
    <w:rsid w:val="005D0478"/>
    <w:rsid w:val="005D1030"/>
    <w:rsid w:val="005D410A"/>
    <w:rsid w:val="005D5B3D"/>
    <w:rsid w:val="005D6B7F"/>
    <w:rsid w:val="005D745D"/>
    <w:rsid w:val="005E0AA3"/>
    <w:rsid w:val="005E1E60"/>
    <w:rsid w:val="005E4EAD"/>
    <w:rsid w:val="005E5D6D"/>
    <w:rsid w:val="005F045D"/>
    <w:rsid w:val="005F066C"/>
    <w:rsid w:val="005F118D"/>
    <w:rsid w:val="005F2B96"/>
    <w:rsid w:val="005F2DD8"/>
    <w:rsid w:val="005F3205"/>
    <w:rsid w:val="005F4F52"/>
    <w:rsid w:val="005F6EE4"/>
    <w:rsid w:val="005F6FA9"/>
    <w:rsid w:val="005F72D7"/>
    <w:rsid w:val="00600199"/>
    <w:rsid w:val="006006F9"/>
    <w:rsid w:val="00600B8D"/>
    <w:rsid w:val="00600FCE"/>
    <w:rsid w:val="006021C0"/>
    <w:rsid w:val="00602B31"/>
    <w:rsid w:val="00602FFE"/>
    <w:rsid w:val="00604269"/>
    <w:rsid w:val="00605021"/>
    <w:rsid w:val="0061044B"/>
    <w:rsid w:val="006122F1"/>
    <w:rsid w:val="00615610"/>
    <w:rsid w:val="00616473"/>
    <w:rsid w:val="00616588"/>
    <w:rsid w:val="00621599"/>
    <w:rsid w:val="006233D5"/>
    <w:rsid w:val="00624D54"/>
    <w:rsid w:val="00630321"/>
    <w:rsid w:val="00632B06"/>
    <w:rsid w:val="006375AB"/>
    <w:rsid w:val="00640426"/>
    <w:rsid w:val="00641C43"/>
    <w:rsid w:val="006472E7"/>
    <w:rsid w:val="00652D70"/>
    <w:rsid w:val="00653E7A"/>
    <w:rsid w:val="00655D9B"/>
    <w:rsid w:val="00657787"/>
    <w:rsid w:val="006601A7"/>
    <w:rsid w:val="006603E8"/>
    <w:rsid w:val="00661821"/>
    <w:rsid w:val="00662B82"/>
    <w:rsid w:val="0066438D"/>
    <w:rsid w:val="00665D8F"/>
    <w:rsid w:val="00667F0A"/>
    <w:rsid w:val="00670678"/>
    <w:rsid w:val="0067187C"/>
    <w:rsid w:val="00673135"/>
    <w:rsid w:val="00676DD0"/>
    <w:rsid w:val="006774F8"/>
    <w:rsid w:val="006825B1"/>
    <w:rsid w:val="006848E7"/>
    <w:rsid w:val="00684B43"/>
    <w:rsid w:val="006850C9"/>
    <w:rsid w:val="00690738"/>
    <w:rsid w:val="00691234"/>
    <w:rsid w:val="00691E11"/>
    <w:rsid w:val="00693956"/>
    <w:rsid w:val="006953BC"/>
    <w:rsid w:val="00695E22"/>
    <w:rsid w:val="0069742D"/>
    <w:rsid w:val="006A00CC"/>
    <w:rsid w:val="006A0D50"/>
    <w:rsid w:val="006A2AB6"/>
    <w:rsid w:val="006A4688"/>
    <w:rsid w:val="006A5469"/>
    <w:rsid w:val="006A550A"/>
    <w:rsid w:val="006A62AD"/>
    <w:rsid w:val="006A644D"/>
    <w:rsid w:val="006A680F"/>
    <w:rsid w:val="006B0F2D"/>
    <w:rsid w:val="006B11D2"/>
    <w:rsid w:val="006B19F6"/>
    <w:rsid w:val="006B61EC"/>
    <w:rsid w:val="006C1E30"/>
    <w:rsid w:val="006C2224"/>
    <w:rsid w:val="006C44DB"/>
    <w:rsid w:val="006C6246"/>
    <w:rsid w:val="006C62E7"/>
    <w:rsid w:val="006D2ADD"/>
    <w:rsid w:val="006D2CA0"/>
    <w:rsid w:val="006D2E52"/>
    <w:rsid w:val="006D2E94"/>
    <w:rsid w:val="006D4954"/>
    <w:rsid w:val="006D7C52"/>
    <w:rsid w:val="006E42BD"/>
    <w:rsid w:val="006E4FDD"/>
    <w:rsid w:val="006E57D5"/>
    <w:rsid w:val="006E6E11"/>
    <w:rsid w:val="006E7700"/>
    <w:rsid w:val="006F1F25"/>
    <w:rsid w:val="006F28AB"/>
    <w:rsid w:val="006F5B06"/>
    <w:rsid w:val="006F5B79"/>
    <w:rsid w:val="006F6023"/>
    <w:rsid w:val="006F6F48"/>
    <w:rsid w:val="007007B5"/>
    <w:rsid w:val="00701231"/>
    <w:rsid w:val="00705B78"/>
    <w:rsid w:val="00706AE5"/>
    <w:rsid w:val="00706E79"/>
    <w:rsid w:val="007200F8"/>
    <w:rsid w:val="00720843"/>
    <w:rsid w:val="007214A2"/>
    <w:rsid w:val="00721B13"/>
    <w:rsid w:val="00722947"/>
    <w:rsid w:val="00723DAE"/>
    <w:rsid w:val="00724288"/>
    <w:rsid w:val="00731F58"/>
    <w:rsid w:val="00732484"/>
    <w:rsid w:val="00732E43"/>
    <w:rsid w:val="00733AA2"/>
    <w:rsid w:val="00735153"/>
    <w:rsid w:val="00737029"/>
    <w:rsid w:val="007373C4"/>
    <w:rsid w:val="0073755C"/>
    <w:rsid w:val="00741ADD"/>
    <w:rsid w:val="007422FE"/>
    <w:rsid w:val="00742A4A"/>
    <w:rsid w:val="0074344D"/>
    <w:rsid w:val="0074625F"/>
    <w:rsid w:val="007472E7"/>
    <w:rsid w:val="007476C5"/>
    <w:rsid w:val="007520A2"/>
    <w:rsid w:val="007537A9"/>
    <w:rsid w:val="00753C2B"/>
    <w:rsid w:val="00754F2F"/>
    <w:rsid w:val="0075700B"/>
    <w:rsid w:val="0075751E"/>
    <w:rsid w:val="0075754B"/>
    <w:rsid w:val="007602A1"/>
    <w:rsid w:val="007607F7"/>
    <w:rsid w:val="00761A5F"/>
    <w:rsid w:val="00761D18"/>
    <w:rsid w:val="007625DB"/>
    <w:rsid w:val="0076260B"/>
    <w:rsid w:val="007637BB"/>
    <w:rsid w:val="007638C6"/>
    <w:rsid w:val="00765530"/>
    <w:rsid w:val="00766302"/>
    <w:rsid w:val="00767568"/>
    <w:rsid w:val="00767AFE"/>
    <w:rsid w:val="00770570"/>
    <w:rsid w:val="00770B0A"/>
    <w:rsid w:val="007720DA"/>
    <w:rsid w:val="00772545"/>
    <w:rsid w:val="00776B09"/>
    <w:rsid w:val="00776E14"/>
    <w:rsid w:val="00780806"/>
    <w:rsid w:val="0078217A"/>
    <w:rsid w:val="007824DB"/>
    <w:rsid w:val="007839D6"/>
    <w:rsid w:val="0078599B"/>
    <w:rsid w:val="00786887"/>
    <w:rsid w:val="0078691D"/>
    <w:rsid w:val="00786B0D"/>
    <w:rsid w:val="00786CB9"/>
    <w:rsid w:val="00787036"/>
    <w:rsid w:val="00792DD8"/>
    <w:rsid w:val="007931F1"/>
    <w:rsid w:val="007971BF"/>
    <w:rsid w:val="00797C6E"/>
    <w:rsid w:val="007A02DC"/>
    <w:rsid w:val="007A1A11"/>
    <w:rsid w:val="007A2AD2"/>
    <w:rsid w:val="007A2F56"/>
    <w:rsid w:val="007A4F8E"/>
    <w:rsid w:val="007A54AF"/>
    <w:rsid w:val="007A5923"/>
    <w:rsid w:val="007A5FD3"/>
    <w:rsid w:val="007A645E"/>
    <w:rsid w:val="007A7262"/>
    <w:rsid w:val="007A7D48"/>
    <w:rsid w:val="007B0466"/>
    <w:rsid w:val="007B1D89"/>
    <w:rsid w:val="007B2362"/>
    <w:rsid w:val="007B23B1"/>
    <w:rsid w:val="007B2D52"/>
    <w:rsid w:val="007C267A"/>
    <w:rsid w:val="007C33C5"/>
    <w:rsid w:val="007C5F3C"/>
    <w:rsid w:val="007C6A1B"/>
    <w:rsid w:val="007C71D8"/>
    <w:rsid w:val="007C7DF2"/>
    <w:rsid w:val="007D016F"/>
    <w:rsid w:val="007D43CF"/>
    <w:rsid w:val="007D6889"/>
    <w:rsid w:val="007D6ACB"/>
    <w:rsid w:val="007D73CC"/>
    <w:rsid w:val="007E3961"/>
    <w:rsid w:val="007E3E1C"/>
    <w:rsid w:val="007E4139"/>
    <w:rsid w:val="007E48E4"/>
    <w:rsid w:val="007E61A9"/>
    <w:rsid w:val="007F0661"/>
    <w:rsid w:val="007F1316"/>
    <w:rsid w:val="007F2728"/>
    <w:rsid w:val="007F378B"/>
    <w:rsid w:val="007F413F"/>
    <w:rsid w:val="007F7964"/>
    <w:rsid w:val="00803A1D"/>
    <w:rsid w:val="00804118"/>
    <w:rsid w:val="00804492"/>
    <w:rsid w:val="00804E25"/>
    <w:rsid w:val="00807024"/>
    <w:rsid w:val="00810605"/>
    <w:rsid w:val="00810EE8"/>
    <w:rsid w:val="0081576D"/>
    <w:rsid w:val="00817B64"/>
    <w:rsid w:val="00817E8C"/>
    <w:rsid w:val="00821486"/>
    <w:rsid w:val="00821DE3"/>
    <w:rsid w:val="00822FD5"/>
    <w:rsid w:val="008240B5"/>
    <w:rsid w:val="00824F66"/>
    <w:rsid w:val="00825574"/>
    <w:rsid w:val="008255E1"/>
    <w:rsid w:val="00825E83"/>
    <w:rsid w:val="00826053"/>
    <w:rsid w:val="00827D83"/>
    <w:rsid w:val="00830338"/>
    <w:rsid w:val="00832051"/>
    <w:rsid w:val="00834749"/>
    <w:rsid w:val="0083571A"/>
    <w:rsid w:val="0083580B"/>
    <w:rsid w:val="008358EA"/>
    <w:rsid w:val="0083607A"/>
    <w:rsid w:val="00836CF7"/>
    <w:rsid w:val="00836FC4"/>
    <w:rsid w:val="008375DB"/>
    <w:rsid w:val="00837BDA"/>
    <w:rsid w:val="00841216"/>
    <w:rsid w:val="0084405C"/>
    <w:rsid w:val="00844B9E"/>
    <w:rsid w:val="0084522B"/>
    <w:rsid w:val="00845325"/>
    <w:rsid w:val="00845EE6"/>
    <w:rsid w:val="00846107"/>
    <w:rsid w:val="00847F18"/>
    <w:rsid w:val="008500D1"/>
    <w:rsid w:val="0085265B"/>
    <w:rsid w:val="00853A45"/>
    <w:rsid w:val="00853CD8"/>
    <w:rsid w:val="00854806"/>
    <w:rsid w:val="00854BC1"/>
    <w:rsid w:val="00856CCE"/>
    <w:rsid w:val="00860EB7"/>
    <w:rsid w:val="00862997"/>
    <w:rsid w:val="00862C75"/>
    <w:rsid w:val="00864FA1"/>
    <w:rsid w:val="00865F4A"/>
    <w:rsid w:val="008667E7"/>
    <w:rsid w:val="00866860"/>
    <w:rsid w:val="00870086"/>
    <w:rsid w:val="00871F25"/>
    <w:rsid w:val="008729B2"/>
    <w:rsid w:val="00872BF1"/>
    <w:rsid w:val="00875083"/>
    <w:rsid w:val="00881788"/>
    <w:rsid w:val="00881DA4"/>
    <w:rsid w:val="00881EDC"/>
    <w:rsid w:val="00883B1E"/>
    <w:rsid w:val="0088468C"/>
    <w:rsid w:val="00885289"/>
    <w:rsid w:val="00885BFE"/>
    <w:rsid w:val="008868BC"/>
    <w:rsid w:val="00887954"/>
    <w:rsid w:val="00891082"/>
    <w:rsid w:val="0089130F"/>
    <w:rsid w:val="00891A1C"/>
    <w:rsid w:val="00891F48"/>
    <w:rsid w:val="008923A4"/>
    <w:rsid w:val="00893866"/>
    <w:rsid w:val="00894EED"/>
    <w:rsid w:val="008A0916"/>
    <w:rsid w:val="008A45A0"/>
    <w:rsid w:val="008A538B"/>
    <w:rsid w:val="008B0056"/>
    <w:rsid w:val="008B2CD3"/>
    <w:rsid w:val="008B3035"/>
    <w:rsid w:val="008B37B4"/>
    <w:rsid w:val="008C0580"/>
    <w:rsid w:val="008C1493"/>
    <w:rsid w:val="008C23A0"/>
    <w:rsid w:val="008C23BC"/>
    <w:rsid w:val="008C5CF8"/>
    <w:rsid w:val="008C7445"/>
    <w:rsid w:val="008D3C31"/>
    <w:rsid w:val="008D4895"/>
    <w:rsid w:val="008D580E"/>
    <w:rsid w:val="008D6837"/>
    <w:rsid w:val="008D6E3E"/>
    <w:rsid w:val="008D7F41"/>
    <w:rsid w:val="008E04B5"/>
    <w:rsid w:val="008E07BD"/>
    <w:rsid w:val="008E289B"/>
    <w:rsid w:val="008E4064"/>
    <w:rsid w:val="008E5F1C"/>
    <w:rsid w:val="008E6403"/>
    <w:rsid w:val="008F010E"/>
    <w:rsid w:val="008F0641"/>
    <w:rsid w:val="008F274D"/>
    <w:rsid w:val="008F2875"/>
    <w:rsid w:val="008F4D2E"/>
    <w:rsid w:val="008F76C3"/>
    <w:rsid w:val="008F7DC5"/>
    <w:rsid w:val="00901EC0"/>
    <w:rsid w:val="009032FE"/>
    <w:rsid w:val="00903FB4"/>
    <w:rsid w:val="00905168"/>
    <w:rsid w:val="009061D0"/>
    <w:rsid w:val="009121A3"/>
    <w:rsid w:val="00912448"/>
    <w:rsid w:val="009137CB"/>
    <w:rsid w:val="00913DAC"/>
    <w:rsid w:val="00917963"/>
    <w:rsid w:val="0092037B"/>
    <w:rsid w:val="00920873"/>
    <w:rsid w:val="00921EA9"/>
    <w:rsid w:val="00922E72"/>
    <w:rsid w:val="00922EE1"/>
    <w:rsid w:val="009255C5"/>
    <w:rsid w:val="00925E63"/>
    <w:rsid w:val="009261D0"/>
    <w:rsid w:val="00930664"/>
    <w:rsid w:val="009314A8"/>
    <w:rsid w:val="009348E8"/>
    <w:rsid w:val="00936E15"/>
    <w:rsid w:val="0094085C"/>
    <w:rsid w:val="00942BA1"/>
    <w:rsid w:val="009473FB"/>
    <w:rsid w:val="00951D43"/>
    <w:rsid w:val="00951EC6"/>
    <w:rsid w:val="0095423C"/>
    <w:rsid w:val="009554AC"/>
    <w:rsid w:val="0095619F"/>
    <w:rsid w:val="009573E4"/>
    <w:rsid w:val="00960DC1"/>
    <w:rsid w:val="009611BB"/>
    <w:rsid w:val="009611E1"/>
    <w:rsid w:val="009611E5"/>
    <w:rsid w:val="00965EB1"/>
    <w:rsid w:val="00966135"/>
    <w:rsid w:val="00966508"/>
    <w:rsid w:val="00967501"/>
    <w:rsid w:val="00970534"/>
    <w:rsid w:val="009705F7"/>
    <w:rsid w:val="00973C76"/>
    <w:rsid w:val="00974843"/>
    <w:rsid w:val="00976396"/>
    <w:rsid w:val="00976966"/>
    <w:rsid w:val="00976D65"/>
    <w:rsid w:val="009808E9"/>
    <w:rsid w:val="00980EBB"/>
    <w:rsid w:val="0098181C"/>
    <w:rsid w:val="00981F0A"/>
    <w:rsid w:val="00982556"/>
    <w:rsid w:val="00984698"/>
    <w:rsid w:val="00985C5D"/>
    <w:rsid w:val="0098737A"/>
    <w:rsid w:val="00987706"/>
    <w:rsid w:val="0099038B"/>
    <w:rsid w:val="009903FD"/>
    <w:rsid w:val="00990511"/>
    <w:rsid w:val="009909C6"/>
    <w:rsid w:val="0099103B"/>
    <w:rsid w:val="00991750"/>
    <w:rsid w:val="00991F39"/>
    <w:rsid w:val="00993CCE"/>
    <w:rsid w:val="0099427D"/>
    <w:rsid w:val="009951F5"/>
    <w:rsid w:val="00995748"/>
    <w:rsid w:val="009964DF"/>
    <w:rsid w:val="009A00EF"/>
    <w:rsid w:val="009A2C5B"/>
    <w:rsid w:val="009A305B"/>
    <w:rsid w:val="009A3B8B"/>
    <w:rsid w:val="009A3F7B"/>
    <w:rsid w:val="009B07B9"/>
    <w:rsid w:val="009B1554"/>
    <w:rsid w:val="009B340D"/>
    <w:rsid w:val="009B34E1"/>
    <w:rsid w:val="009B49E0"/>
    <w:rsid w:val="009B5C94"/>
    <w:rsid w:val="009B671D"/>
    <w:rsid w:val="009B772A"/>
    <w:rsid w:val="009C2577"/>
    <w:rsid w:val="009C3E49"/>
    <w:rsid w:val="009C4709"/>
    <w:rsid w:val="009C5090"/>
    <w:rsid w:val="009D160C"/>
    <w:rsid w:val="009D161B"/>
    <w:rsid w:val="009D2D12"/>
    <w:rsid w:val="009D2D6E"/>
    <w:rsid w:val="009D39E8"/>
    <w:rsid w:val="009D3D58"/>
    <w:rsid w:val="009E1011"/>
    <w:rsid w:val="009E221E"/>
    <w:rsid w:val="009E2987"/>
    <w:rsid w:val="009E45BD"/>
    <w:rsid w:val="009E4922"/>
    <w:rsid w:val="009E4A10"/>
    <w:rsid w:val="009E4FB0"/>
    <w:rsid w:val="009E5BE6"/>
    <w:rsid w:val="009E5E9C"/>
    <w:rsid w:val="009F068E"/>
    <w:rsid w:val="009F2AC4"/>
    <w:rsid w:val="009F4692"/>
    <w:rsid w:val="009F4934"/>
    <w:rsid w:val="009F4B16"/>
    <w:rsid w:val="009F7886"/>
    <w:rsid w:val="009F7B1A"/>
    <w:rsid w:val="00A0079D"/>
    <w:rsid w:val="00A02E3E"/>
    <w:rsid w:val="00A0473F"/>
    <w:rsid w:val="00A04749"/>
    <w:rsid w:val="00A05787"/>
    <w:rsid w:val="00A075BE"/>
    <w:rsid w:val="00A10706"/>
    <w:rsid w:val="00A11131"/>
    <w:rsid w:val="00A11638"/>
    <w:rsid w:val="00A1470B"/>
    <w:rsid w:val="00A17535"/>
    <w:rsid w:val="00A17626"/>
    <w:rsid w:val="00A20B6C"/>
    <w:rsid w:val="00A22E3A"/>
    <w:rsid w:val="00A22FEA"/>
    <w:rsid w:val="00A2424F"/>
    <w:rsid w:val="00A259D7"/>
    <w:rsid w:val="00A261AB"/>
    <w:rsid w:val="00A26728"/>
    <w:rsid w:val="00A30E52"/>
    <w:rsid w:val="00A34438"/>
    <w:rsid w:val="00A35166"/>
    <w:rsid w:val="00A36911"/>
    <w:rsid w:val="00A371F4"/>
    <w:rsid w:val="00A374EE"/>
    <w:rsid w:val="00A37B3E"/>
    <w:rsid w:val="00A420A5"/>
    <w:rsid w:val="00A4215B"/>
    <w:rsid w:val="00A43588"/>
    <w:rsid w:val="00A43831"/>
    <w:rsid w:val="00A43882"/>
    <w:rsid w:val="00A44EA1"/>
    <w:rsid w:val="00A46409"/>
    <w:rsid w:val="00A504E3"/>
    <w:rsid w:val="00A505AE"/>
    <w:rsid w:val="00A50C74"/>
    <w:rsid w:val="00A51384"/>
    <w:rsid w:val="00A51C6B"/>
    <w:rsid w:val="00A5220E"/>
    <w:rsid w:val="00A53584"/>
    <w:rsid w:val="00A53E9D"/>
    <w:rsid w:val="00A54592"/>
    <w:rsid w:val="00A54973"/>
    <w:rsid w:val="00A56433"/>
    <w:rsid w:val="00A56439"/>
    <w:rsid w:val="00A62A0E"/>
    <w:rsid w:val="00A637C6"/>
    <w:rsid w:val="00A64F79"/>
    <w:rsid w:val="00A65624"/>
    <w:rsid w:val="00A66903"/>
    <w:rsid w:val="00A6716A"/>
    <w:rsid w:val="00A678CC"/>
    <w:rsid w:val="00A67FA3"/>
    <w:rsid w:val="00A700CF"/>
    <w:rsid w:val="00A7028B"/>
    <w:rsid w:val="00A70401"/>
    <w:rsid w:val="00A73353"/>
    <w:rsid w:val="00A7694A"/>
    <w:rsid w:val="00A7718C"/>
    <w:rsid w:val="00A77464"/>
    <w:rsid w:val="00A7746B"/>
    <w:rsid w:val="00A77A39"/>
    <w:rsid w:val="00A801F8"/>
    <w:rsid w:val="00A8204A"/>
    <w:rsid w:val="00A844ED"/>
    <w:rsid w:val="00A85A72"/>
    <w:rsid w:val="00A85CF1"/>
    <w:rsid w:val="00A8677B"/>
    <w:rsid w:val="00A877B4"/>
    <w:rsid w:val="00A904B3"/>
    <w:rsid w:val="00A91275"/>
    <w:rsid w:val="00A9291C"/>
    <w:rsid w:val="00A93787"/>
    <w:rsid w:val="00A94312"/>
    <w:rsid w:val="00A95276"/>
    <w:rsid w:val="00A95DE5"/>
    <w:rsid w:val="00A9643E"/>
    <w:rsid w:val="00A97621"/>
    <w:rsid w:val="00A97C37"/>
    <w:rsid w:val="00AA1812"/>
    <w:rsid w:val="00AA1CAA"/>
    <w:rsid w:val="00AA20B1"/>
    <w:rsid w:val="00AA2AAF"/>
    <w:rsid w:val="00AA5F06"/>
    <w:rsid w:val="00AB03F7"/>
    <w:rsid w:val="00AB21C7"/>
    <w:rsid w:val="00AB301A"/>
    <w:rsid w:val="00AB6DF5"/>
    <w:rsid w:val="00AB7127"/>
    <w:rsid w:val="00AC04DB"/>
    <w:rsid w:val="00AC1ABF"/>
    <w:rsid w:val="00AC2AC4"/>
    <w:rsid w:val="00AC62B2"/>
    <w:rsid w:val="00AC6E7C"/>
    <w:rsid w:val="00AC6EB6"/>
    <w:rsid w:val="00AC7DE8"/>
    <w:rsid w:val="00AD1594"/>
    <w:rsid w:val="00AD3822"/>
    <w:rsid w:val="00AD4469"/>
    <w:rsid w:val="00AD5EF5"/>
    <w:rsid w:val="00AD7780"/>
    <w:rsid w:val="00AE0E3D"/>
    <w:rsid w:val="00AE0EFF"/>
    <w:rsid w:val="00AE340E"/>
    <w:rsid w:val="00AE49C9"/>
    <w:rsid w:val="00AE583D"/>
    <w:rsid w:val="00AE583E"/>
    <w:rsid w:val="00AE7C29"/>
    <w:rsid w:val="00AF12E0"/>
    <w:rsid w:val="00AF1AD6"/>
    <w:rsid w:val="00AF2A6A"/>
    <w:rsid w:val="00AF369C"/>
    <w:rsid w:val="00AF4C88"/>
    <w:rsid w:val="00AF52A3"/>
    <w:rsid w:val="00AF5A54"/>
    <w:rsid w:val="00B01369"/>
    <w:rsid w:val="00B02F60"/>
    <w:rsid w:val="00B02FF5"/>
    <w:rsid w:val="00B035DE"/>
    <w:rsid w:val="00B06786"/>
    <w:rsid w:val="00B06C63"/>
    <w:rsid w:val="00B0709C"/>
    <w:rsid w:val="00B07BE6"/>
    <w:rsid w:val="00B112FA"/>
    <w:rsid w:val="00B13969"/>
    <w:rsid w:val="00B16947"/>
    <w:rsid w:val="00B210C0"/>
    <w:rsid w:val="00B22F96"/>
    <w:rsid w:val="00B245BF"/>
    <w:rsid w:val="00B27D43"/>
    <w:rsid w:val="00B3158C"/>
    <w:rsid w:val="00B33043"/>
    <w:rsid w:val="00B3341A"/>
    <w:rsid w:val="00B34917"/>
    <w:rsid w:val="00B35B3D"/>
    <w:rsid w:val="00B36510"/>
    <w:rsid w:val="00B36FD1"/>
    <w:rsid w:val="00B3729D"/>
    <w:rsid w:val="00B40912"/>
    <w:rsid w:val="00B41BE0"/>
    <w:rsid w:val="00B41F14"/>
    <w:rsid w:val="00B422AA"/>
    <w:rsid w:val="00B4371E"/>
    <w:rsid w:val="00B47FBB"/>
    <w:rsid w:val="00B51B77"/>
    <w:rsid w:val="00B53D72"/>
    <w:rsid w:val="00B53D9F"/>
    <w:rsid w:val="00B5629D"/>
    <w:rsid w:val="00B56664"/>
    <w:rsid w:val="00B56962"/>
    <w:rsid w:val="00B57BED"/>
    <w:rsid w:val="00B60496"/>
    <w:rsid w:val="00B609CC"/>
    <w:rsid w:val="00B63489"/>
    <w:rsid w:val="00B64616"/>
    <w:rsid w:val="00B650CE"/>
    <w:rsid w:val="00B7112D"/>
    <w:rsid w:val="00B743E9"/>
    <w:rsid w:val="00B746ED"/>
    <w:rsid w:val="00B75FF6"/>
    <w:rsid w:val="00B76675"/>
    <w:rsid w:val="00B80ED3"/>
    <w:rsid w:val="00B8176E"/>
    <w:rsid w:val="00B823D1"/>
    <w:rsid w:val="00B86861"/>
    <w:rsid w:val="00B87266"/>
    <w:rsid w:val="00B912BD"/>
    <w:rsid w:val="00B9391A"/>
    <w:rsid w:val="00B9495A"/>
    <w:rsid w:val="00B9543B"/>
    <w:rsid w:val="00B9609C"/>
    <w:rsid w:val="00BA18F9"/>
    <w:rsid w:val="00BA2E72"/>
    <w:rsid w:val="00BA3BC9"/>
    <w:rsid w:val="00BA40F0"/>
    <w:rsid w:val="00BA47DF"/>
    <w:rsid w:val="00BA503F"/>
    <w:rsid w:val="00BA5143"/>
    <w:rsid w:val="00BA67CE"/>
    <w:rsid w:val="00BA6C44"/>
    <w:rsid w:val="00BB00C1"/>
    <w:rsid w:val="00BB1820"/>
    <w:rsid w:val="00BB2C88"/>
    <w:rsid w:val="00BB4AC1"/>
    <w:rsid w:val="00BB69C6"/>
    <w:rsid w:val="00BB7EBF"/>
    <w:rsid w:val="00BC1A30"/>
    <w:rsid w:val="00BC74F3"/>
    <w:rsid w:val="00BD00A2"/>
    <w:rsid w:val="00BD2DD8"/>
    <w:rsid w:val="00BE0A2C"/>
    <w:rsid w:val="00BE19D3"/>
    <w:rsid w:val="00BE26FC"/>
    <w:rsid w:val="00BE2C0C"/>
    <w:rsid w:val="00BE3056"/>
    <w:rsid w:val="00BE6407"/>
    <w:rsid w:val="00BE6BB4"/>
    <w:rsid w:val="00BE7591"/>
    <w:rsid w:val="00BE7998"/>
    <w:rsid w:val="00BF2590"/>
    <w:rsid w:val="00BF2837"/>
    <w:rsid w:val="00BF3396"/>
    <w:rsid w:val="00BF4B7B"/>
    <w:rsid w:val="00BF4D3D"/>
    <w:rsid w:val="00BF54B7"/>
    <w:rsid w:val="00BF58D9"/>
    <w:rsid w:val="00BF5DB5"/>
    <w:rsid w:val="00BF63F5"/>
    <w:rsid w:val="00BF7352"/>
    <w:rsid w:val="00BF760F"/>
    <w:rsid w:val="00BF7953"/>
    <w:rsid w:val="00C0074D"/>
    <w:rsid w:val="00C02301"/>
    <w:rsid w:val="00C04E8B"/>
    <w:rsid w:val="00C0612A"/>
    <w:rsid w:val="00C0732B"/>
    <w:rsid w:val="00C108F6"/>
    <w:rsid w:val="00C11431"/>
    <w:rsid w:val="00C13637"/>
    <w:rsid w:val="00C14A23"/>
    <w:rsid w:val="00C1502B"/>
    <w:rsid w:val="00C22993"/>
    <w:rsid w:val="00C22D13"/>
    <w:rsid w:val="00C25DE9"/>
    <w:rsid w:val="00C26339"/>
    <w:rsid w:val="00C27B18"/>
    <w:rsid w:val="00C301D3"/>
    <w:rsid w:val="00C31D56"/>
    <w:rsid w:val="00C327B0"/>
    <w:rsid w:val="00C32E20"/>
    <w:rsid w:val="00C333EC"/>
    <w:rsid w:val="00C33A4A"/>
    <w:rsid w:val="00C35406"/>
    <w:rsid w:val="00C37593"/>
    <w:rsid w:val="00C41A04"/>
    <w:rsid w:val="00C42FA2"/>
    <w:rsid w:val="00C4314A"/>
    <w:rsid w:val="00C43417"/>
    <w:rsid w:val="00C440BC"/>
    <w:rsid w:val="00C450BF"/>
    <w:rsid w:val="00C45BCB"/>
    <w:rsid w:val="00C50F71"/>
    <w:rsid w:val="00C519DB"/>
    <w:rsid w:val="00C52465"/>
    <w:rsid w:val="00C55B23"/>
    <w:rsid w:val="00C57283"/>
    <w:rsid w:val="00C61928"/>
    <w:rsid w:val="00C62325"/>
    <w:rsid w:val="00C63549"/>
    <w:rsid w:val="00C648E9"/>
    <w:rsid w:val="00C6784C"/>
    <w:rsid w:val="00C7076E"/>
    <w:rsid w:val="00C71BBB"/>
    <w:rsid w:val="00C71EF3"/>
    <w:rsid w:val="00C733D4"/>
    <w:rsid w:val="00C73409"/>
    <w:rsid w:val="00C73535"/>
    <w:rsid w:val="00C73CBD"/>
    <w:rsid w:val="00C749B0"/>
    <w:rsid w:val="00C800A9"/>
    <w:rsid w:val="00C8124A"/>
    <w:rsid w:val="00C8127D"/>
    <w:rsid w:val="00C820FD"/>
    <w:rsid w:val="00C83968"/>
    <w:rsid w:val="00C84603"/>
    <w:rsid w:val="00C85B20"/>
    <w:rsid w:val="00C86A7A"/>
    <w:rsid w:val="00C878B5"/>
    <w:rsid w:val="00C87903"/>
    <w:rsid w:val="00C87D5E"/>
    <w:rsid w:val="00C9006E"/>
    <w:rsid w:val="00C9276A"/>
    <w:rsid w:val="00C92F6C"/>
    <w:rsid w:val="00C96546"/>
    <w:rsid w:val="00C97E7C"/>
    <w:rsid w:val="00C97FC8"/>
    <w:rsid w:val="00CA175B"/>
    <w:rsid w:val="00CA1B87"/>
    <w:rsid w:val="00CA3869"/>
    <w:rsid w:val="00CA4094"/>
    <w:rsid w:val="00CA6617"/>
    <w:rsid w:val="00CB237F"/>
    <w:rsid w:val="00CB4EAA"/>
    <w:rsid w:val="00CB5513"/>
    <w:rsid w:val="00CB620B"/>
    <w:rsid w:val="00CB766F"/>
    <w:rsid w:val="00CB7E16"/>
    <w:rsid w:val="00CC5B7A"/>
    <w:rsid w:val="00CC66B2"/>
    <w:rsid w:val="00CE034F"/>
    <w:rsid w:val="00CE090E"/>
    <w:rsid w:val="00CE1E4F"/>
    <w:rsid w:val="00CE21E0"/>
    <w:rsid w:val="00CE4229"/>
    <w:rsid w:val="00CE4840"/>
    <w:rsid w:val="00CE531B"/>
    <w:rsid w:val="00CE5786"/>
    <w:rsid w:val="00CE6AC4"/>
    <w:rsid w:val="00CE6D84"/>
    <w:rsid w:val="00CE7D0D"/>
    <w:rsid w:val="00CF07FC"/>
    <w:rsid w:val="00CF0B2B"/>
    <w:rsid w:val="00CF20A3"/>
    <w:rsid w:val="00CF40F0"/>
    <w:rsid w:val="00CF63C8"/>
    <w:rsid w:val="00D009A1"/>
    <w:rsid w:val="00D018B1"/>
    <w:rsid w:val="00D023B2"/>
    <w:rsid w:val="00D03AB7"/>
    <w:rsid w:val="00D04183"/>
    <w:rsid w:val="00D04BC3"/>
    <w:rsid w:val="00D05471"/>
    <w:rsid w:val="00D05C50"/>
    <w:rsid w:val="00D0610E"/>
    <w:rsid w:val="00D10C91"/>
    <w:rsid w:val="00D12DC6"/>
    <w:rsid w:val="00D13F35"/>
    <w:rsid w:val="00D1692B"/>
    <w:rsid w:val="00D174F5"/>
    <w:rsid w:val="00D21900"/>
    <w:rsid w:val="00D21E43"/>
    <w:rsid w:val="00D21E5D"/>
    <w:rsid w:val="00D2311B"/>
    <w:rsid w:val="00D24CC9"/>
    <w:rsid w:val="00D254D1"/>
    <w:rsid w:val="00D25626"/>
    <w:rsid w:val="00D26059"/>
    <w:rsid w:val="00D27E7B"/>
    <w:rsid w:val="00D309C4"/>
    <w:rsid w:val="00D313C1"/>
    <w:rsid w:val="00D3169B"/>
    <w:rsid w:val="00D31A64"/>
    <w:rsid w:val="00D31F92"/>
    <w:rsid w:val="00D3291D"/>
    <w:rsid w:val="00D3457D"/>
    <w:rsid w:val="00D3577D"/>
    <w:rsid w:val="00D36A2E"/>
    <w:rsid w:val="00D403E3"/>
    <w:rsid w:val="00D406C4"/>
    <w:rsid w:val="00D41818"/>
    <w:rsid w:val="00D433C2"/>
    <w:rsid w:val="00D453AC"/>
    <w:rsid w:val="00D468B9"/>
    <w:rsid w:val="00D46DE6"/>
    <w:rsid w:val="00D476F5"/>
    <w:rsid w:val="00D50506"/>
    <w:rsid w:val="00D518EB"/>
    <w:rsid w:val="00D5615F"/>
    <w:rsid w:val="00D57740"/>
    <w:rsid w:val="00D57D1D"/>
    <w:rsid w:val="00D6093F"/>
    <w:rsid w:val="00D61044"/>
    <w:rsid w:val="00D640EA"/>
    <w:rsid w:val="00D6464F"/>
    <w:rsid w:val="00D667AF"/>
    <w:rsid w:val="00D70BB3"/>
    <w:rsid w:val="00D71B82"/>
    <w:rsid w:val="00D71DDF"/>
    <w:rsid w:val="00D734A9"/>
    <w:rsid w:val="00D738DB"/>
    <w:rsid w:val="00D74037"/>
    <w:rsid w:val="00D740E1"/>
    <w:rsid w:val="00D74867"/>
    <w:rsid w:val="00D74B5D"/>
    <w:rsid w:val="00D7578D"/>
    <w:rsid w:val="00D8177B"/>
    <w:rsid w:val="00D82378"/>
    <w:rsid w:val="00D8276B"/>
    <w:rsid w:val="00D827EE"/>
    <w:rsid w:val="00D83719"/>
    <w:rsid w:val="00D8459F"/>
    <w:rsid w:val="00D87C21"/>
    <w:rsid w:val="00D90E92"/>
    <w:rsid w:val="00D913BB"/>
    <w:rsid w:val="00D93828"/>
    <w:rsid w:val="00D93B57"/>
    <w:rsid w:val="00D93C9E"/>
    <w:rsid w:val="00D953DA"/>
    <w:rsid w:val="00D955AC"/>
    <w:rsid w:val="00DA02ED"/>
    <w:rsid w:val="00DA36BF"/>
    <w:rsid w:val="00DA4322"/>
    <w:rsid w:val="00DA6EFE"/>
    <w:rsid w:val="00DA7587"/>
    <w:rsid w:val="00DB089B"/>
    <w:rsid w:val="00DB342F"/>
    <w:rsid w:val="00DB38DA"/>
    <w:rsid w:val="00DB4C45"/>
    <w:rsid w:val="00DB5299"/>
    <w:rsid w:val="00DB66BE"/>
    <w:rsid w:val="00DB7937"/>
    <w:rsid w:val="00DC0274"/>
    <w:rsid w:val="00DC25A3"/>
    <w:rsid w:val="00DC2873"/>
    <w:rsid w:val="00DC28CE"/>
    <w:rsid w:val="00DC2D3A"/>
    <w:rsid w:val="00DC34E4"/>
    <w:rsid w:val="00DC45B1"/>
    <w:rsid w:val="00DD0C69"/>
    <w:rsid w:val="00DD0D2D"/>
    <w:rsid w:val="00DD0FA7"/>
    <w:rsid w:val="00DD175D"/>
    <w:rsid w:val="00DD22BB"/>
    <w:rsid w:val="00DD2EE3"/>
    <w:rsid w:val="00DD5762"/>
    <w:rsid w:val="00DD5B77"/>
    <w:rsid w:val="00DD65A1"/>
    <w:rsid w:val="00DD682C"/>
    <w:rsid w:val="00DE24E3"/>
    <w:rsid w:val="00DE2B98"/>
    <w:rsid w:val="00DE37CC"/>
    <w:rsid w:val="00DE4ECF"/>
    <w:rsid w:val="00DE555C"/>
    <w:rsid w:val="00DE5D13"/>
    <w:rsid w:val="00DE6092"/>
    <w:rsid w:val="00DE72BA"/>
    <w:rsid w:val="00DE765A"/>
    <w:rsid w:val="00DE7D3A"/>
    <w:rsid w:val="00DF0B34"/>
    <w:rsid w:val="00DF2442"/>
    <w:rsid w:val="00DF2596"/>
    <w:rsid w:val="00DF2D5C"/>
    <w:rsid w:val="00DF2F68"/>
    <w:rsid w:val="00DF37D0"/>
    <w:rsid w:val="00DF444E"/>
    <w:rsid w:val="00DF4DAB"/>
    <w:rsid w:val="00DF55F0"/>
    <w:rsid w:val="00DF5B07"/>
    <w:rsid w:val="00DF6B14"/>
    <w:rsid w:val="00DF733A"/>
    <w:rsid w:val="00E01845"/>
    <w:rsid w:val="00E01F08"/>
    <w:rsid w:val="00E036D2"/>
    <w:rsid w:val="00E05933"/>
    <w:rsid w:val="00E07014"/>
    <w:rsid w:val="00E12174"/>
    <w:rsid w:val="00E121A2"/>
    <w:rsid w:val="00E121E0"/>
    <w:rsid w:val="00E137A9"/>
    <w:rsid w:val="00E179F0"/>
    <w:rsid w:val="00E21189"/>
    <w:rsid w:val="00E2192A"/>
    <w:rsid w:val="00E22BD9"/>
    <w:rsid w:val="00E2589E"/>
    <w:rsid w:val="00E25D54"/>
    <w:rsid w:val="00E26C3A"/>
    <w:rsid w:val="00E30DC3"/>
    <w:rsid w:val="00E31264"/>
    <w:rsid w:val="00E3228E"/>
    <w:rsid w:val="00E327C2"/>
    <w:rsid w:val="00E34D42"/>
    <w:rsid w:val="00E363E8"/>
    <w:rsid w:val="00E37AE4"/>
    <w:rsid w:val="00E40F5A"/>
    <w:rsid w:val="00E41B79"/>
    <w:rsid w:val="00E4322B"/>
    <w:rsid w:val="00E449DA"/>
    <w:rsid w:val="00E45A06"/>
    <w:rsid w:val="00E47645"/>
    <w:rsid w:val="00E47881"/>
    <w:rsid w:val="00E50163"/>
    <w:rsid w:val="00E55015"/>
    <w:rsid w:val="00E556AA"/>
    <w:rsid w:val="00E5599F"/>
    <w:rsid w:val="00E559C6"/>
    <w:rsid w:val="00E56124"/>
    <w:rsid w:val="00E5657C"/>
    <w:rsid w:val="00E56EF7"/>
    <w:rsid w:val="00E576D1"/>
    <w:rsid w:val="00E601CC"/>
    <w:rsid w:val="00E62AE9"/>
    <w:rsid w:val="00E63423"/>
    <w:rsid w:val="00E6433C"/>
    <w:rsid w:val="00E64608"/>
    <w:rsid w:val="00E7388C"/>
    <w:rsid w:val="00E7447B"/>
    <w:rsid w:val="00E751FB"/>
    <w:rsid w:val="00E757A9"/>
    <w:rsid w:val="00E75B4D"/>
    <w:rsid w:val="00E76762"/>
    <w:rsid w:val="00E76E4A"/>
    <w:rsid w:val="00E810A3"/>
    <w:rsid w:val="00E81AB0"/>
    <w:rsid w:val="00E81E54"/>
    <w:rsid w:val="00E829BB"/>
    <w:rsid w:val="00E82EC0"/>
    <w:rsid w:val="00E830CA"/>
    <w:rsid w:val="00E844DA"/>
    <w:rsid w:val="00E86AB2"/>
    <w:rsid w:val="00E9102E"/>
    <w:rsid w:val="00E91FDF"/>
    <w:rsid w:val="00E92256"/>
    <w:rsid w:val="00E931C0"/>
    <w:rsid w:val="00E932F8"/>
    <w:rsid w:val="00E93321"/>
    <w:rsid w:val="00E955FD"/>
    <w:rsid w:val="00E9626C"/>
    <w:rsid w:val="00EA0D92"/>
    <w:rsid w:val="00EA3378"/>
    <w:rsid w:val="00EA3B5C"/>
    <w:rsid w:val="00EA3D16"/>
    <w:rsid w:val="00EA4FA6"/>
    <w:rsid w:val="00EA5E46"/>
    <w:rsid w:val="00EB3059"/>
    <w:rsid w:val="00EB3CC3"/>
    <w:rsid w:val="00EB4A79"/>
    <w:rsid w:val="00EB6012"/>
    <w:rsid w:val="00EC241E"/>
    <w:rsid w:val="00EC2780"/>
    <w:rsid w:val="00EC2CAA"/>
    <w:rsid w:val="00EC582D"/>
    <w:rsid w:val="00EC7A91"/>
    <w:rsid w:val="00ED004D"/>
    <w:rsid w:val="00ED0437"/>
    <w:rsid w:val="00ED0454"/>
    <w:rsid w:val="00ED090A"/>
    <w:rsid w:val="00ED3736"/>
    <w:rsid w:val="00ED647A"/>
    <w:rsid w:val="00ED6910"/>
    <w:rsid w:val="00ED7008"/>
    <w:rsid w:val="00ED71EA"/>
    <w:rsid w:val="00ED7AAD"/>
    <w:rsid w:val="00ED7EAC"/>
    <w:rsid w:val="00EE365C"/>
    <w:rsid w:val="00EE4727"/>
    <w:rsid w:val="00EE6B47"/>
    <w:rsid w:val="00EE753C"/>
    <w:rsid w:val="00EE7D26"/>
    <w:rsid w:val="00EF0FD6"/>
    <w:rsid w:val="00EF16C9"/>
    <w:rsid w:val="00EF43E6"/>
    <w:rsid w:val="00EF4FD9"/>
    <w:rsid w:val="00EF5F33"/>
    <w:rsid w:val="00EF763E"/>
    <w:rsid w:val="00EF78A5"/>
    <w:rsid w:val="00F01607"/>
    <w:rsid w:val="00F02CB5"/>
    <w:rsid w:val="00F03FD3"/>
    <w:rsid w:val="00F06B7F"/>
    <w:rsid w:val="00F0707F"/>
    <w:rsid w:val="00F07F57"/>
    <w:rsid w:val="00F121E0"/>
    <w:rsid w:val="00F12543"/>
    <w:rsid w:val="00F14D1E"/>
    <w:rsid w:val="00F151E8"/>
    <w:rsid w:val="00F16369"/>
    <w:rsid w:val="00F164FC"/>
    <w:rsid w:val="00F20325"/>
    <w:rsid w:val="00F23784"/>
    <w:rsid w:val="00F23A1B"/>
    <w:rsid w:val="00F23EC4"/>
    <w:rsid w:val="00F24708"/>
    <w:rsid w:val="00F26ED9"/>
    <w:rsid w:val="00F317AC"/>
    <w:rsid w:val="00F31E1C"/>
    <w:rsid w:val="00F31E78"/>
    <w:rsid w:val="00F33EDB"/>
    <w:rsid w:val="00F34EDA"/>
    <w:rsid w:val="00F3538F"/>
    <w:rsid w:val="00F42252"/>
    <w:rsid w:val="00F45E38"/>
    <w:rsid w:val="00F465A3"/>
    <w:rsid w:val="00F47289"/>
    <w:rsid w:val="00F47318"/>
    <w:rsid w:val="00F47744"/>
    <w:rsid w:val="00F50F00"/>
    <w:rsid w:val="00F51F24"/>
    <w:rsid w:val="00F52033"/>
    <w:rsid w:val="00F520D9"/>
    <w:rsid w:val="00F52A23"/>
    <w:rsid w:val="00F548D2"/>
    <w:rsid w:val="00F54F66"/>
    <w:rsid w:val="00F55AED"/>
    <w:rsid w:val="00F5677E"/>
    <w:rsid w:val="00F56C04"/>
    <w:rsid w:val="00F56DC5"/>
    <w:rsid w:val="00F56E1A"/>
    <w:rsid w:val="00F57D5D"/>
    <w:rsid w:val="00F620F0"/>
    <w:rsid w:val="00F62554"/>
    <w:rsid w:val="00F62907"/>
    <w:rsid w:val="00F62ACA"/>
    <w:rsid w:val="00F65009"/>
    <w:rsid w:val="00F65547"/>
    <w:rsid w:val="00F661FE"/>
    <w:rsid w:val="00F665BD"/>
    <w:rsid w:val="00F70701"/>
    <w:rsid w:val="00F716CC"/>
    <w:rsid w:val="00F7189F"/>
    <w:rsid w:val="00F72F85"/>
    <w:rsid w:val="00F73BF1"/>
    <w:rsid w:val="00F83747"/>
    <w:rsid w:val="00F86B9F"/>
    <w:rsid w:val="00F90D94"/>
    <w:rsid w:val="00F91C60"/>
    <w:rsid w:val="00F91D53"/>
    <w:rsid w:val="00F9335E"/>
    <w:rsid w:val="00F9432D"/>
    <w:rsid w:val="00F95E73"/>
    <w:rsid w:val="00F962E4"/>
    <w:rsid w:val="00F974E2"/>
    <w:rsid w:val="00F97A38"/>
    <w:rsid w:val="00FA005B"/>
    <w:rsid w:val="00FA2044"/>
    <w:rsid w:val="00FA2371"/>
    <w:rsid w:val="00FA25BE"/>
    <w:rsid w:val="00FA2F25"/>
    <w:rsid w:val="00FA5276"/>
    <w:rsid w:val="00FA7D91"/>
    <w:rsid w:val="00FA7F37"/>
    <w:rsid w:val="00FB0D96"/>
    <w:rsid w:val="00FB1AE1"/>
    <w:rsid w:val="00FB2794"/>
    <w:rsid w:val="00FB4628"/>
    <w:rsid w:val="00FB5311"/>
    <w:rsid w:val="00FB6F8C"/>
    <w:rsid w:val="00FB7794"/>
    <w:rsid w:val="00FC0674"/>
    <w:rsid w:val="00FC2784"/>
    <w:rsid w:val="00FC3005"/>
    <w:rsid w:val="00FC3045"/>
    <w:rsid w:val="00FC3789"/>
    <w:rsid w:val="00FC4A8C"/>
    <w:rsid w:val="00FC67B6"/>
    <w:rsid w:val="00FD180A"/>
    <w:rsid w:val="00FD7013"/>
    <w:rsid w:val="00FD7846"/>
    <w:rsid w:val="00FE3724"/>
    <w:rsid w:val="00FE54DD"/>
    <w:rsid w:val="00FE5609"/>
    <w:rsid w:val="00FF1C92"/>
    <w:rsid w:val="00FF578E"/>
    <w:rsid w:val="00FF62D8"/>
    <w:rsid w:val="00FF7B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6F6BB"/>
  <w15:docId w15:val="{5DD0BFB2-2365-4D59-B8F4-2EA0C6DD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2AA"/>
    <w:rPr>
      <w:rFonts w:ascii="Times New Roman" w:eastAsia="Times New Roman" w:hAnsi="Times New Roman"/>
      <w:lang w:val="en-GB"/>
    </w:rPr>
  </w:style>
  <w:style w:type="paragraph" w:styleId="Heading1">
    <w:name w:val="heading 1"/>
    <w:basedOn w:val="Normal"/>
    <w:link w:val="Heading1Char"/>
    <w:uiPriority w:val="9"/>
    <w:qFormat/>
    <w:rsid w:val="00107B69"/>
    <w:pPr>
      <w:widowControl w:val="0"/>
      <w:autoSpaceDE w:val="0"/>
      <w:autoSpaceDN w:val="0"/>
      <w:spacing w:before="98"/>
      <w:ind w:left="118"/>
      <w:outlineLvl w:val="0"/>
    </w:pPr>
    <w:rPr>
      <w:rFonts w:ascii="Georgia" w:eastAsia="Georgia" w:hAnsi="Georgia"/>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68C"/>
    <w:pPr>
      <w:ind w:left="720"/>
      <w:contextualSpacing/>
    </w:pPr>
  </w:style>
  <w:style w:type="paragraph" w:styleId="Header">
    <w:name w:val="header"/>
    <w:aliases w:val=" Char"/>
    <w:basedOn w:val="Normal"/>
    <w:link w:val="HeaderChar"/>
    <w:uiPriority w:val="99"/>
    <w:unhideWhenUsed/>
    <w:rsid w:val="006C2224"/>
    <w:pPr>
      <w:tabs>
        <w:tab w:val="center" w:pos="4513"/>
        <w:tab w:val="right" w:pos="9026"/>
      </w:tabs>
    </w:pPr>
    <w:rPr>
      <w:lang w:eastAsia="x-none"/>
    </w:rPr>
  </w:style>
  <w:style w:type="character" w:customStyle="1" w:styleId="HeaderChar">
    <w:name w:val="Header Char"/>
    <w:aliases w:val=" Char Char"/>
    <w:link w:val="Header"/>
    <w:uiPriority w:val="99"/>
    <w:rsid w:val="006C222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C2224"/>
    <w:pPr>
      <w:tabs>
        <w:tab w:val="center" w:pos="4513"/>
        <w:tab w:val="right" w:pos="9026"/>
      </w:tabs>
    </w:pPr>
    <w:rPr>
      <w:lang w:eastAsia="x-none"/>
    </w:rPr>
  </w:style>
  <w:style w:type="character" w:customStyle="1" w:styleId="FooterChar">
    <w:name w:val="Footer Char"/>
    <w:link w:val="Footer"/>
    <w:uiPriority w:val="99"/>
    <w:rsid w:val="006C222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C2224"/>
    <w:rPr>
      <w:rFonts w:ascii="Tahoma" w:hAnsi="Tahoma"/>
      <w:sz w:val="16"/>
      <w:szCs w:val="16"/>
      <w:lang w:eastAsia="x-none"/>
    </w:rPr>
  </w:style>
  <w:style w:type="character" w:customStyle="1" w:styleId="BalloonTextChar">
    <w:name w:val="Balloon Text Char"/>
    <w:link w:val="BalloonText"/>
    <w:uiPriority w:val="99"/>
    <w:semiHidden/>
    <w:rsid w:val="006C2224"/>
    <w:rPr>
      <w:rFonts w:ascii="Tahoma" w:eastAsia="Times New Roman" w:hAnsi="Tahoma" w:cs="Tahoma"/>
      <w:sz w:val="16"/>
      <w:szCs w:val="16"/>
      <w:lang w:val="en-GB"/>
    </w:rPr>
  </w:style>
  <w:style w:type="paragraph" w:styleId="BodyTextIndent3">
    <w:name w:val="Body Text Indent 3"/>
    <w:basedOn w:val="Normal"/>
    <w:link w:val="BodyTextIndent3Char"/>
    <w:rsid w:val="00520D8F"/>
    <w:pPr>
      <w:pBdr>
        <w:top w:val="single" w:sz="4" w:space="1" w:color="auto"/>
      </w:pBdr>
      <w:ind w:firstLine="720"/>
    </w:pPr>
    <w:rPr>
      <w:sz w:val="24"/>
      <w:szCs w:val="24"/>
      <w:lang w:val="x-none" w:eastAsia="x-none"/>
    </w:rPr>
  </w:style>
  <w:style w:type="character" w:customStyle="1" w:styleId="BodyTextIndent3Char">
    <w:name w:val="Body Text Indent 3 Char"/>
    <w:link w:val="BodyTextIndent3"/>
    <w:rsid w:val="00520D8F"/>
    <w:rPr>
      <w:rFonts w:ascii="Times New Roman" w:eastAsia="Times New Roman" w:hAnsi="Times New Roman" w:cs="Times New Roman"/>
      <w:sz w:val="24"/>
      <w:szCs w:val="24"/>
    </w:rPr>
  </w:style>
  <w:style w:type="character" w:styleId="Hyperlink">
    <w:name w:val="Hyperlink"/>
    <w:unhideWhenUsed/>
    <w:rsid w:val="000264BD"/>
    <w:rPr>
      <w:color w:val="0000FF"/>
      <w:u w:val="single"/>
    </w:rPr>
  </w:style>
  <w:style w:type="paragraph" w:styleId="BodyTextIndent">
    <w:name w:val="Body Text Indent"/>
    <w:basedOn w:val="Normal"/>
    <w:link w:val="BodyTextIndentChar"/>
    <w:uiPriority w:val="99"/>
    <w:semiHidden/>
    <w:unhideWhenUsed/>
    <w:rsid w:val="00C41A04"/>
    <w:pPr>
      <w:spacing w:after="120"/>
      <w:ind w:left="283"/>
    </w:pPr>
  </w:style>
  <w:style w:type="character" w:customStyle="1" w:styleId="BodyTextIndentChar">
    <w:name w:val="Body Text Indent Char"/>
    <w:link w:val="BodyTextIndent"/>
    <w:uiPriority w:val="99"/>
    <w:semiHidden/>
    <w:rsid w:val="00C41A04"/>
    <w:rPr>
      <w:rFonts w:ascii="Times New Roman" w:eastAsia="Times New Roman" w:hAnsi="Times New Roman"/>
      <w:lang w:val="en-GB" w:eastAsia="en-US"/>
    </w:rPr>
  </w:style>
  <w:style w:type="table" w:styleId="TableGrid">
    <w:name w:val="Table Grid"/>
    <w:basedOn w:val="TableNormal"/>
    <w:uiPriority w:val="39"/>
    <w:rsid w:val="00C41A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B525F"/>
    <w:pPr>
      <w:spacing w:after="120"/>
    </w:pPr>
  </w:style>
  <w:style w:type="character" w:customStyle="1" w:styleId="BodyTextChar">
    <w:name w:val="Body Text Char"/>
    <w:basedOn w:val="DefaultParagraphFont"/>
    <w:link w:val="BodyText"/>
    <w:uiPriority w:val="99"/>
    <w:rsid w:val="005B525F"/>
    <w:rPr>
      <w:rFonts w:ascii="Times New Roman" w:eastAsia="Times New Roman" w:hAnsi="Times New Roman"/>
      <w:lang w:val="en-GB"/>
    </w:rPr>
  </w:style>
  <w:style w:type="paragraph" w:customStyle="1" w:styleId="Default">
    <w:name w:val="Default"/>
    <w:rsid w:val="00E757A9"/>
    <w:pPr>
      <w:autoSpaceDE w:val="0"/>
      <w:autoSpaceDN w:val="0"/>
      <w:adjustRightInd w:val="0"/>
    </w:pPr>
    <w:rPr>
      <w:rFonts w:ascii="Bookman Old Style" w:hAnsi="Bookman Old Style" w:cs="Bookman Old Style"/>
      <w:color w:val="000000"/>
      <w:sz w:val="24"/>
      <w:szCs w:val="24"/>
      <w:lang w:val="id-ID"/>
    </w:rPr>
  </w:style>
  <w:style w:type="character" w:customStyle="1" w:styleId="UnresolvedMention1">
    <w:name w:val="Unresolved Mention1"/>
    <w:basedOn w:val="DefaultParagraphFont"/>
    <w:uiPriority w:val="99"/>
    <w:semiHidden/>
    <w:unhideWhenUsed/>
    <w:rsid w:val="008F2875"/>
    <w:rPr>
      <w:color w:val="605E5C"/>
      <w:shd w:val="clear" w:color="auto" w:fill="E1DFDD"/>
    </w:rPr>
  </w:style>
  <w:style w:type="character" w:customStyle="1" w:styleId="Heading1Char">
    <w:name w:val="Heading 1 Char"/>
    <w:basedOn w:val="DefaultParagraphFont"/>
    <w:link w:val="Heading1"/>
    <w:uiPriority w:val="9"/>
    <w:rsid w:val="00107B69"/>
    <w:rPr>
      <w:rFonts w:ascii="Georgia" w:eastAsia="Georgia" w:hAnsi="Georgia"/>
      <w:b/>
      <w:bCs/>
      <w:sz w:val="24"/>
      <w:szCs w:val="24"/>
      <w:lang w:val="id" w:eastAsia="id"/>
    </w:rPr>
  </w:style>
  <w:style w:type="paragraph" w:styleId="NoSpacing">
    <w:name w:val="No Spacing"/>
    <w:uiPriority w:val="1"/>
    <w:qFormat/>
    <w:rsid w:val="00107B69"/>
    <w:rPr>
      <w:rFonts w:asciiTheme="minorHAnsi" w:eastAsiaTheme="minorHAnsi" w:hAnsiTheme="minorHAnsi" w:cstheme="minorBidi"/>
      <w:sz w:val="24"/>
      <w:szCs w:val="24"/>
      <w:lang w:val="id-ID"/>
    </w:rPr>
  </w:style>
  <w:style w:type="character" w:styleId="CommentReference">
    <w:name w:val="annotation reference"/>
    <w:basedOn w:val="DefaultParagraphFont"/>
    <w:uiPriority w:val="99"/>
    <w:semiHidden/>
    <w:unhideWhenUsed/>
    <w:rsid w:val="00A91275"/>
    <w:rPr>
      <w:sz w:val="16"/>
      <w:szCs w:val="16"/>
    </w:rPr>
  </w:style>
  <w:style w:type="paragraph" w:styleId="CommentText">
    <w:name w:val="annotation text"/>
    <w:basedOn w:val="Normal"/>
    <w:link w:val="CommentTextChar"/>
    <w:uiPriority w:val="99"/>
    <w:unhideWhenUsed/>
    <w:rsid w:val="00A91275"/>
  </w:style>
  <w:style w:type="character" w:customStyle="1" w:styleId="CommentTextChar">
    <w:name w:val="Comment Text Char"/>
    <w:basedOn w:val="DefaultParagraphFont"/>
    <w:link w:val="CommentText"/>
    <w:uiPriority w:val="99"/>
    <w:rsid w:val="00A91275"/>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A91275"/>
    <w:rPr>
      <w:b/>
      <w:bCs/>
    </w:rPr>
  </w:style>
  <w:style w:type="character" w:customStyle="1" w:styleId="CommentSubjectChar">
    <w:name w:val="Comment Subject Char"/>
    <w:basedOn w:val="CommentTextChar"/>
    <w:link w:val="CommentSubject"/>
    <w:uiPriority w:val="99"/>
    <w:semiHidden/>
    <w:rsid w:val="00A91275"/>
    <w:rPr>
      <w:rFonts w:ascii="Times New Roman" w:eastAsia="Times New Roman" w:hAnsi="Times New Roman"/>
      <w:b/>
      <w:bCs/>
      <w:lang w:val="en-GB"/>
    </w:rPr>
  </w:style>
  <w:style w:type="paragraph" w:styleId="Revision">
    <w:name w:val="Revision"/>
    <w:hidden/>
    <w:uiPriority w:val="99"/>
    <w:semiHidden/>
    <w:rsid w:val="00240B57"/>
    <w:rPr>
      <w:rFonts w:ascii="Times New Roman" w:eastAsia="Times New Roman" w:hAnsi="Times New Roman"/>
      <w:lang w:val="en-GB"/>
    </w:rPr>
  </w:style>
  <w:style w:type="paragraph" w:customStyle="1" w:styleId="xl65">
    <w:name w:val="xl65"/>
    <w:basedOn w:val="Normal"/>
    <w:rsid w:val="00DE6092"/>
    <w:pPr>
      <w:spacing w:before="100" w:beforeAutospacing="1" w:after="100" w:afterAutospacing="1"/>
      <w:jc w:val="center"/>
      <w:textAlignment w:val="top"/>
    </w:pPr>
    <w:rPr>
      <w:rFonts w:ascii="Arial Narrow" w:hAnsi="Arial Narrow"/>
      <w:color w:val="000000"/>
      <w:sz w:val="22"/>
      <w:szCs w:val="22"/>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0990">
      <w:bodyDiv w:val="1"/>
      <w:marLeft w:val="0"/>
      <w:marRight w:val="0"/>
      <w:marTop w:val="0"/>
      <w:marBottom w:val="0"/>
      <w:divBdr>
        <w:top w:val="none" w:sz="0" w:space="0" w:color="auto"/>
        <w:left w:val="none" w:sz="0" w:space="0" w:color="auto"/>
        <w:bottom w:val="none" w:sz="0" w:space="0" w:color="auto"/>
        <w:right w:val="none" w:sz="0" w:space="0" w:color="auto"/>
      </w:divBdr>
    </w:div>
    <w:div w:id="635650522">
      <w:bodyDiv w:val="1"/>
      <w:marLeft w:val="0"/>
      <w:marRight w:val="0"/>
      <w:marTop w:val="0"/>
      <w:marBottom w:val="0"/>
      <w:divBdr>
        <w:top w:val="none" w:sz="0" w:space="0" w:color="auto"/>
        <w:left w:val="none" w:sz="0" w:space="0" w:color="auto"/>
        <w:bottom w:val="none" w:sz="0" w:space="0" w:color="auto"/>
        <w:right w:val="none" w:sz="0" w:space="0" w:color="auto"/>
      </w:divBdr>
    </w:div>
    <w:div w:id="664555752">
      <w:bodyDiv w:val="1"/>
      <w:marLeft w:val="0"/>
      <w:marRight w:val="0"/>
      <w:marTop w:val="0"/>
      <w:marBottom w:val="0"/>
      <w:divBdr>
        <w:top w:val="none" w:sz="0" w:space="0" w:color="auto"/>
        <w:left w:val="none" w:sz="0" w:space="0" w:color="auto"/>
        <w:bottom w:val="none" w:sz="0" w:space="0" w:color="auto"/>
        <w:right w:val="none" w:sz="0" w:space="0" w:color="auto"/>
      </w:divBdr>
    </w:div>
    <w:div w:id="816145444">
      <w:bodyDiv w:val="1"/>
      <w:marLeft w:val="0"/>
      <w:marRight w:val="0"/>
      <w:marTop w:val="0"/>
      <w:marBottom w:val="0"/>
      <w:divBdr>
        <w:top w:val="none" w:sz="0" w:space="0" w:color="auto"/>
        <w:left w:val="none" w:sz="0" w:space="0" w:color="auto"/>
        <w:bottom w:val="none" w:sz="0" w:space="0" w:color="auto"/>
        <w:right w:val="none" w:sz="0" w:space="0" w:color="auto"/>
      </w:divBdr>
    </w:div>
    <w:div w:id="908002524">
      <w:bodyDiv w:val="1"/>
      <w:marLeft w:val="0"/>
      <w:marRight w:val="0"/>
      <w:marTop w:val="0"/>
      <w:marBottom w:val="0"/>
      <w:divBdr>
        <w:top w:val="none" w:sz="0" w:space="0" w:color="auto"/>
        <w:left w:val="none" w:sz="0" w:space="0" w:color="auto"/>
        <w:bottom w:val="none" w:sz="0" w:space="0" w:color="auto"/>
        <w:right w:val="none" w:sz="0" w:space="0" w:color="auto"/>
      </w:divBdr>
    </w:div>
    <w:div w:id="929045024">
      <w:bodyDiv w:val="1"/>
      <w:marLeft w:val="0"/>
      <w:marRight w:val="0"/>
      <w:marTop w:val="0"/>
      <w:marBottom w:val="0"/>
      <w:divBdr>
        <w:top w:val="none" w:sz="0" w:space="0" w:color="auto"/>
        <w:left w:val="none" w:sz="0" w:space="0" w:color="auto"/>
        <w:bottom w:val="none" w:sz="0" w:space="0" w:color="auto"/>
        <w:right w:val="none" w:sz="0" w:space="0" w:color="auto"/>
      </w:divBdr>
    </w:div>
    <w:div w:id="1019741637">
      <w:bodyDiv w:val="1"/>
      <w:marLeft w:val="0"/>
      <w:marRight w:val="0"/>
      <w:marTop w:val="0"/>
      <w:marBottom w:val="0"/>
      <w:divBdr>
        <w:top w:val="none" w:sz="0" w:space="0" w:color="auto"/>
        <w:left w:val="none" w:sz="0" w:space="0" w:color="auto"/>
        <w:bottom w:val="none" w:sz="0" w:space="0" w:color="auto"/>
        <w:right w:val="none" w:sz="0" w:space="0" w:color="auto"/>
      </w:divBdr>
    </w:div>
    <w:div w:id="1076242714">
      <w:bodyDiv w:val="1"/>
      <w:marLeft w:val="0"/>
      <w:marRight w:val="0"/>
      <w:marTop w:val="0"/>
      <w:marBottom w:val="0"/>
      <w:divBdr>
        <w:top w:val="none" w:sz="0" w:space="0" w:color="auto"/>
        <w:left w:val="none" w:sz="0" w:space="0" w:color="auto"/>
        <w:bottom w:val="none" w:sz="0" w:space="0" w:color="auto"/>
        <w:right w:val="none" w:sz="0" w:space="0" w:color="auto"/>
      </w:divBdr>
    </w:div>
    <w:div w:id="1232620441">
      <w:bodyDiv w:val="1"/>
      <w:marLeft w:val="0"/>
      <w:marRight w:val="0"/>
      <w:marTop w:val="0"/>
      <w:marBottom w:val="0"/>
      <w:divBdr>
        <w:top w:val="none" w:sz="0" w:space="0" w:color="auto"/>
        <w:left w:val="none" w:sz="0" w:space="0" w:color="auto"/>
        <w:bottom w:val="none" w:sz="0" w:space="0" w:color="auto"/>
        <w:right w:val="none" w:sz="0" w:space="0" w:color="auto"/>
      </w:divBdr>
    </w:div>
    <w:div w:id="1292663666">
      <w:bodyDiv w:val="1"/>
      <w:marLeft w:val="0"/>
      <w:marRight w:val="0"/>
      <w:marTop w:val="0"/>
      <w:marBottom w:val="0"/>
      <w:divBdr>
        <w:top w:val="none" w:sz="0" w:space="0" w:color="auto"/>
        <w:left w:val="none" w:sz="0" w:space="0" w:color="auto"/>
        <w:bottom w:val="none" w:sz="0" w:space="0" w:color="auto"/>
        <w:right w:val="none" w:sz="0" w:space="0" w:color="auto"/>
      </w:divBdr>
    </w:div>
    <w:div w:id="1348555392">
      <w:bodyDiv w:val="1"/>
      <w:marLeft w:val="0"/>
      <w:marRight w:val="0"/>
      <w:marTop w:val="0"/>
      <w:marBottom w:val="0"/>
      <w:divBdr>
        <w:top w:val="none" w:sz="0" w:space="0" w:color="auto"/>
        <w:left w:val="none" w:sz="0" w:space="0" w:color="auto"/>
        <w:bottom w:val="none" w:sz="0" w:space="0" w:color="auto"/>
        <w:right w:val="none" w:sz="0" w:space="0" w:color="auto"/>
      </w:divBdr>
    </w:div>
    <w:div w:id="1418945950">
      <w:bodyDiv w:val="1"/>
      <w:marLeft w:val="0"/>
      <w:marRight w:val="0"/>
      <w:marTop w:val="0"/>
      <w:marBottom w:val="0"/>
      <w:divBdr>
        <w:top w:val="none" w:sz="0" w:space="0" w:color="auto"/>
        <w:left w:val="none" w:sz="0" w:space="0" w:color="auto"/>
        <w:bottom w:val="none" w:sz="0" w:space="0" w:color="auto"/>
        <w:right w:val="none" w:sz="0" w:space="0" w:color="auto"/>
      </w:divBdr>
    </w:div>
    <w:div w:id="1510024509">
      <w:bodyDiv w:val="1"/>
      <w:marLeft w:val="0"/>
      <w:marRight w:val="0"/>
      <w:marTop w:val="0"/>
      <w:marBottom w:val="0"/>
      <w:divBdr>
        <w:top w:val="none" w:sz="0" w:space="0" w:color="auto"/>
        <w:left w:val="none" w:sz="0" w:space="0" w:color="auto"/>
        <w:bottom w:val="none" w:sz="0" w:space="0" w:color="auto"/>
        <w:right w:val="none" w:sz="0" w:space="0" w:color="auto"/>
      </w:divBdr>
    </w:div>
    <w:div w:id="1621372424">
      <w:bodyDiv w:val="1"/>
      <w:marLeft w:val="0"/>
      <w:marRight w:val="0"/>
      <w:marTop w:val="0"/>
      <w:marBottom w:val="0"/>
      <w:divBdr>
        <w:top w:val="none" w:sz="0" w:space="0" w:color="auto"/>
        <w:left w:val="none" w:sz="0" w:space="0" w:color="auto"/>
        <w:bottom w:val="none" w:sz="0" w:space="0" w:color="auto"/>
        <w:right w:val="none" w:sz="0" w:space="0" w:color="auto"/>
      </w:divBdr>
    </w:div>
    <w:div w:id="1622295916">
      <w:bodyDiv w:val="1"/>
      <w:marLeft w:val="0"/>
      <w:marRight w:val="0"/>
      <w:marTop w:val="0"/>
      <w:marBottom w:val="0"/>
      <w:divBdr>
        <w:top w:val="none" w:sz="0" w:space="0" w:color="auto"/>
        <w:left w:val="none" w:sz="0" w:space="0" w:color="auto"/>
        <w:bottom w:val="none" w:sz="0" w:space="0" w:color="auto"/>
        <w:right w:val="none" w:sz="0" w:space="0" w:color="auto"/>
      </w:divBdr>
    </w:div>
    <w:div w:id="1719166632">
      <w:bodyDiv w:val="1"/>
      <w:marLeft w:val="0"/>
      <w:marRight w:val="0"/>
      <w:marTop w:val="0"/>
      <w:marBottom w:val="0"/>
      <w:divBdr>
        <w:top w:val="none" w:sz="0" w:space="0" w:color="auto"/>
        <w:left w:val="none" w:sz="0" w:space="0" w:color="auto"/>
        <w:bottom w:val="none" w:sz="0" w:space="0" w:color="auto"/>
        <w:right w:val="none" w:sz="0" w:space="0" w:color="auto"/>
      </w:divBdr>
    </w:div>
    <w:div w:id="1770395616">
      <w:bodyDiv w:val="1"/>
      <w:marLeft w:val="0"/>
      <w:marRight w:val="0"/>
      <w:marTop w:val="0"/>
      <w:marBottom w:val="0"/>
      <w:divBdr>
        <w:top w:val="none" w:sz="0" w:space="0" w:color="auto"/>
        <w:left w:val="none" w:sz="0" w:space="0" w:color="auto"/>
        <w:bottom w:val="none" w:sz="0" w:space="0" w:color="auto"/>
        <w:right w:val="none" w:sz="0" w:space="0" w:color="auto"/>
      </w:divBdr>
    </w:div>
    <w:div w:id="19105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7BBB7-4325-41AF-9D5E-B66A54BC77E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EF7EAB-489A-41CC-9A40-706B944040E5}">
  <ds:schemaRefs>
    <ds:schemaRef ds:uri="http://schemas.microsoft.com/sharepoint/v3/contenttype/forms"/>
  </ds:schemaRefs>
</ds:datastoreItem>
</file>

<file path=customXml/itemProps3.xml><?xml version="1.0" encoding="utf-8"?>
<ds:datastoreItem xmlns:ds="http://schemas.openxmlformats.org/officeDocument/2006/customXml" ds:itemID="{E046CE06-3B5C-4951-91E3-241093F0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3F839-6219-405B-8227-2C02790B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kurnia.yuniakhir</dc:creator>
  <cp:keywords/>
  <dc:description/>
  <cp:lastModifiedBy>Annisa Ulya Novriana</cp:lastModifiedBy>
  <cp:revision>5</cp:revision>
  <cp:lastPrinted>2024-12-02T02:22:00Z</cp:lastPrinted>
  <dcterms:created xsi:type="dcterms:W3CDTF">2025-08-26T06:45:00Z</dcterms:created>
  <dcterms:modified xsi:type="dcterms:W3CDTF">2025-08-27T09:49:00Z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