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71133" w14:textId="77777777" w:rsidR="00EF70B0" w:rsidRPr="00EA039A" w:rsidRDefault="00EF70B0" w:rsidP="00EF70B0">
      <w:pPr>
        <w:spacing w:after="0" w:line="240" w:lineRule="auto"/>
        <w:rPr>
          <w:rFonts w:ascii="Bookman Old Style" w:hAnsi="Bookman Old Style"/>
          <w:sz w:val="24"/>
          <w:szCs w:val="24"/>
        </w:rPr>
      </w:pPr>
      <w:bookmarkStart w:id="0" w:name="_Hlk187078572"/>
      <w:r w:rsidRPr="00EA039A">
        <w:rPr>
          <w:rFonts w:ascii="Bookman Old Style" w:hAnsi="Bookman Old Style"/>
          <w:noProof/>
          <w:sz w:val="24"/>
          <w:szCs w:val="24"/>
          <w:lang w:val="id-ID" w:eastAsia="id-ID"/>
        </w:rPr>
        <w:drawing>
          <wp:anchor distT="0" distB="0" distL="114300" distR="114300" simplePos="0" relativeHeight="251659264" behindDoc="0" locked="0" layoutInCell="1" allowOverlap="1" wp14:anchorId="519A3245" wp14:editId="0A20B713">
            <wp:simplePos x="0" y="0"/>
            <wp:positionH relativeFrom="column">
              <wp:posOffset>0</wp:posOffset>
            </wp:positionH>
            <wp:positionV relativeFrom="paragraph">
              <wp:posOffset>9525</wp:posOffset>
            </wp:positionV>
            <wp:extent cx="1828800" cy="561975"/>
            <wp:effectExtent l="0" t="0" r="0" b="9525"/>
            <wp:wrapSquare wrapText="bothSides"/>
            <wp:docPr id="3" name="Picture 3" descr="A logo with a star and a red and black letter 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with a star and a red and black letter k&#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561975"/>
                    </a:xfrm>
                    <a:prstGeom prst="rect">
                      <a:avLst/>
                    </a:prstGeom>
                    <a:noFill/>
                  </pic:spPr>
                </pic:pic>
              </a:graphicData>
            </a:graphic>
          </wp:anchor>
        </w:drawing>
      </w:r>
      <w:r w:rsidRPr="00EA039A">
        <w:rPr>
          <w:rFonts w:ascii="Bookman Old Style" w:hAnsi="Bookman Old Style"/>
          <w:sz w:val="24"/>
          <w:szCs w:val="24"/>
        </w:rPr>
        <w:t xml:space="preserve"> </w:t>
      </w:r>
    </w:p>
    <w:p w14:paraId="40CB9B8F" w14:textId="77777777" w:rsidR="00EF70B0" w:rsidRPr="00EA039A" w:rsidRDefault="00EF70B0" w:rsidP="00EF70B0">
      <w:pPr>
        <w:spacing w:after="0" w:line="240" w:lineRule="auto"/>
        <w:jc w:val="center"/>
        <w:rPr>
          <w:rFonts w:ascii="Bookman Old Style" w:hAnsi="Bookman Old Style"/>
          <w:sz w:val="24"/>
          <w:szCs w:val="24"/>
        </w:rPr>
      </w:pPr>
    </w:p>
    <w:p w14:paraId="5E1B821B" w14:textId="77777777" w:rsidR="00EF70B0" w:rsidRPr="00EA039A" w:rsidRDefault="00EF70B0" w:rsidP="00EF70B0">
      <w:pPr>
        <w:spacing w:after="0" w:line="240" w:lineRule="auto"/>
        <w:ind w:right="-15"/>
        <w:jc w:val="center"/>
        <w:rPr>
          <w:rFonts w:ascii="Bookman Old Style" w:hAnsi="Bookman Old Style"/>
          <w:sz w:val="24"/>
          <w:szCs w:val="24"/>
        </w:rPr>
      </w:pPr>
    </w:p>
    <w:p w14:paraId="605B38BF" w14:textId="77777777" w:rsidR="00EF70B0" w:rsidRPr="00EA039A" w:rsidRDefault="00EF70B0" w:rsidP="00EF70B0">
      <w:pPr>
        <w:spacing w:after="0" w:line="240" w:lineRule="auto"/>
        <w:ind w:right="-15"/>
        <w:jc w:val="center"/>
        <w:rPr>
          <w:rFonts w:ascii="Bookman Old Style" w:hAnsi="Bookman Old Style"/>
          <w:sz w:val="24"/>
          <w:szCs w:val="24"/>
        </w:rPr>
      </w:pPr>
    </w:p>
    <w:p w14:paraId="269CE9A7" w14:textId="77777777" w:rsidR="00EF70B0" w:rsidRPr="00EA039A" w:rsidRDefault="00EF70B0" w:rsidP="00EF70B0">
      <w:pPr>
        <w:spacing w:after="0" w:line="240" w:lineRule="auto"/>
        <w:ind w:right="-15"/>
        <w:jc w:val="center"/>
        <w:rPr>
          <w:rFonts w:ascii="Bookman Old Style" w:hAnsi="Bookman Old Style"/>
          <w:sz w:val="24"/>
          <w:szCs w:val="24"/>
        </w:rPr>
      </w:pPr>
    </w:p>
    <w:p w14:paraId="6CBC8594" w14:textId="77777777" w:rsidR="00EF70B0" w:rsidRPr="00EA039A" w:rsidRDefault="00EF70B0" w:rsidP="007E7B53">
      <w:pPr>
        <w:spacing w:after="0" w:line="240" w:lineRule="auto"/>
        <w:jc w:val="both"/>
        <w:rPr>
          <w:rFonts w:ascii="Bookman Old Style" w:hAnsi="Bookman Old Style"/>
          <w:sz w:val="24"/>
          <w:szCs w:val="24"/>
          <w:lang w:val="id-ID"/>
        </w:rPr>
      </w:pPr>
      <w:r w:rsidRPr="00EA039A">
        <w:rPr>
          <w:rFonts w:ascii="Bookman Old Style" w:hAnsi="Bookman Old Style"/>
          <w:sz w:val="24"/>
          <w:szCs w:val="24"/>
        </w:rPr>
        <w:t>Yth</w:t>
      </w:r>
      <w:r w:rsidRPr="00EA039A">
        <w:rPr>
          <w:rFonts w:ascii="Bookman Old Style" w:hAnsi="Bookman Old Style"/>
          <w:sz w:val="24"/>
          <w:szCs w:val="24"/>
          <w:lang w:val="id-ID"/>
        </w:rPr>
        <w:t>.</w:t>
      </w:r>
    </w:p>
    <w:p w14:paraId="175D7DC6" w14:textId="77777777" w:rsidR="00EF70B0" w:rsidRPr="00EA039A" w:rsidRDefault="00EF70B0" w:rsidP="006F04FE">
      <w:pPr>
        <w:pStyle w:val="ListParagraph"/>
        <w:numPr>
          <w:ilvl w:val="0"/>
          <w:numId w:val="1"/>
        </w:numPr>
        <w:spacing w:after="0" w:line="240" w:lineRule="auto"/>
        <w:ind w:left="567" w:hanging="567"/>
        <w:contextualSpacing w:val="0"/>
        <w:jc w:val="both"/>
        <w:rPr>
          <w:rFonts w:ascii="Bookman Old Style" w:hAnsi="Bookman Old Style"/>
          <w:sz w:val="24"/>
          <w:szCs w:val="24"/>
        </w:rPr>
      </w:pPr>
      <w:r w:rsidRPr="00EA039A">
        <w:rPr>
          <w:rFonts w:ascii="Bookman Old Style" w:hAnsi="Bookman Old Style"/>
          <w:sz w:val="24"/>
          <w:szCs w:val="24"/>
        </w:rPr>
        <w:t>Direksi Bank Umum Syariah; dan</w:t>
      </w:r>
    </w:p>
    <w:p w14:paraId="78AEC3E8" w14:textId="77777777" w:rsidR="00EF70B0" w:rsidRPr="00EA039A" w:rsidRDefault="00EF70B0" w:rsidP="006F04FE">
      <w:pPr>
        <w:pStyle w:val="ListParagraph"/>
        <w:numPr>
          <w:ilvl w:val="0"/>
          <w:numId w:val="2"/>
        </w:numPr>
        <w:spacing w:after="0" w:line="240" w:lineRule="auto"/>
        <w:ind w:left="567" w:hanging="567"/>
        <w:contextualSpacing w:val="0"/>
        <w:jc w:val="both"/>
        <w:rPr>
          <w:rFonts w:ascii="Bookman Old Style" w:hAnsi="Bookman Old Style"/>
          <w:sz w:val="24"/>
          <w:szCs w:val="24"/>
        </w:rPr>
      </w:pPr>
      <w:r w:rsidRPr="00EA039A">
        <w:rPr>
          <w:rFonts w:ascii="Bookman Old Style" w:hAnsi="Bookman Old Style"/>
          <w:sz w:val="24"/>
          <w:szCs w:val="24"/>
        </w:rPr>
        <w:t>Direksi Bank Umum Konvensional yang Memiliki Unit Usaha Syariah</w:t>
      </w:r>
      <w:r w:rsidRPr="00EA039A">
        <w:rPr>
          <w:rFonts w:ascii="Bookman Old Style" w:hAnsi="Bookman Old Style"/>
          <w:sz w:val="24"/>
          <w:szCs w:val="24"/>
          <w:lang w:val="id-ID"/>
        </w:rPr>
        <w:t>,</w:t>
      </w:r>
    </w:p>
    <w:p w14:paraId="639E9736" w14:textId="77777777" w:rsidR="00EF70B0" w:rsidRPr="00EA039A" w:rsidRDefault="00EF70B0" w:rsidP="006F04FE">
      <w:pPr>
        <w:spacing w:after="0" w:line="240" w:lineRule="auto"/>
        <w:jc w:val="both"/>
        <w:rPr>
          <w:rFonts w:ascii="Bookman Old Style" w:hAnsi="Bookman Old Style"/>
          <w:sz w:val="24"/>
          <w:szCs w:val="24"/>
        </w:rPr>
      </w:pPr>
      <w:r w:rsidRPr="00EA039A">
        <w:rPr>
          <w:rFonts w:ascii="Bookman Old Style" w:hAnsi="Bookman Old Style"/>
          <w:sz w:val="24"/>
          <w:szCs w:val="24"/>
        </w:rPr>
        <w:t>di tempat.</w:t>
      </w:r>
    </w:p>
    <w:p w14:paraId="561BDD3D" w14:textId="77777777" w:rsidR="00EF70B0" w:rsidRPr="00EA039A" w:rsidRDefault="00EF70B0" w:rsidP="00EF70B0">
      <w:pPr>
        <w:pStyle w:val="ListParagraph"/>
        <w:spacing w:after="0" w:line="240" w:lineRule="auto"/>
        <w:ind w:left="0"/>
        <w:contextualSpacing w:val="0"/>
        <w:jc w:val="center"/>
        <w:rPr>
          <w:rFonts w:ascii="Bookman Old Style" w:hAnsi="Bookman Old Style"/>
          <w:sz w:val="24"/>
          <w:szCs w:val="24"/>
          <w:lang w:val="id-ID"/>
        </w:rPr>
      </w:pPr>
    </w:p>
    <w:p w14:paraId="06035936" w14:textId="77777777" w:rsidR="00EF70B0" w:rsidRPr="00EA039A" w:rsidRDefault="00EF70B0" w:rsidP="00EF70B0">
      <w:pPr>
        <w:pStyle w:val="ListParagraph"/>
        <w:spacing w:after="0" w:line="240" w:lineRule="auto"/>
        <w:ind w:left="0"/>
        <w:contextualSpacing w:val="0"/>
        <w:jc w:val="center"/>
        <w:rPr>
          <w:rFonts w:ascii="Bookman Old Style" w:hAnsi="Bookman Old Style"/>
          <w:sz w:val="24"/>
          <w:szCs w:val="24"/>
        </w:rPr>
      </w:pPr>
    </w:p>
    <w:p w14:paraId="21D9AD78" w14:textId="77777777" w:rsidR="00EF70B0" w:rsidRPr="00EA039A" w:rsidRDefault="00EF70B0" w:rsidP="00EF70B0">
      <w:pPr>
        <w:pStyle w:val="ListParagraph"/>
        <w:spacing w:after="0" w:line="240" w:lineRule="auto"/>
        <w:ind w:left="567"/>
        <w:contextualSpacing w:val="0"/>
        <w:jc w:val="center"/>
        <w:rPr>
          <w:rFonts w:ascii="Bookman Old Style" w:hAnsi="Bookman Old Style"/>
          <w:sz w:val="24"/>
          <w:szCs w:val="24"/>
        </w:rPr>
      </w:pPr>
      <w:r w:rsidRPr="00EA039A">
        <w:rPr>
          <w:rFonts w:ascii="Bookman Old Style" w:hAnsi="Bookman Old Style"/>
          <w:sz w:val="24"/>
          <w:szCs w:val="24"/>
        </w:rPr>
        <w:t xml:space="preserve">RANCANGAN </w:t>
      </w:r>
    </w:p>
    <w:p w14:paraId="49821D3F" w14:textId="51721D44" w:rsidR="00EF70B0" w:rsidRPr="00EA039A" w:rsidRDefault="00EF70B0" w:rsidP="00EF70B0">
      <w:pPr>
        <w:pStyle w:val="ListParagraph"/>
        <w:spacing w:after="0" w:line="240" w:lineRule="auto"/>
        <w:ind w:left="567"/>
        <w:contextualSpacing w:val="0"/>
        <w:jc w:val="center"/>
        <w:rPr>
          <w:rFonts w:ascii="Bookman Old Style" w:hAnsi="Bookman Old Style"/>
          <w:sz w:val="24"/>
          <w:szCs w:val="24"/>
          <w:lang w:val="id-ID"/>
        </w:rPr>
      </w:pPr>
      <w:r w:rsidRPr="00EA039A">
        <w:rPr>
          <w:rFonts w:ascii="Bookman Old Style" w:hAnsi="Bookman Old Style"/>
          <w:sz w:val="24"/>
          <w:szCs w:val="24"/>
          <w:lang w:val="id-ID"/>
        </w:rPr>
        <w:t>SURAT EDARAN OTORITAS JASA KEUANGAN</w:t>
      </w:r>
    </w:p>
    <w:p w14:paraId="1FA8CF4F" w14:textId="04BD2D3C" w:rsidR="00EF70B0" w:rsidRPr="00EA039A" w:rsidRDefault="00EF70B0" w:rsidP="00EF70B0">
      <w:pPr>
        <w:pStyle w:val="ListParagraph"/>
        <w:spacing w:after="0" w:line="240" w:lineRule="auto"/>
        <w:ind w:left="567"/>
        <w:contextualSpacing w:val="0"/>
        <w:jc w:val="center"/>
        <w:rPr>
          <w:rFonts w:ascii="Bookman Old Style" w:hAnsi="Bookman Old Style"/>
          <w:sz w:val="24"/>
          <w:szCs w:val="24"/>
          <w:lang w:val="id-ID"/>
        </w:rPr>
      </w:pPr>
      <w:r w:rsidRPr="00EA039A">
        <w:rPr>
          <w:rFonts w:ascii="Bookman Old Style" w:hAnsi="Bookman Old Style"/>
          <w:sz w:val="24"/>
          <w:szCs w:val="24"/>
          <w:lang w:val="id-ID"/>
        </w:rPr>
        <w:t>NOMOR</w:t>
      </w:r>
      <w:r w:rsidRPr="00EA039A">
        <w:rPr>
          <w:rFonts w:ascii="Bookman Old Style" w:hAnsi="Bookman Old Style"/>
          <w:sz w:val="24"/>
          <w:szCs w:val="24"/>
        </w:rPr>
        <w:t xml:space="preserve"> …</w:t>
      </w:r>
      <w:r w:rsidRPr="00EA039A">
        <w:rPr>
          <w:rFonts w:ascii="Bookman Old Style" w:hAnsi="Bookman Old Style"/>
          <w:sz w:val="24"/>
          <w:szCs w:val="24"/>
          <w:lang w:val="id-ID"/>
        </w:rPr>
        <w:t>/SEOJK. ../20..</w:t>
      </w:r>
    </w:p>
    <w:p w14:paraId="2A25BFE0" w14:textId="77777777" w:rsidR="00EF70B0" w:rsidRPr="00EA039A" w:rsidRDefault="00EF70B0" w:rsidP="00EF70B0">
      <w:pPr>
        <w:pStyle w:val="ListParagraph"/>
        <w:spacing w:after="0" w:line="240" w:lineRule="auto"/>
        <w:ind w:left="567"/>
        <w:contextualSpacing w:val="0"/>
        <w:jc w:val="center"/>
        <w:rPr>
          <w:rFonts w:ascii="Bookman Old Style" w:hAnsi="Bookman Old Style"/>
          <w:sz w:val="24"/>
          <w:szCs w:val="24"/>
        </w:rPr>
      </w:pPr>
      <w:r w:rsidRPr="00EA039A">
        <w:rPr>
          <w:rFonts w:ascii="Bookman Old Style" w:hAnsi="Bookman Old Style"/>
          <w:sz w:val="24"/>
          <w:szCs w:val="24"/>
        </w:rPr>
        <w:t>TENTANG</w:t>
      </w:r>
    </w:p>
    <w:p w14:paraId="053EB45E" w14:textId="77777777" w:rsidR="00EF70B0" w:rsidRPr="00EA039A" w:rsidRDefault="00EF70B0" w:rsidP="00EF70B0">
      <w:pPr>
        <w:pStyle w:val="ListParagraph"/>
        <w:spacing w:after="0" w:line="240" w:lineRule="auto"/>
        <w:ind w:left="567"/>
        <w:contextualSpacing w:val="0"/>
        <w:jc w:val="center"/>
        <w:rPr>
          <w:rFonts w:ascii="Bookman Old Style" w:hAnsi="Bookman Old Style"/>
          <w:sz w:val="24"/>
          <w:szCs w:val="24"/>
        </w:rPr>
      </w:pPr>
      <w:r w:rsidRPr="00EA039A">
        <w:rPr>
          <w:rFonts w:ascii="Bookman Old Style" w:hAnsi="Bookman Old Style"/>
          <w:sz w:val="24"/>
          <w:szCs w:val="24"/>
        </w:rPr>
        <w:t>TRANSPARANSI DAN PUBLIKASI LAPORAN</w:t>
      </w:r>
      <w:r w:rsidRPr="00EA039A">
        <w:rPr>
          <w:rFonts w:ascii="Bookman Old Style" w:hAnsi="Bookman Old Style"/>
          <w:sz w:val="24"/>
          <w:szCs w:val="24"/>
        </w:rPr>
        <w:br/>
        <w:t>BANK UMUM SYARIAH DAN UNIT USAHA SYARIAH</w:t>
      </w:r>
    </w:p>
    <w:bookmarkEnd w:id="0"/>
    <w:p w14:paraId="7FD2B207" w14:textId="77777777" w:rsidR="004406E5" w:rsidRPr="00EA039A" w:rsidRDefault="004406E5" w:rsidP="00E94D3F">
      <w:pPr>
        <w:spacing w:after="0" w:line="240" w:lineRule="auto"/>
        <w:rPr>
          <w:rFonts w:ascii="Bookman Old Style" w:hAnsi="Bookman Old Style"/>
          <w:sz w:val="24"/>
          <w:szCs w:val="24"/>
        </w:rPr>
      </w:pPr>
    </w:p>
    <w:p w14:paraId="102B18FF" w14:textId="71704F25" w:rsidR="00EF70B0" w:rsidRPr="00EA039A" w:rsidRDefault="00EF70B0" w:rsidP="00D55933">
      <w:pPr>
        <w:spacing w:after="0" w:line="240" w:lineRule="auto"/>
        <w:ind w:firstLine="567"/>
        <w:jc w:val="both"/>
        <w:rPr>
          <w:rFonts w:ascii="Bookman Old Style" w:hAnsi="Bookman Old Style"/>
          <w:sz w:val="24"/>
          <w:szCs w:val="24"/>
        </w:rPr>
      </w:pPr>
      <w:r w:rsidRPr="00EA039A">
        <w:rPr>
          <w:rFonts w:ascii="Bookman Old Style" w:hAnsi="Bookman Old Style"/>
          <w:sz w:val="24"/>
          <w:szCs w:val="24"/>
        </w:rPr>
        <w:t xml:space="preserve">Sehubungan dengan ditetapkannya Peraturan Otoritas Jasa Keuangan Nomor </w:t>
      </w:r>
      <w:r w:rsidR="00D12B4D">
        <w:rPr>
          <w:rFonts w:ascii="Bookman Old Style" w:hAnsi="Bookman Old Style"/>
          <w:sz w:val="24"/>
          <w:szCs w:val="24"/>
        </w:rPr>
        <w:t>18 Tahun 2025</w:t>
      </w:r>
      <w:r w:rsidRPr="00EA039A">
        <w:rPr>
          <w:rFonts w:ascii="Bookman Old Style" w:hAnsi="Bookman Old Style"/>
          <w:sz w:val="24"/>
          <w:szCs w:val="24"/>
        </w:rPr>
        <w:t xml:space="preserve"> tentang</w:t>
      </w:r>
      <w:r w:rsidR="00D12B4D">
        <w:rPr>
          <w:rFonts w:ascii="Bookman Old Style" w:hAnsi="Bookman Old Style"/>
          <w:sz w:val="24"/>
          <w:szCs w:val="24"/>
        </w:rPr>
        <w:t xml:space="preserve"> Transparansi dan Publikasi Laporan Bank</w:t>
      </w:r>
      <w:r w:rsidRPr="00EA039A">
        <w:rPr>
          <w:rFonts w:ascii="Bookman Old Style" w:hAnsi="Bookman Old Style"/>
          <w:sz w:val="24"/>
          <w:szCs w:val="24"/>
        </w:rPr>
        <w:t>,</w:t>
      </w:r>
      <w:r w:rsidR="00F02BAE" w:rsidRPr="00EA039A">
        <w:rPr>
          <w:rFonts w:ascii="Bookman Old Style" w:hAnsi="Bookman Old Style"/>
          <w:sz w:val="24"/>
          <w:szCs w:val="24"/>
        </w:rPr>
        <w:t xml:space="preserve"> </w:t>
      </w:r>
      <w:r w:rsidR="003922C4" w:rsidRPr="006F04FE">
        <w:rPr>
          <w:rFonts w:ascii="Bookman Old Style" w:hAnsi="Bookman Old Style"/>
          <w:color w:val="000000" w:themeColor="text1"/>
          <w:sz w:val="24"/>
          <w:szCs w:val="24"/>
        </w:rPr>
        <w:t xml:space="preserve">(Lembaran Negara Republik Indonesia Tahun </w:t>
      </w:r>
      <w:r w:rsidR="00080997" w:rsidRPr="006F04FE">
        <w:rPr>
          <w:rFonts w:ascii="Bookman Old Style" w:hAnsi="Bookman Old Style"/>
          <w:color w:val="000000" w:themeColor="text1"/>
          <w:sz w:val="24"/>
          <w:szCs w:val="24"/>
        </w:rPr>
        <w:t>… Nomor …, Tambahan Lembaran Negara Republik Indonesia Nomor …)</w:t>
      </w:r>
      <w:r w:rsidR="00C35005" w:rsidRPr="006F04FE">
        <w:rPr>
          <w:rFonts w:ascii="Bookman Old Style" w:hAnsi="Bookman Old Style"/>
          <w:color w:val="000000" w:themeColor="text1"/>
          <w:sz w:val="24"/>
          <w:szCs w:val="24"/>
        </w:rPr>
        <w:t>,</w:t>
      </w:r>
      <w:r w:rsidR="00F02BAE" w:rsidRPr="006F04FE">
        <w:rPr>
          <w:rFonts w:ascii="Bookman Old Style" w:hAnsi="Bookman Old Style"/>
          <w:color w:val="000000" w:themeColor="text1"/>
          <w:sz w:val="24"/>
          <w:szCs w:val="24"/>
        </w:rPr>
        <w:t xml:space="preserve"> </w:t>
      </w:r>
      <w:r w:rsidR="00E94D3F" w:rsidRPr="00EA039A">
        <w:rPr>
          <w:rFonts w:ascii="Bookman Old Style" w:hAnsi="Bookman Old Style"/>
          <w:sz w:val="24"/>
          <w:szCs w:val="24"/>
        </w:rPr>
        <w:t xml:space="preserve">perlu untuk mengatur </w:t>
      </w:r>
      <w:r w:rsidR="00C72DC5" w:rsidRPr="00EA039A">
        <w:rPr>
          <w:rFonts w:ascii="Bookman Old Style" w:hAnsi="Bookman Old Style"/>
          <w:sz w:val="24"/>
          <w:szCs w:val="24"/>
        </w:rPr>
        <w:t xml:space="preserve">ketentuan </w:t>
      </w:r>
      <w:r w:rsidR="00E94D3F" w:rsidRPr="00EA039A">
        <w:rPr>
          <w:rFonts w:ascii="Bookman Old Style" w:hAnsi="Bookman Old Style"/>
          <w:sz w:val="24"/>
          <w:szCs w:val="24"/>
        </w:rPr>
        <w:t xml:space="preserve">pelaksanaan atas </w:t>
      </w:r>
      <w:r w:rsidR="002B4E8C" w:rsidRPr="00EA039A">
        <w:rPr>
          <w:rFonts w:ascii="Bookman Old Style" w:hAnsi="Bookman Old Style"/>
          <w:sz w:val="24"/>
          <w:szCs w:val="24"/>
        </w:rPr>
        <w:t>POJK</w:t>
      </w:r>
      <w:r w:rsidR="00E94D3F" w:rsidRPr="00EA039A">
        <w:rPr>
          <w:rFonts w:ascii="Bookman Old Style" w:hAnsi="Bookman Old Style"/>
          <w:sz w:val="24"/>
          <w:szCs w:val="24"/>
        </w:rPr>
        <w:t xml:space="preserve"> dimaksud dalam Surat Edaran Otoritas Jasa Keuangan sebagai berikut:</w:t>
      </w:r>
    </w:p>
    <w:p w14:paraId="6F688C5B" w14:textId="77777777" w:rsidR="00D55933" w:rsidRPr="00EA039A" w:rsidRDefault="00D55933" w:rsidP="00D55933">
      <w:pPr>
        <w:spacing w:after="0" w:line="240" w:lineRule="auto"/>
        <w:ind w:firstLine="567"/>
        <w:jc w:val="both"/>
        <w:rPr>
          <w:rFonts w:ascii="Bookman Old Style" w:hAnsi="Bookman Old Style"/>
          <w:sz w:val="24"/>
          <w:szCs w:val="24"/>
        </w:rPr>
      </w:pPr>
    </w:p>
    <w:p w14:paraId="21F6CEA4" w14:textId="46F817AD" w:rsidR="00E94D3F" w:rsidRPr="00EA039A" w:rsidRDefault="00E94D3F" w:rsidP="00E94D3F">
      <w:pPr>
        <w:pStyle w:val="ListParagraph"/>
        <w:numPr>
          <w:ilvl w:val="0"/>
          <w:numId w:val="3"/>
        </w:numPr>
        <w:spacing w:line="240" w:lineRule="auto"/>
        <w:ind w:left="567" w:hanging="567"/>
        <w:jc w:val="both"/>
        <w:rPr>
          <w:rFonts w:ascii="Bookman Old Style" w:hAnsi="Bookman Old Style"/>
          <w:sz w:val="24"/>
          <w:szCs w:val="24"/>
        </w:rPr>
      </w:pPr>
      <w:r w:rsidRPr="00EA039A">
        <w:rPr>
          <w:rFonts w:ascii="Bookman Old Style" w:hAnsi="Bookman Old Style"/>
          <w:sz w:val="24"/>
          <w:szCs w:val="24"/>
        </w:rPr>
        <w:t>KETENTUAN UMUM</w:t>
      </w:r>
    </w:p>
    <w:p w14:paraId="6F0240A9" w14:textId="187A4097" w:rsidR="00F644E0" w:rsidRPr="006F04FE" w:rsidRDefault="00F644E0" w:rsidP="00F644E0">
      <w:pPr>
        <w:pStyle w:val="ListParagraph"/>
        <w:numPr>
          <w:ilvl w:val="0"/>
          <w:numId w:val="6"/>
        </w:numPr>
        <w:tabs>
          <w:tab w:val="left" w:pos="1701"/>
          <w:tab w:val="left" w:pos="1985"/>
        </w:tabs>
        <w:spacing w:after="0" w:line="240" w:lineRule="auto"/>
        <w:ind w:left="1134" w:hanging="567"/>
        <w:jc w:val="both"/>
        <w:rPr>
          <w:rFonts w:ascii="Bookman Old Style" w:eastAsia="Bookman Old Style" w:hAnsi="Bookman Old Style" w:cs="Bookman Old Style"/>
          <w:sz w:val="24"/>
          <w:szCs w:val="24"/>
        </w:rPr>
      </w:pPr>
      <w:r w:rsidRPr="006F04FE">
        <w:rPr>
          <w:rFonts w:ascii="Bookman Old Style" w:eastAsia="Bookman Old Style" w:hAnsi="Bookman Old Style" w:cs="Bookman Old Style"/>
          <w:sz w:val="24"/>
          <w:szCs w:val="24"/>
        </w:rPr>
        <w:t xml:space="preserve">Bank Umum </w:t>
      </w:r>
      <w:r w:rsidR="00291647" w:rsidRPr="006F04FE">
        <w:rPr>
          <w:rFonts w:ascii="Bookman Old Style" w:eastAsia="Bookman Old Style" w:hAnsi="Bookman Old Style" w:cs="Bookman Old Style"/>
          <w:sz w:val="24"/>
          <w:szCs w:val="24"/>
        </w:rPr>
        <w:t xml:space="preserve">Syariah </w:t>
      </w:r>
      <w:r w:rsidRPr="006F04FE">
        <w:rPr>
          <w:rFonts w:ascii="Bookman Old Style" w:eastAsia="Bookman Old Style" w:hAnsi="Bookman Old Style" w:cs="Bookman Old Style"/>
          <w:sz w:val="24"/>
          <w:szCs w:val="24"/>
        </w:rPr>
        <w:t>yang selanjutnya disebut B</w:t>
      </w:r>
      <w:r w:rsidR="00291647" w:rsidRPr="006F04FE">
        <w:rPr>
          <w:rFonts w:ascii="Bookman Old Style" w:eastAsia="Bookman Old Style" w:hAnsi="Bookman Old Style" w:cs="Bookman Old Style"/>
          <w:sz w:val="24"/>
          <w:szCs w:val="24"/>
        </w:rPr>
        <w:t>US</w:t>
      </w:r>
      <w:r w:rsidRPr="006F04FE">
        <w:rPr>
          <w:rFonts w:ascii="Bookman Old Style" w:eastAsia="Bookman Old Style" w:hAnsi="Bookman Old Style" w:cs="Bookman Old Style"/>
          <w:sz w:val="24"/>
          <w:szCs w:val="24"/>
        </w:rPr>
        <w:t xml:space="preserve"> adalah</w:t>
      </w:r>
      <w:r w:rsidR="00770B83" w:rsidRPr="006F04FE">
        <w:rPr>
          <w:rFonts w:ascii="Bookman Old Style" w:eastAsia="Bookman Old Style" w:hAnsi="Bookman Old Style" w:cs="Bookman Old Style"/>
          <w:sz w:val="24"/>
          <w:szCs w:val="24"/>
        </w:rPr>
        <w:t xml:space="preserve"> </w:t>
      </w:r>
      <w:r w:rsidR="00291647" w:rsidRPr="006F04FE">
        <w:rPr>
          <w:rFonts w:ascii="Bookman Old Style" w:eastAsia="Bookman Old Style" w:hAnsi="Bookman Old Style" w:cs="Bookman Old Style"/>
          <w:sz w:val="24"/>
          <w:szCs w:val="24"/>
        </w:rPr>
        <w:t>b</w:t>
      </w:r>
      <w:r w:rsidRPr="006F04FE">
        <w:rPr>
          <w:rFonts w:ascii="Bookman Old Style" w:eastAsia="Bookman Old Style" w:hAnsi="Bookman Old Style" w:cs="Bookman Old Style"/>
          <w:sz w:val="24"/>
          <w:szCs w:val="24"/>
        </w:rPr>
        <w:t>ank yang melaksanakan kegiatan usaha berdasarkan prinsip syariah, yang dalam kegiatannya memberikan jasa dalam lalu lintas pembayaran.</w:t>
      </w:r>
    </w:p>
    <w:p w14:paraId="6438CF67" w14:textId="77777777" w:rsidR="003535D8" w:rsidRPr="006F04FE" w:rsidRDefault="00F644E0" w:rsidP="003535D8">
      <w:pPr>
        <w:pStyle w:val="ListParagraph"/>
        <w:numPr>
          <w:ilvl w:val="0"/>
          <w:numId w:val="6"/>
        </w:numPr>
        <w:tabs>
          <w:tab w:val="left" w:pos="1701"/>
          <w:tab w:val="left" w:pos="1985"/>
        </w:tabs>
        <w:spacing w:after="0" w:line="240" w:lineRule="auto"/>
        <w:ind w:left="1134" w:hanging="567"/>
        <w:jc w:val="both"/>
        <w:rPr>
          <w:rFonts w:ascii="Bookman Old Style" w:eastAsia="Bookman Old Style" w:hAnsi="Bookman Old Style" w:cs="Bookman Old Style"/>
          <w:sz w:val="24"/>
          <w:szCs w:val="24"/>
        </w:rPr>
      </w:pPr>
      <w:r w:rsidRPr="006F04FE">
        <w:rPr>
          <w:rFonts w:ascii="Bookman Old Style" w:eastAsia="Bookman Old Style" w:hAnsi="Bookman Old Style" w:cs="Bookman Old Style"/>
          <w:sz w:val="24"/>
          <w:szCs w:val="24"/>
        </w:rPr>
        <w:t>Unit Usaha Syariah yang selanjutnya disingkat UUS adalah unit kerja dari kantor pusat bank umum konvensional yang berfungsi sebagai kantor induk dari kantor atau unit yang melaksanakan kegiatan usaha berdasarkan prinsip syariah, atau unit kerja di kantor cabang dari suatu Bank yang berkedudukan di luar negeri yang melaksanakan kegiatan usaha secara konvensional yang berfungsi sebagai kantor induk dari kantor cabang pembantu syariah dan/atau unit syariah.</w:t>
      </w:r>
    </w:p>
    <w:p w14:paraId="3782F6E0" w14:textId="77777777" w:rsidR="003535D8" w:rsidRPr="006F04FE" w:rsidRDefault="003535D8" w:rsidP="003535D8">
      <w:pPr>
        <w:pStyle w:val="ListParagraph"/>
        <w:numPr>
          <w:ilvl w:val="0"/>
          <w:numId w:val="6"/>
        </w:numPr>
        <w:tabs>
          <w:tab w:val="left" w:pos="1701"/>
          <w:tab w:val="left" w:pos="1985"/>
        </w:tabs>
        <w:spacing w:after="0" w:line="240" w:lineRule="auto"/>
        <w:ind w:left="1134" w:hanging="567"/>
        <w:jc w:val="both"/>
        <w:rPr>
          <w:rFonts w:ascii="Bookman Old Style" w:eastAsia="Bookman Old Style" w:hAnsi="Bookman Old Style" w:cs="Bookman Old Style"/>
          <w:sz w:val="24"/>
          <w:szCs w:val="24"/>
        </w:rPr>
      </w:pPr>
      <w:r w:rsidRPr="006F04FE">
        <w:rPr>
          <w:rFonts w:ascii="Bookman Old Style" w:eastAsia="Bookman Old Style" w:hAnsi="Bookman Old Style" w:cs="Bookman Old Style"/>
          <w:sz w:val="24"/>
          <w:szCs w:val="24"/>
        </w:rPr>
        <w:t>Laporan Publikasi adalah laporan yang diumumkan kepada masyarakat dan/atau disampaikan kepada Otoritas Jasa Keuangan dengan tata cara pengumuman dan penyampaian sesuai dengan ketentuan yang ditetapkan oleh Otoritas Jasa Keuangan.</w:t>
      </w:r>
    </w:p>
    <w:p w14:paraId="1126B723" w14:textId="121E0E92" w:rsidR="00FE637D" w:rsidRPr="00EA039A" w:rsidRDefault="00FE637D" w:rsidP="003535D8">
      <w:pPr>
        <w:pStyle w:val="ListParagraph"/>
        <w:numPr>
          <w:ilvl w:val="0"/>
          <w:numId w:val="6"/>
        </w:numPr>
        <w:tabs>
          <w:tab w:val="left" w:pos="1701"/>
          <w:tab w:val="left" w:pos="1985"/>
        </w:tabs>
        <w:spacing w:after="0" w:line="240" w:lineRule="auto"/>
        <w:ind w:left="1134" w:hanging="567"/>
        <w:jc w:val="both"/>
        <w:rPr>
          <w:rFonts w:ascii="Bookman Old Style" w:eastAsia="Bookman Old Style" w:hAnsi="Bookman Old Style" w:cs="Bookman Old Style"/>
          <w:sz w:val="24"/>
          <w:szCs w:val="24"/>
        </w:rPr>
      </w:pPr>
      <w:r w:rsidRPr="00EA039A">
        <w:rPr>
          <w:rFonts w:ascii="Bookman Old Style" w:eastAsia="Bookman Old Style" w:hAnsi="Bookman Old Style" w:cs="Bookman Old Style"/>
          <w:sz w:val="24"/>
          <w:szCs w:val="24"/>
        </w:rPr>
        <w:t xml:space="preserve">BUS </w:t>
      </w:r>
      <w:r w:rsidR="0004580E" w:rsidRPr="00EA039A">
        <w:rPr>
          <w:rFonts w:ascii="Bookman Old Style" w:eastAsia="Bookman Old Style" w:hAnsi="Bookman Old Style" w:cs="Bookman Old Style"/>
          <w:sz w:val="24"/>
          <w:szCs w:val="24"/>
        </w:rPr>
        <w:t xml:space="preserve">menyusun, mengumumkan, dan/atau menyampaikan </w:t>
      </w:r>
      <w:r w:rsidR="0099331F" w:rsidRPr="00EA039A">
        <w:rPr>
          <w:rFonts w:ascii="Bookman Old Style" w:eastAsia="Bookman Old Style" w:hAnsi="Bookman Old Style" w:cs="Bookman Old Style"/>
          <w:sz w:val="24"/>
          <w:szCs w:val="24"/>
        </w:rPr>
        <w:t>Laporan Publikasi</w:t>
      </w:r>
      <w:r w:rsidR="007A5AB2" w:rsidRPr="00EA039A">
        <w:rPr>
          <w:rFonts w:ascii="Bookman Old Style" w:eastAsia="Bookman Old Style" w:hAnsi="Bookman Old Style" w:cs="Bookman Old Style"/>
          <w:sz w:val="24"/>
          <w:szCs w:val="24"/>
        </w:rPr>
        <w:t xml:space="preserve"> yang terdiri atas:</w:t>
      </w:r>
    </w:p>
    <w:p w14:paraId="1469DCC9" w14:textId="77777777" w:rsidR="00A33B8A" w:rsidRPr="006F04FE" w:rsidRDefault="00A33B8A" w:rsidP="00A33B8A">
      <w:pPr>
        <w:pStyle w:val="ListParagraph"/>
        <w:numPr>
          <w:ilvl w:val="1"/>
          <w:numId w:val="6"/>
        </w:numPr>
        <w:tabs>
          <w:tab w:val="left" w:pos="1701"/>
          <w:tab w:val="left" w:pos="1985"/>
        </w:tabs>
        <w:spacing w:after="0" w:line="240" w:lineRule="auto"/>
        <w:ind w:left="1701" w:hanging="567"/>
        <w:jc w:val="both"/>
        <w:rPr>
          <w:rFonts w:ascii="Bookman Old Style" w:eastAsia="Bookman Old Style" w:hAnsi="Bookman Old Style" w:cs="Bookman Old Style"/>
          <w:sz w:val="24"/>
          <w:szCs w:val="24"/>
          <w:lang w:val="en-ID"/>
        </w:rPr>
      </w:pPr>
      <w:r w:rsidRPr="006F04FE">
        <w:rPr>
          <w:rFonts w:ascii="Bookman Old Style" w:eastAsia="Bookman Old Style" w:hAnsi="Bookman Old Style" w:cs="Bookman Old Style"/>
          <w:sz w:val="24"/>
          <w:szCs w:val="24"/>
          <w:lang w:val="en-ID"/>
        </w:rPr>
        <w:t>Laporan Publikasi keuangan dan informasi kinerja keuangan;</w:t>
      </w:r>
    </w:p>
    <w:p w14:paraId="3C47D98C" w14:textId="77777777" w:rsidR="00A33B8A" w:rsidRPr="006F04FE" w:rsidRDefault="00A33B8A" w:rsidP="00A33B8A">
      <w:pPr>
        <w:pStyle w:val="ListParagraph"/>
        <w:numPr>
          <w:ilvl w:val="1"/>
          <w:numId w:val="6"/>
        </w:numPr>
        <w:tabs>
          <w:tab w:val="left" w:pos="1701"/>
          <w:tab w:val="left" w:pos="1985"/>
        </w:tabs>
        <w:spacing w:after="0" w:line="240" w:lineRule="auto"/>
        <w:ind w:left="1701" w:hanging="567"/>
        <w:jc w:val="both"/>
        <w:rPr>
          <w:rFonts w:ascii="Bookman Old Style" w:eastAsia="Bookman Old Style" w:hAnsi="Bookman Old Style" w:cs="Bookman Old Style"/>
          <w:sz w:val="24"/>
          <w:szCs w:val="24"/>
          <w:lang w:val="en-ID"/>
        </w:rPr>
      </w:pPr>
      <w:r w:rsidRPr="006F04FE">
        <w:rPr>
          <w:rFonts w:ascii="Bookman Old Style" w:eastAsia="Bookman Old Style" w:hAnsi="Bookman Old Style" w:cs="Bookman Old Style"/>
          <w:sz w:val="24"/>
          <w:szCs w:val="24"/>
          <w:lang w:val="en-ID"/>
        </w:rPr>
        <w:t>Laporan Publikasi eksposur risiko dan permodalan;</w:t>
      </w:r>
    </w:p>
    <w:p w14:paraId="2B719120" w14:textId="77777777" w:rsidR="00A33B8A" w:rsidRPr="006F04FE" w:rsidRDefault="00A33B8A" w:rsidP="00A33B8A">
      <w:pPr>
        <w:pStyle w:val="ListParagraph"/>
        <w:numPr>
          <w:ilvl w:val="1"/>
          <w:numId w:val="6"/>
        </w:numPr>
        <w:tabs>
          <w:tab w:val="left" w:pos="1701"/>
          <w:tab w:val="left" w:pos="1985"/>
        </w:tabs>
        <w:spacing w:after="0" w:line="240" w:lineRule="auto"/>
        <w:ind w:left="1701" w:hanging="567"/>
        <w:jc w:val="both"/>
        <w:rPr>
          <w:rFonts w:ascii="Bookman Old Style" w:eastAsia="Bookman Old Style" w:hAnsi="Bookman Old Style" w:cs="Bookman Old Style"/>
          <w:sz w:val="24"/>
          <w:szCs w:val="24"/>
          <w:lang w:val="en-ID"/>
        </w:rPr>
      </w:pPr>
      <w:r w:rsidRPr="006F04FE">
        <w:rPr>
          <w:rFonts w:ascii="Bookman Old Style" w:eastAsia="Bookman Old Style" w:hAnsi="Bookman Old Style" w:cs="Bookman Old Style"/>
          <w:sz w:val="24"/>
          <w:szCs w:val="24"/>
          <w:lang w:val="en-ID"/>
        </w:rPr>
        <w:t xml:space="preserve">Laporan Publikasi informasi atau fakta material; </w:t>
      </w:r>
    </w:p>
    <w:p w14:paraId="3ED9341E" w14:textId="77777777" w:rsidR="00A33B8A" w:rsidRPr="006F04FE" w:rsidRDefault="00A33B8A" w:rsidP="00A33B8A">
      <w:pPr>
        <w:pStyle w:val="ListParagraph"/>
        <w:numPr>
          <w:ilvl w:val="1"/>
          <w:numId w:val="6"/>
        </w:numPr>
        <w:tabs>
          <w:tab w:val="left" w:pos="1701"/>
          <w:tab w:val="left" w:pos="1985"/>
        </w:tabs>
        <w:spacing w:after="0" w:line="240" w:lineRule="auto"/>
        <w:ind w:left="1701" w:hanging="567"/>
        <w:jc w:val="both"/>
        <w:rPr>
          <w:rFonts w:ascii="Bookman Old Style" w:eastAsia="Bookman Old Style" w:hAnsi="Bookman Old Style" w:cs="Bookman Old Style"/>
          <w:sz w:val="24"/>
          <w:szCs w:val="24"/>
          <w:lang w:val="en-ID"/>
        </w:rPr>
      </w:pPr>
      <w:r w:rsidRPr="006F04FE">
        <w:rPr>
          <w:rFonts w:ascii="Bookman Old Style" w:eastAsia="Bookman Old Style" w:hAnsi="Bookman Old Style" w:cs="Bookman Old Style"/>
          <w:sz w:val="24"/>
          <w:szCs w:val="24"/>
          <w:lang w:val="en-ID"/>
        </w:rPr>
        <w:t xml:space="preserve">laporan keberlanjutan sesuai dengan Peraturan Otoritas Jasa Keuangan mengenai penerapan keuangan berkelanjutan bagi lembaga jasa keuangan, emiten, dan perusahaan publik; </w:t>
      </w:r>
    </w:p>
    <w:p w14:paraId="2DB14548" w14:textId="41CE06D0" w:rsidR="00A33B8A" w:rsidRPr="006F04FE" w:rsidRDefault="00A33B8A" w:rsidP="00A33B8A">
      <w:pPr>
        <w:pStyle w:val="ListParagraph"/>
        <w:numPr>
          <w:ilvl w:val="1"/>
          <w:numId w:val="6"/>
        </w:numPr>
        <w:tabs>
          <w:tab w:val="left" w:pos="1701"/>
          <w:tab w:val="left" w:pos="1985"/>
        </w:tabs>
        <w:spacing w:after="0" w:line="240" w:lineRule="auto"/>
        <w:ind w:left="1701" w:hanging="567"/>
        <w:jc w:val="both"/>
        <w:rPr>
          <w:rFonts w:ascii="Bookman Old Style" w:eastAsia="Bookman Old Style" w:hAnsi="Bookman Old Style" w:cs="Bookman Old Style"/>
          <w:sz w:val="24"/>
          <w:szCs w:val="24"/>
          <w:lang w:val="en-ID"/>
        </w:rPr>
      </w:pPr>
      <w:r w:rsidRPr="006F04FE">
        <w:rPr>
          <w:rFonts w:ascii="Bookman Old Style" w:eastAsia="Bookman Old Style" w:hAnsi="Bookman Old Style" w:cs="Bookman Old Style"/>
          <w:sz w:val="24"/>
          <w:szCs w:val="24"/>
          <w:lang w:val="en-ID"/>
        </w:rPr>
        <w:t xml:space="preserve">laporan tahunan pelaksanaan tata kelola terintegrasi bagi </w:t>
      </w:r>
      <w:r w:rsidR="0080361F" w:rsidRPr="006F04FE">
        <w:rPr>
          <w:rFonts w:ascii="Bookman Old Style" w:eastAsia="Bookman Old Style" w:hAnsi="Bookman Old Style" w:cs="Bookman Old Style"/>
          <w:sz w:val="24"/>
          <w:szCs w:val="24"/>
          <w:lang w:val="en-ID"/>
        </w:rPr>
        <w:t>b</w:t>
      </w:r>
      <w:r w:rsidRPr="006F04FE">
        <w:rPr>
          <w:rFonts w:ascii="Bookman Old Style" w:eastAsia="Bookman Old Style" w:hAnsi="Bookman Old Style" w:cs="Bookman Old Style"/>
          <w:sz w:val="24"/>
          <w:szCs w:val="24"/>
          <w:lang w:val="en-ID"/>
        </w:rPr>
        <w:t>ank yang merupakan perusahaan induk konglomerasi keuangan sesuai dengan Peraturan Otoritas Jasa Keuangan mengenai penerapan tata kelola terintegrasi bagi konglomerasi keuangan;</w:t>
      </w:r>
    </w:p>
    <w:p w14:paraId="04BBA198" w14:textId="26D6363C" w:rsidR="00A33B8A" w:rsidRPr="006F04FE" w:rsidRDefault="00A33B8A" w:rsidP="00A33B8A">
      <w:pPr>
        <w:pStyle w:val="ListParagraph"/>
        <w:numPr>
          <w:ilvl w:val="1"/>
          <w:numId w:val="6"/>
        </w:numPr>
        <w:tabs>
          <w:tab w:val="left" w:pos="1701"/>
          <w:tab w:val="left" w:pos="1985"/>
        </w:tabs>
        <w:spacing w:after="0" w:line="240" w:lineRule="auto"/>
        <w:ind w:left="1701" w:hanging="567"/>
        <w:jc w:val="both"/>
        <w:rPr>
          <w:rFonts w:ascii="Bookman Old Style" w:eastAsia="Bookman Old Style" w:hAnsi="Bookman Old Style" w:cs="Bookman Old Style"/>
          <w:sz w:val="24"/>
          <w:szCs w:val="24"/>
          <w:lang w:val="en-ID"/>
        </w:rPr>
      </w:pPr>
      <w:r w:rsidRPr="006F04FE">
        <w:rPr>
          <w:rFonts w:ascii="Bookman Old Style" w:eastAsia="Bookman Old Style" w:hAnsi="Bookman Old Style" w:cs="Bookman Old Style"/>
          <w:sz w:val="24"/>
          <w:szCs w:val="24"/>
          <w:lang w:val="en-ID"/>
        </w:rPr>
        <w:lastRenderedPageBreak/>
        <w:t xml:space="preserve">laporan keuangan tahunan bagi </w:t>
      </w:r>
      <w:r w:rsidR="005626AD" w:rsidRPr="006F04FE">
        <w:rPr>
          <w:rFonts w:ascii="Bookman Old Style" w:eastAsia="Bookman Old Style" w:hAnsi="Bookman Old Style" w:cs="Bookman Old Style"/>
          <w:sz w:val="24"/>
          <w:szCs w:val="24"/>
          <w:lang w:val="en-ID"/>
        </w:rPr>
        <w:t>b</w:t>
      </w:r>
      <w:r w:rsidRPr="006F04FE">
        <w:rPr>
          <w:rFonts w:ascii="Bookman Old Style" w:eastAsia="Bookman Old Style" w:hAnsi="Bookman Old Style" w:cs="Bookman Old Style"/>
          <w:sz w:val="24"/>
          <w:szCs w:val="24"/>
          <w:lang w:val="en-ID"/>
        </w:rPr>
        <w:t>ank yang merupakan Emiten atau Perusahaan Publik sesuai dengan Peraturan Otoritas Jasa Keuangan mengenai penyampaian laporan keuangan berkala emiten atau perusahaan publik; dan</w:t>
      </w:r>
    </w:p>
    <w:p w14:paraId="2D32EDCE" w14:textId="77777777" w:rsidR="00A33B8A" w:rsidRPr="006F04FE" w:rsidRDefault="00A33B8A" w:rsidP="00A33B8A">
      <w:pPr>
        <w:pStyle w:val="ListParagraph"/>
        <w:numPr>
          <w:ilvl w:val="1"/>
          <w:numId w:val="6"/>
        </w:numPr>
        <w:tabs>
          <w:tab w:val="left" w:pos="1701"/>
          <w:tab w:val="left" w:pos="1985"/>
        </w:tabs>
        <w:spacing w:after="0" w:line="240" w:lineRule="auto"/>
        <w:ind w:left="1701" w:hanging="567"/>
        <w:jc w:val="both"/>
        <w:rPr>
          <w:rFonts w:ascii="Bookman Old Style" w:eastAsia="Bookman Old Style" w:hAnsi="Bookman Old Style" w:cs="Bookman Old Style"/>
          <w:sz w:val="24"/>
          <w:szCs w:val="24"/>
          <w:lang w:val="en-ID"/>
        </w:rPr>
      </w:pPr>
      <w:r w:rsidRPr="006F04FE">
        <w:rPr>
          <w:rFonts w:ascii="Bookman Old Style" w:eastAsia="Bookman Old Style" w:hAnsi="Bookman Old Style" w:cs="Bookman Old Style"/>
          <w:sz w:val="24"/>
          <w:szCs w:val="24"/>
          <w:lang w:val="en-ID"/>
        </w:rPr>
        <w:t xml:space="preserve">laporan lain sesuai dengan ketentuan peraturan perundang-undangan. </w:t>
      </w:r>
    </w:p>
    <w:p w14:paraId="0484C637" w14:textId="09BC7E3D" w:rsidR="001D10D3" w:rsidRPr="006F04FE" w:rsidRDefault="00F41ADE" w:rsidP="00C56D9F">
      <w:pPr>
        <w:pStyle w:val="ListParagraph"/>
        <w:numPr>
          <w:ilvl w:val="0"/>
          <w:numId w:val="6"/>
        </w:numPr>
        <w:tabs>
          <w:tab w:val="left" w:pos="1701"/>
          <w:tab w:val="left" w:pos="1985"/>
        </w:tabs>
        <w:spacing w:after="0" w:line="240" w:lineRule="auto"/>
        <w:ind w:left="1134" w:hanging="567"/>
        <w:jc w:val="both"/>
        <w:rPr>
          <w:rFonts w:ascii="Bookman Old Style" w:eastAsia="Bookman Old Style" w:hAnsi="Bookman Old Style" w:cs="Bookman Old Style"/>
          <w:color w:val="FF3399"/>
          <w:sz w:val="24"/>
          <w:szCs w:val="24"/>
        </w:rPr>
      </w:pPr>
      <w:r w:rsidRPr="006F04FE">
        <w:rPr>
          <w:rFonts w:ascii="Bookman Old Style" w:eastAsia="Bookman Old Style" w:hAnsi="Bookman Old Style" w:cs="Bookman Old Style"/>
          <w:sz w:val="24"/>
          <w:szCs w:val="24"/>
        </w:rPr>
        <w:t xml:space="preserve">UUS menyusun Laporan Publikasi yang terdiri </w:t>
      </w:r>
      <w:r w:rsidR="004E73F5" w:rsidRPr="006F04FE">
        <w:rPr>
          <w:rFonts w:ascii="Bookman Old Style" w:eastAsia="Bookman Old Style" w:hAnsi="Bookman Old Style" w:cs="Bookman Old Style"/>
          <w:sz w:val="24"/>
          <w:szCs w:val="24"/>
        </w:rPr>
        <w:t>atas</w:t>
      </w:r>
      <w:r w:rsidR="00E0422C" w:rsidRPr="006F04FE">
        <w:rPr>
          <w:rFonts w:ascii="Bookman Old Style" w:eastAsia="Bookman Old Style" w:hAnsi="Bookman Old Style" w:cs="Bookman Old Style"/>
          <w:sz w:val="24"/>
          <w:szCs w:val="24"/>
        </w:rPr>
        <w:t xml:space="preserve"> Laporan Publikasi keuangan dan informasi kinerja keuangan serta </w:t>
      </w:r>
      <w:r w:rsidR="00392469" w:rsidRPr="006F04FE">
        <w:rPr>
          <w:rFonts w:ascii="Bookman Old Style" w:eastAsia="Bookman Old Style" w:hAnsi="Bookman Old Style" w:cs="Bookman Old Style"/>
          <w:sz w:val="24"/>
          <w:szCs w:val="24"/>
        </w:rPr>
        <w:t xml:space="preserve">laporan lain terkait UUS </w:t>
      </w:r>
      <w:r w:rsidR="009B7CEB" w:rsidRPr="006F04FE">
        <w:rPr>
          <w:rFonts w:ascii="Bookman Old Style" w:eastAsia="Bookman Old Style" w:hAnsi="Bookman Old Style" w:cs="Bookman Old Style"/>
          <w:sz w:val="24"/>
          <w:szCs w:val="24"/>
          <w:lang w:val="en-ID"/>
        </w:rPr>
        <w:t>sesuai dengan ketentuan peraturan perundang-undangan.</w:t>
      </w:r>
      <w:r w:rsidR="00C56D9F" w:rsidRPr="00C56D9F" w:rsidDel="00C56D9F">
        <w:rPr>
          <w:rFonts w:ascii="Bookman Old Style" w:eastAsia="Bookman Old Style" w:hAnsi="Bookman Old Style" w:cs="Bookman Old Style"/>
          <w:sz w:val="24"/>
          <w:szCs w:val="24"/>
        </w:rPr>
        <w:t xml:space="preserve"> </w:t>
      </w:r>
    </w:p>
    <w:p w14:paraId="78E4200B" w14:textId="7CDF8C92" w:rsidR="00BC7016" w:rsidRPr="00EA039A" w:rsidRDefault="007B7494" w:rsidP="00DD07FD">
      <w:pPr>
        <w:pStyle w:val="ListParagraph"/>
        <w:numPr>
          <w:ilvl w:val="0"/>
          <w:numId w:val="6"/>
        </w:numPr>
        <w:tabs>
          <w:tab w:val="left" w:pos="1701"/>
          <w:tab w:val="left" w:pos="1985"/>
        </w:tabs>
        <w:spacing w:after="0" w:line="240" w:lineRule="auto"/>
        <w:ind w:left="1134" w:hanging="567"/>
        <w:jc w:val="both"/>
        <w:rPr>
          <w:rFonts w:ascii="Bookman Old Style" w:eastAsia="Bookman Old Style" w:hAnsi="Bookman Old Style" w:cs="Bookman Old Style"/>
          <w:sz w:val="24"/>
          <w:szCs w:val="24"/>
        </w:rPr>
      </w:pPr>
      <w:r w:rsidRPr="00EA039A">
        <w:rPr>
          <w:rFonts w:ascii="Bookman Old Style" w:eastAsia="Bookman Old Style" w:hAnsi="Bookman Old Style" w:cs="Bookman Old Style"/>
          <w:sz w:val="24"/>
          <w:szCs w:val="24"/>
        </w:rPr>
        <w:t xml:space="preserve">Bank umum konvensional yang memiliki UUS menambahkan informasi risiko investasi dan risiko imbal hasil pada laporan publikasi eksposur risiko dan permodalan </w:t>
      </w:r>
      <w:r w:rsidR="00101742" w:rsidRPr="00EA039A">
        <w:rPr>
          <w:rFonts w:ascii="Bookman Old Style" w:eastAsia="Bookman Old Style" w:hAnsi="Bookman Old Style" w:cs="Bookman Old Style"/>
          <w:sz w:val="24"/>
          <w:szCs w:val="24"/>
        </w:rPr>
        <w:t>secara tahunan.</w:t>
      </w:r>
    </w:p>
    <w:p w14:paraId="668F1CDE" w14:textId="60D33FC0" w:rsidR="00C876B3" w:rsidRPr="00EA039A" w:rsidRDefault="00C876B3" w:rsidP="00B75269">
      <w:pPr>
        <w:pStyle w:val="ListParagraph"/>
        <w:numPr>
          <w:ilvl w:val="0"/>
          <w:numId w:val="6"/>
        </w:numPr>
        <w:tabs>
          <w:tab w:val="left" w:pos="1701"/>
          <w:tab w:val="left" w:pos="1985"/>
        </w:tabs>
        <w:spacing w:after="0" w:line="240" w:lineRule="auto"/>
        <w:ind w:left="1134" w:hanging="567"/>
        <w:jc w:val="both"/>
        <w:rPr>
          <w:rFonts w:ascii="Bookman Old Style" w:eastAsia="Bookman Old Style" w:hAnsi="Bookman Old Style" w:cs="Bookman Old Style"/>
          <w:sz w:val="24"/>
          <w:szCs w:val="24"/>
        </w:rPr>
      </w:pPr>
      <w:r w:rsidRPr="00EA039A">
        <w:rPr>
          <w:rFonts w:ascii="Bookman Old Style" w:eastAsia="Bookman Old Style" w:hAnsi="Bookman Old Style" w:cs="Bookman Old Style"/>
          <w:sz w:val="24"/>
          <w:szCs w:val="24"/>
        </w:rPr>
        <w:t>Laporan Publikasi harus disajikan dalam Bahasa Indonesia. Dalam hal Laporan Publikasi disajikan dalam Bahasa Indonesia dan bahasa asing, baik dalam dokumen yang sama maupun terpisah, Laporan Publikasi harus memuat informasi yang sama. Dalam hal terdapat perbedaan penafsiran dan/atau informasi yang disajikan dalam bahasa asing dengan yang disajikan dalam Bahasa Indonesia, informasi yang digunakan sebagai acuan yaitu informasi dalam Bahasa Indonesia.</w:t>
      </w:r>
    </w:p>
    <w:p w14:paraId="3653A8E5" w14:textId="77777777" w:rsidR="001059C5" w:rsidRPr="00EA039A" w:rsidRDefault="00B82383" w:rsidP="001059C5">
      <w:pPr>
        <w:pStyle w:val="ListParagraph"/>
        <w:numPr>
          <w:ilvl w:val="0"/>
          <w:numId w:val="6"/>
        </w:numPr>
        <w:tabs>
          <w:tab w:val="left" w:pos="1701"/>
          <w:tab w:val="left" w:pos="1985"/>
        </w:tabs>
        <w:spacing w:after="0" w:line="240" w:lineRule="auto"/>
        <w:ind w:left="1134" w:hanging="567"/>
        <w:jc w:val="both"/>
        <w:rPr>
          <w:rFonts w:ascii="Bookman Old Style" w:eastAsia="Bookman Old Style" w:hAnsi="Bookman Old Style" w:cs="Bookman Old Style"/>
          <w:sz w:val="24"/>
          <w:szCs w:val="24"/>
        </w:rPr>
      </w:pPr>
      <w:r w:rsidRPr="00EA039A">
        <w:rPr>
          <w:rFonts w:ascii="Bookman Old Style" w:eastAsia="Bookman Old Style" w:hAnsi="Bookman Old Style" w:cs="Bookman Old Style"/>
          <w:sz w:val="24"/>
          <w:szCs w:val="24"/>
        </w:rPr>
        <w:t>Laporan Publikasi disusun mengacu pada Pedoman Penyusunan Laporan Publikasi Bank Umum Syariah dan Unit Usaha Syariah dalam Lampiran yang merupakan bagian tidak terpisahkan dari Surat Edaran Otoritas Jasa Keuangan ini.</w:t>
      </w:r>
    </w:p>
    <w:p w14:paraId="582E4967" w14:textId="77777777" w:rsidR="001059C5" w:rsidRPr="00EA039A" w:rsidRDefault="001059C5" w:rsidP="001059C5">
      <w:pPr>
        <w:pStyle w:val="ListParagraph"/>
        <w:numPr>
          <w:ilvl w:val="0"/>
          <w:numId w:val="6"/>
        </w:numPr>
        <w:tabs>
          <w:tab w:val="left" w:pos="1701"/>
          <w:tab w:val="left" w:pos="1985"/>
        </w:tabs>
        <w:spacing w:after="0" w:line="240" w:lineRule="auto"/>
        <w:ind w:left="1134" w:hanging="567"/>
        <w:jc w:val="both"/>
        <w:rPr>
          <w:rFonts w:ascii="Bookman Old Style" w:eastAsia="Bookman Old Style" w:hAnsi="Bookman Old Style" w:cs="Bookman Old Style"/>
          <w:sz w:val="24"/>
          <w:szCs w:val="24"/>
        </w:rPr>
      </w:pPr>
      <w:r w:rsidRPr="00EA039A">
        <w:rPr>
          <w:rFonts w:ascii="Bookman Old Style" w:eastAsia="Bookman Old Style" w:hAnsi="Bookman Old Style" w:cs="Bookman Old Style"/>
          <w:sz w:val="24"/>
          <w:szCs w:val="24"/>
        </w:rPr>
        <w:t>Bagi BUS yang merupakan Emiten dan/atau Perusahaan Publik, selain memenuhi cakupan laporan publikasi keuangan dan informasi kinerja keuangan tahunan sebagaimana diatur dalam Surat Edaran Otoritas Jasa Keuangan ini, BUS juga memenuhi cakupan laporan tahunan sebagaimana diatur dalam Peraturan Otoritas Jasa Keuangan mengenai laporan tahunan Emiten atau Perusahaan Publik.</w:t>
      </w:r>
    </w:p>
    <w:p w14:paraId="14DD5ED7" w14:textId="77777777" w:rsidR="00F31F0B" w:rsidRPr="00EA039A" w:rsidRDefault="001059C5" w:rsidP="001059C5">
      <w:pPr>
        <w:pStyle w:val="ListParagraph"/>
        <w:numPr>
          <w:ilvl w:val="0"/>
          <w:numId w:val="6"/>
        </w:numPr>
        <w:tabs>
          <w:tab w:val="left" w:pos="1701"/>
          <w:tab w:val="left" w:pos="1985"/>
        </w:tabs>
        <w:spacing w:after="0" w:line="240" w:lineRule="auto"/>
        <w:ind w:left="1134" w:hanging="567"/>
        <w:jc w:val="both"/>
        <w:rPr>
          <w:rFonts w:ascii="Bookman Old Style" w:eastAsia="Bookman Old Style" w:hAnsi="Bookman Old Style" w:cs="Bookman Old Style"/>
          <w:sz w:val="24"/>
          <w:szCs w:val="24"/>
        </w:rPr>
      </w:pPr>
      <w:r w:rsidRPr="00EA039A">
        <w:rPr>
          <w:rFonts w:ascii="Bookman Old Style" w:eastAsia="Bookman Old Style" w:hAnsi="Bookman Old Style" w:cs="Bookman Old Style"/>
          <w:sz w:val="24"/>
          <w:szCs w:val="24"/>
        </w:rPr>
        <w:t>Format Laporan Publikasi merupakan standar minimum yang harus dipenuhi oleh BUS dan UUS. Dalam hal terdapat akun yang berjumlah material namun tidak terdapat dalam format tersebut, BUS dan UUS dapat menyajikan akun tersebut secara tersendiri.</w:t>
      </w:r>
    </w:p>
    <w:p w14:paraId="0A518B21" w14:textId="5257FEF8" w:rsidR="001059C5" w:rsidRPr="00EA039A" w:rsidRDefault="001059C5" w:rsidP="001059C5">
      <w:pPr>
        <w:pStyle w:val="ListParagraph"/>
        <w:numPr>
          <w:ilvl w:val="0"/>
          <w:numId w:val="6"/>
        </w:numPr>
        <w:tabs>
          <w:tab w:val="left" w:pos="1701"/>
          <w:tab w:val="left" w:pos="1985"/>
        </w:tabs>
        <w:spacing w:after="0" w:line="240" w:lineRule="auto"/>
        <w:ind w:left="1134" w:hanging="567"/>
        <w:jc w:val="both"/>
        <w:rPr>
          <w:rFonts w:ascii="Bookman Old Style" w:eastAsia="Bookman Old Style" w:hAnsi="Bookman Old Style" w:cs="Bookman Old Style"/>
          <w:sz w:val="24"/>
          <w:szCs w:val="24"/>
        </w:rPr>
      </w:pPr>
      <w:r w:rsidRPr="00EA039A">
        <w:rPr>
          <w:rFonts w:ascii="Bookman Old Style" w:eastAsia="Bookman Old Style" w:hAnsi="Bookman Old Style" w:cs="Bookman Old Style"/>
          <w:sz w:val="24"/>
          <w:szCs w:val="24"/>
        </w:rPr>
        <w:t xml:space="preserve">Akun yang memiliki saldo nihil dalam format laporan harus dicantumkan dengan memberi garis pendek (-) pada akun yang bersangkutan kecuali ditetapkan secara khusus dalam Lampiran yang merupakan bagian tidak terpisahkan dari Surat Edaran Otoritas Jasa Keuangan ini. </w:t>
      </w:r>
    </w:p>
    <w:p w14:paraId="51A9734C" w14:textId="77777777" w:rsidR="003B4ED7" w:rsidRPr="00EA039A" w:rsidRDefault="003B4ED7" w:rsidP="003B4ED7">
      <w:pPr>
        <w:pStyle w:val="ListParagraph"/>
        <w:numPr>
          <w:ilvl w:val="0"/>
          <w:numId w:val="6"/>
        </w:numPr>
        <w:tabs>
          <w:tab w:val="left" w:pos="1701"/>
          <w:tab w:val="left" w:pos="1985"/>
        </w:tabs>
        <w:spacing w:after="0" w:line="240" w:lineRule="auto"/>
        <w:ind w:left="1134" w:hanging="567"/>
        <w:jc w:val="both"/>
        <w:rPr>
          <w:rFonts w:ascii="Bookman Old Style" w:eastAsia="Bookman Old Style" w:hAnsi="Bookman Old Style" w:cs="Bookman Old Style"/>
        </w:rPr>
      </w:pPr>
      <w:r w:rsidRPr="006F04FE">
        <w:rPr>
          <w:rFonts w:ascii="Bookman Old Style" w:eastAsia="Bookman Old Style" w:hAnsi="Bookman Old Style" w:cs="Bookman Old Style"/>
          <w:sz w:val="24"/>
          <w:szCs w:val="24"/>
        </w:rPr>
        <w:t xml:space="preserve">BUS dan UUS mengumumkan informasi moneter Laporan Publikasi kepada masyarakat dalam jutaan Rupiah.  </w:t>
      </w:r>
    </w:p>
    <w:p w14:paraId="63D87FA1" w14:textId="4714027F" w:rsidR="003B4ED7" w:rsidRPr="006F04FE" w:rsidRDefault="003B4ED7" w:rsidP="003B4ED7">
      <w:pPr>
        <w:pStyle w:val="ListParagraph"/>
        <w:numPr>
          <w:ilvl w:val="0"/>
          <w:numId w:val="6"/>
        </w:numPr>
        <w:tabs>
          <w:tab w:val="left" w:pos="1701"/>
          <w:tab w:val="left" w:pos="1985"/>
        </w:tabs>
        <w:spacing w:after="0" w:line="240" w:lineRule="auto"/>
        <w:ind w:left="1134" w:hanging="567"/>
        <w:jc w:val="both"/>
        <w:rPr>
          <w:rFonts w:ascii="Bookman Old Style" w:eastAsia="Bookman Old Style" w:hAnsi="Bookman Old Style" w:cs="Bookman Old Style"/>
          <w:sz w:val="24"/>
          <w:szCs w:val="24"/>
        </w:rPr>
      </w:pPr>
      <w:r w:rsidRPr="006F04FE">
        <w:rPr>
          <w:rFonts w:ascii="Bookman Old Style" w:eastAsia="Bookman Old Style" w:hAnsi="Bookman Old Style" w:cs="Bookman Old Style"/>
          <w:sz w:val="24"/>
          <w:szCs w:val="24"/>
        </w:rPr>
        <w:t>Tata cara penyampaian informasi moneter Laporan Publikasi sesuai dengan ketentuan Otoritas Jasa Keuangan mengenai pelaporan bank umum melalui sistem pelaporan otoritas jasa keuangan</w:t>
      </w:r>
      <w:r w:rsidRPr="00EA039A">
        <w:rPr>
          <w:rFonts w:ascii="Bookman Old Style" w:eastAsia="Bookman Old Style" w:hAnsi="Bookman Old Style" w:cs="Bookman Old Style"/>
          <w:sz w:val="24"/>
          <w:szCs w:val="24"/>
        </w:rPr>
        <w:t xml:space="preserve">. </w:t>
      </w:r>
    </w:p>
    <w:p w14:paraId="2FF03CF4" w14:textId="77777777" w:rsidR="00E15569" w:rsidRPr="00EA039A" w:rsidRDefault="00E15569" w:rsidP="00E15569">
      <w:pPr>
        <w:tabs>
          <w:tab w:val="left" w:pos="1701"/>
          <w:tab w:val="left" w:pos="1985"/>
        </w:tabs>
        <w:spacing w:after="0" w:line="240" w:lineRule="auto"/>
        <w:jc w:val="both"/>
        <w:rPr>
          <w:rFonts w:ascii="Bookman Old Style" w:eastAsia="Bookman Old Style" w:hAnsi="Bookman Old Style" w:cs="Bookman Old Style"/>
          <w:color w:val="000000" w:themeColor="text1"/>
          <w:sz w:val="24"/>
          <w:szCs w:val="24"/>
        </w:rPr>
      </w:pPr>
    </w:p>
    <w:p w14:paraId="6587BAFD" w14:textId="11449010" w:rsidR="005F052E" w:rsidRPr="00EA039A" w:rsidRDefault="005F052E" w:rsidP="005F052E">
      <w:pPr>
        <w:pStyle w:val="ListParagraph"/>
        <w:numPr>
          <w:ilvl w:val="0"/>
          <w:numId w:val="3"/>
        </w:numPr>
        <w:spacing w:line="240" w:lineRule="auto"/>
        <w:ind w:left="567" w:hanging="567"/>
        <w:jc w:val="both"/>
        <w:rPr>
          <w:rFonts w:ascii="Bookman Old Style" w:hAnsi="Bookman Old Style"/>
          <w:sz w:val="24"/>
          <w:szCs w:val="24"/>
        </w:rPr>
      </w:pPr>
      <w:r w:rsidRPr="00EA039A">
        <w:rPr>
          <w:rFonts w:ascii="Bookman Old Style" w:hAnsi="Bookman Old Style"/>
          <w:sz w:val="24"/>
          <w:szCs w:val="24"/>
        </w:rPr>
        <w:t>PENUTUP</w:t>
      </w:r>
    </w:p>
    <w:p w14:paraId="330ABCA5" w14:textId="64503DFD" w:rsidR="00FC1DFB" w:rsidRPr="006F04FE" w:rsidRDefault="00FC1DFB" w:rsidP="00FC1DFB">
      <w:pPr>
        <w:pStyle w:val="ListParagraph"/>
        <w:numPr>
          <w:ilvl w:val="0"/>
          <w:numId w:val="9"/>
        </w:numPr>
        <w:spacing w:line="240" w:lineRule="auto"/>
        <w:ind w:left="1134" w:hanging="567"/>
        <w:jc w:val="both"/>
        <w:rPr>
          <w:rFonts w:ascii="Bookman Old Style" w:hAnsi="Bookman Old Style"/>
          <w:sz w:val="24"/>
          <w:szCs w:val="24"/>
        </w:rPr>
      </w:pPr>
      <w:r w:rsidRPr="006F04FE">
        <w:rPr>
          <w:rFonts w:ascii="Bookman Old Style" w:hAnsi="Bookman Old Style"/>
          <w:sz w:val="24"/>
          <w:szCs w:val="24"/>
        </w:rPr>
        <w:t>BUS mengumumkan</w:t>
      </w:r>
      <w:r w:rsidRPr="00EA039A">
        <w:rPr>
          <w:rFonts w:ascii="Bookman Old Style" w:hAnsi="Bookman Old Style"/>
          <w:sz w:val="24"/>
          <w:szCs w:val="24"/>
        </w:rPr>
        <w:t xml:space="preserve"> </w:t>
      </w:r>
      <w:r w:rsidRPr="006F04FE">
        <w:rPr>
          <w:rFonts w:ascii="Bookman Old Style" w:hAnsi="Bookman Old Style"/>
          <w:sz w:val="24"/>
          <w:szCs w:val="24"/>
        </w:rPr>
        <w:t>Laporan Publikasi keuangan dan informasi kinerja keuangan bulanan sesuai dengan format dan pedoman</w:t>
      </w:r>
      <w:r w:rsidRPr="006F04FE">
        <w:rPr>
          <w:rFonts w:ascii="Bookman Old Style" w:eastAsia="Bookman Old Style" w:hAnsi="Bookman Old Style" w:cs="Bookman Old Style"/>
          <w:sz w:val="24"/>
          <w:szCs w:val="24"/>
        </w:rPr>
        <w:t xml:space="preserve"> dalam Lampiran yang merupakan bagian tidak terpisahkan dari Surat Edaran Otoritas Jasa Keuangan ini pertama kali untuk posisi data bulan </w:t>
      </w:r>
      <w:r w:rsidR="00C65AFB">
        <w:rPr>
          <w:rFonts w:ascii="Bookman Old Style" w:eastAsia="Bookman Old Style" w:hAnsi="Bookman Old Style" w:cs="Bookman Old Style"/>
          <w:sz w:val="24"/>
          <w:szCs w:val="24"/>
        </w:rPr>
        <w:t>Okto</w:t>
      </w:r>
      <w:r w:rsidRPr="006F04FE">
        <w:rPr>
          <w:rFonts w:ascii="Bookman Old Style" w:eastAsia="Bookman Old Style" w:hAnsi="Bookman Old Style" w:cs="Bookman Old Style"/>
          <w:sz w:val="24"/>
          <w:szCs w:val="24"/>
        </w:rPr>
        <w:t>ber 2026.</w:t>
      </w:r>
    </w:p>
    <w:p w14:paraId="051CA9B6" w14:textId="23BD5FA3" w:rsidR="00CB6D15" w:rsidRPr="00EA039A" w:rsidRDefault="00CB6D15" w:rsidP="00AE6D88">
      <w:pPr>
        <w:pStyle w:val="ListParagraph"/>
        <w:numPr>
          <w:ilvl w:val="0"/>
          <w:numId w:val="9"/>
        </w:numPr>
        <w:spacing w:line="240" w:lineRule="auto"/>
        <w:ind w:left="1134" w:hanging="567"/>
        <w:jc w:val="both"/>
        <w:rPr>
          <w:rFonts w:ascii="Bookman Old Style" w:hAnsi="Bookman Old Style"/>
          <w:sz w:val="24"/>
          <w:szCs w:val="24"/>
        </w:rPr>
      </w:pPr>
      <w:r w:rsidRPr="006F04FE">
        <w:rPr>
          <w:rFonts w:ascii="Bookman Old Style" w:hAnsi="Bookman Old Style"/>
          <w:sz w:val="24"/>
          <w:szCs w:val="24"/>
        </w:rPr>
        <w:t>B</w:t>
      </w:r>
      <w:r w:rsidR="00892959" w:rsidRPr="006F04FE">
        <w:rPr>
          <w:rFonts w:ascii="Bookman Old Style" w:hAnsi="Bookman Old Style"/>
          <w:sz w:val="24"/>
          <w:szCs w:val="24"/>
        </w:rPr>
        <w:t xml:space="preserve">US </w:t>
      </w:r>
      <w:r w:rsidR="00C44823" w:rsidRPr="006F04FE">
        <w:rPr>
          <w:rFonts w:ascii="Bookman Old Style" w:hAnsi="Bookman Old Style"/>
          <w:sz w:val="24"/>
          <w:szCs w:val="24"/>
        </w:rPr>
        <w:t>dan UUS</w:t>
      </w:r>
      <w:r w:rsidRPr="006F04FE">
        <w:rPr>
          <w:rFonts w:ascii="Bookman Old Style" w:hAnsi="Bookman Old Style"/>
          <w:sz w:val="24"/>
          <w:szCs w:val="24"/>
        </w:rPr>
        <w:t xml:space="preserve"> mengumumkan:</w:t>
      </w:r>
    </w:p>
    <w:p w14:paraId="6AD8BEC5" w14:textId="77777777" w:rsidR="00163085" w:rsidRPr="00EA039A" w:rsidRDefault="003A387C" w:rsidP="00CB6D15">
      <w:pPr>
        <w:pStyle w:val="ListParagraph"/>
        <w:numPr>
          <w:ilvl w:val="1"/>
          <w:numId w:val="6"/>
        </w:numPr>
        <w:spacing w:line="240" w:lineRule="auto"/>
        <w:ind w:left="1701" w:hanging="567"/>
        <w:jc w:val="both"/>
        <w:rPr>
          <w:rFonts w:ascii="Bookman Old Style" w:hAnsi="Bookman Old Style"/>
          <w:sz w:val="24"/>
          <w:szCs w:val="24"/>
        </w:rPr>
      </w:pPr>
      <w:r w:rsidRPr="006F04FE">
        <w:rPr>
          <w:rFonts w:ascii="Bookman Old Style" w:hAnsi="Bookman Old Style"/>
          <w:sz w:val="24"/>
          <w:szCs w:val="24"/>
        </w:rPr>
        <w:t xml:space="preserve">Laporan Publikasi </w:t>
      </w:r>
      <w:r w:rsidR="002F3884" w:rsidRPr="006F04FE">
        <w:rPr>
          <w:rFonts w:ascii="Bookman Old Style" w:hAnsi="Bookman Old Style"/>
          <w:sz w:val="24"/>
          <w:szCs w:val="24"/>
        </w:rPr>
        <w:t xml:space="preserve">keuangan dan informasi kinerja keuangan </w:t>
      </w:r>
      <w:r w:rsidR="00392C1D" w:rsidRPr="006F04FE">
        <w:rPr>
          <w:rFonts w:ascii="Bookman Old Style" w:hAnsi="Bookman Old Style"/>
          <w:sz w:val="24"/>
          <w:szCs w:val="24"/>
        </w:rPr>
        <w:t>triwulanan</w:t>
      </w:r>
      <w:r w:rsidR="00163085" w:rsidRPr="006F04FE">
        <w:rPr>
          <w:rFonts w:ascii="Bookman Old Style" w:hAnsi="Bookman Old Style"/>
          <w:sz w:val="24"/>
          <w:szCs w:val="24"/>
        </w:rPr>
        <w:t>;</w:t>
      </w:r>
      <w:r w:rsidR="00392C1D" w:rsidRPr="006F04FE">
        <w:rPr>
          <w:rFonts w:ascii="Bookman Old Style" w:hAnsi="Bookman Old Style"/>
          <w:sz w:val="24"/>
          <w:szCs w:val="24"/>
        </w:rPr>
        <w:t xml:space="preserve"> </w:t>
      </w:r>
      <w:r w:rsidR="002F3884" w:rsidRPr="006F04FE">
        <w:rPr>
          <w:rFonts w:ascii="Bookman Old Style" w:hAnsi="Bookman Old Style"/>
          <w:sz w:val="24"/>
          <w:szCs w:val="24"/>
        </w:rPr>
        <w:t xml:space="preserve">dan </w:t>
      </w:r>
    </w:p>
    <w:p w14:paraId="5FE75022" w14:textId="36D640BE" w:rsidR="009228DD" w:rsidRPr="00EA039A" w:rsidRDefault="00392C1D" w:rsidP="00AA6EF3">
      <w:pPr>
        <w:pStyle w:val="ListParagraph"/>
        <w:numPr>
          <w:ilvl w:val="1"/>
          <w:numId w:val="6"/>
        </w:numPr>
        <w:spacing w:after="0" w:line="240" w:lineRule="auto"/>
        <w:ind w:left="1701" w:hanging="567"/>
        <w:jc w:val="both"/>
        <w:rPr>
          <w:rFonts w:ascii="Bookman Old Style" w:hAnsi="Bookman Old Style"/>
          <w:sz w:val="24"/>
          <w:szCs w:val="24"/>
        </w:rPr>
      </w:pPr>
      <w:r w:rsidRPr="006F04FE">
        <w:rPr>
          <w:rFonts w:ascii="Bookman Old Style" w:hAnsi="Bookman Old Style"/>
          <w:sz w:val="24"/>
          <w:szCs w:val="24"/>
        </w:rPr>
        <w:lastRenderedPageBreak/>
        <w:t>Laporan Publikasi eksposur risiko dan permodalan triwulanan</w:t>
      </w:r>
      <w:r w:rsidR="00AA6EF3" w:rsidRPr="006F04FE">
        <w:rPr>
          <w:rFonts w:ascii="Bookman Old Style" w:hAnsi="Bookman Old Style"/>
          <w:sz w:val="24"/>
          <w:szCs w:val="24"/>
        </w:rPr>
        <w:t>,</w:t>
      </w:r>
    </w:p>
    <w:p w14:paraId="13991F35" w14:textId="2A80523A" w:rsidR="00AA6EF3" w:rsidRPr="006F04FE" w:rsidRDefault="009D4D3B" w:rsidP="00F3258D">
      <w:pPr>
        <w:spacing w:after="0" w:line="240" w:lineRule="auto"/>
        <w:ind w:left="1134"/>
        <w:jc w:val="both"/>
        <w:rPr>
          <w:rFonts w:ascii="Bookman Old Style" w:eastAsia="Bookman Old Style" w:hAnsi="Bookman Old Style" w:cs="Bookman Old Style"/>
          <w:sz w:val="24"/>
          <w:szCs w:val="24"/>
        </w:rPr>
      </w:pPr>
      <w:r w:rsidRPr="006F04FE">
        <w:rPr>
          <w:rFonts w:ascii="Bookman Old Style" w:hAnsi="Bookman Old Style"/>
          <w:sz w:val="24"/>
          <w:szCs w:val="24"/>
        </w:rPr>
        <w:t xml:space="preserve">sesuai </w:t>
      </w:r>
      <w:r w:rsidR="00E63819" w:rsidRPr="006F04FE">
        <w:rPr>
          <w:rFonts w:ascii="Bookman Old Style" w:hAnsi="Bookman Old Style"/>
          <w:sz w:val="24"/>
          <w:szCs w:val="24"/>
        </w:rPr>
        <w:t>dengan format dan pedoman</w:t>
      </w:r>
      <w:r w:rsidR="00E63819" w:rsidRPr="006F04FE">
        <w:rPr>
          <w:rFonts w:ascii="Bookman Old Style" w:eastAsia="Bookman Old Style" w:hAnsi="Bookman Old Style" w:cs="Bookman Old Style"/>
          <w:sz w:val="24"/>
          <w:szCs w:val="24"/>
        </w:rPr>
        <w:t xml:space="preserve"> dalam Lampiran yang merupakan bagian tidak terpisahkan dari Surat Edaran Otoritas Jasa Keuangan ini</w:t>
      </w:r>
      <w:r w:rsidR="00F3258D" w:rsidRPr="006F04FE">
        <w:rPr>
          <w:rFonts w:ascii="Bookman Old Style" w:eastAsia="Bookman Old Style" w:hAnsi="Bookman Old Style" w:cs="Bookman Old Style"/>
          <w:sz w:val="24"/>
          <w:szCs w:val="24"/>
        </w:rPr>
        <w:t xml:space="preserve"> pertama kali untuk posisi data bulan September 2026.</w:t>
      </w:r>
    </w:p>
    <w:p w14:paraId="63B43593" w14:textId="604AEE6B" w:rsidR="00B53E6A" w:rsidRPr="006F04FE" w:rsidRDefault="00B53E6A" w:rsidP="003F52BA">
      <w:pPr>
        <w:pStyle w:val="ListParagraph"/>
        <w:numPr>
          <w:ilvl w:val="0"/>
          <w:numId w:val="9"/>
        </w:numPr>
        <w:spacing w:line="240" w:lineRule="auto"/>
        <w:ind w:left="1134" w:hanging="567"/>
        <w:jc w:val="both"/>
        <w:rPr>
          <w:rFonts w:ascii="Bookman Old Style" w:eastAsia="Bookman Old Style" w:hAnsi="Bookman Old Style" w:cs="Bookman Old Style"/>
          <w:strike/>
          <w:sz w:val="24"/>
          <w:szCs w:val="24"/>
        </w:rPr>
      </w:pPr>
      <w:r w:rsidRPr="006F04FE">
        <w:rPr>
          <w:rFonts w:ascii="Bookman Old Style" w:eastAsia="Bookman Old Style" w:hAnsi="Bookman Old Style" w:cs="Bookman Old Style"/>
          <w:sz w:val="24"/>
          <w:szCs w:val="24"/>
        </w:rPr>
        <w:t>B</w:t>
      </w:r>
      <w:r w:rsidR="00C44823" w:rsidRPr="006F04FE">
        <w:rPr>
          <w:rFonts w:ascii="Bookman Old Style" w:eastAsia="Bookman Old Style" w:hAnsi="Bookman Old Style" w:cs="Bookman Old Style"/>
          <w:sz w:val="24"/>
          <w:szCs w:val="24"/>
        </w:rPr>
        <w:t>US</w:t>
      </w:r>
      <w:r w:rsidRPr="006F04FE">
        <w:rPr>
          <w:rFonts w:ascii="Bookman Old Style" w:eastAsia="Bookman Old Style" w:hAnsi="Bookman Old Style" w:cs="Bookman Old Style"/>
          <w:sz w:val="24"/>
          <w:szCs w:val="24"/>
        </w:rPr>
        <w:t xml:space="preserve"> mengumumkan:</w:t>
      </w:r>
    </w:p>
    <w:p w14:paraId="13782C0F" w14:textId="148D8DE6" w:rsidR="00B53E6A" w:rsidRPr="006F04FE" w:rsidRDefault="00B53E6A" w:rsidP="003F52BA">
      <w:pPr>
        <w:pStyle w:val="ListParagraph"/>
        <w:numPr>
          <w:ilvl w:val="7"/>
          <w:numId w:val="13"/>
        </w:numPr>
        <w:spacing w:after="0" w:line="240" w:lineRule="auto"/>
        <w:ind w:left="1701" w:hanging="567"/>
        <w:jc w:val="both"/>
        <w:rPr>
          <w:rFonts w:ascii="Bookman Old Style" w:eastAsia="Bookman Old Style" w:hAnsi="Bookman Old Style" w:cs="Bookman Old Style"/>
          <w:sz w:val="24"/>
          <w:szCs w:val="24"/>
        </w:rPr>
      </w:pPr>
      <w:r w:rsidRPr="006F04FE">
        <w:rPr>
          <w:rFonts w:ascii="Bookman Old Style" w:eastAsia="Bookman Old Style" w:hAnsi="Bookman Old Style" w:cs="Bookman Old Style"/>
          <w:sz w:val="24"/>
          <w:szCs w:val="24"/>
        </w:rPr>
        <w:t>Laporan Publikasi keuangan dan informasi kinerja keuangan tahunan; dan</w:t>
      </w:r>
    </w:p>
    <w:p w14:paraId="5DACC009" w14:textId="77777777" w:rsidR="003F52BA" w:rsidRPr="006F04FE" w:rsidRDefault="00B53E6A" w:rsidP="003F52BA">
      <w:pPr>
        <w:pStyle w:val="ListParagraph"/>
        <w:numPr>
          <w:ilvl w:val="7"/>
          <w:numId w:val="13"/>
        </w:numPr>
        <w:spacing w:after="0" w:line="240" w:lineRule="auto"/>
        <w:ind w:left="1701" w:hanging="567"/>
        <w:jc w:val="both"/>
        <w:rPr>
          <w:rFonts w:ascii="Bookman Old Style" w:eastAsia="Bookman Old Style" w:hAnsi="Bookman Old Style" w:cs="Bookman Old Style"/>
          <w:sz w:val="24"/>
          <w:szCs w:val="24"/>
        </w:rPr>
      </w:pPr>
      <w:r w:rsidRPr="006F04FE">
        <w:rPr>
          <w:rFonts w:ascii="Bookman Old Style" w:eastAsia="Bookman Old Style" w:hAnsi="Bookman Old Style" w:cs="Bookman Old Style"/>
          <w:sz w:val="24"/>
          <w:szCs w:val="24"/>
        </w:rPr>
        <w:t>Laporan Publikasi eksposur risiko dan permodalan tahunan,</w:t>
      </w:r>
    </w:p>
    <w:p w14:paraId="7F7EE6BA" w14:textId="4CA4E895" w:rsidR="003F52BA" w:rsidRPr="006F04FE" w:rsidRDefault="003F52BA" w:rsidP="003F52BA">
      <w:pPr>
        <w:spacing w:after="0" w:line="240" w:lineRule="auto"/>
        <w:ind w:left="1134"/>
        <w:jc w:val="both"/>
        <w:rPr>
          <w:rFonts w:ascii="Bookman Old Style" w:eastAsia="Bookman Old Style" w:hAnsi="Bookman Old Style" w:cs="Bookman Old Style"/>
          <w:sz w:val="24"/>
          <w:szCs w:val="24"/>
        </w:rPr>
      </w:pPr>
      <w:r w:rsidRPr="006F04FE">
        <w:rPr>
          <w:rFonts w:ascii="Bookman Old Style" w:hAnsi="Bookman Old Style"/>
          <w:sz w:val="24"/>
          <w:szCs w:val="24"/>
        </w:rPr>
        <w:t>sesuai dengan format dan pedoman</w:t>
      </w:r>
      <w:r w:rsidRPr="006F04FE">
        <w:rPr>
          <w:rFonts w:ascii="Bookman Old Style" w:eastAsia="Bookman Old Style" w:hAnsi="Bookman Old Style" w:cs="Bookman Old Style"/>
          <w:sz w:val="24"/>
          <w:szCs w:val="24"/>
        </w:rPr>
        <w:t xml:space="preserve"> dalam Lampiran yang merupakan bagian tidak terpisahkan dari Surat Edaran Otoritas Jasa Keuangan ini pertama kali untuk posisi data bulan Desember 2026.</w:t>
      </w:r>
    </w:p>
    <w:p w14:paraId="273945B5" w14:textId="3240B456" w:rsidR="009E0E4E" w:rsidRPr="006F04FE" w:rsidRDefault="009E0E4E" w:rsidP="009E0E4E">
      <w:pPr>
        <w:pStyle w:val="ListParagraph"/>
        <w:numPr>
          <w:ilvl w:val="0"/>
          <w:numId w:val="9"/>
        </w:numPr>
        <w:spacing w:line="240" w:lineRule="auto"/>
        <w:ind w:left="1134" w:hanging="567"/>
        <w:jc w:val="both"/>
        <w:rPr>
          <w:rFonts w:ascii="Bookman Old Style" w:eastAsia="Bookman Old Style" w:hAnsi="Bookman Old Style" w:cs="Bookman Old Style"/>
          <w:sz w:val="24"/>
          <w:szCs w:val="24"/>
        </w:rPr>
      </w:pPr>
      <w:r w:rsidRPr="006F04FE">
        <w:rPr>
          <w:rFonts w:ascii="Bookman Old Style" w:eastAsia="Bookman Old Style" w:hAnsi="Bookman Old Style" w:cs="Bookman Old Style"/>
          <w:sz w:val="24"/>
          <w:szCs w:val="24"/>
        </w:rPr>
        <w:t xml:space="preserve">Cakupan pengumuman Laporan Publikasi keuangan dan informasi kinerja keuangan tahunan untuk Tahun Buku 2025 dilaksanakan sesuai dengan Peraturan Otoritas Jasa Keuangan Nomor 37/POJK.03/2019 tentang Transparansi dan Publikasi Laporan Bank dan ketentuan pelaksanaannya, ditambah dengan laporan pengendalian internal dalam proses pelaporan keuangan Bank sesuai dengan Peraturan Otoritas Jasa Keuangan mengenai integritas pelaporan keuangan bank.  </w:t>
      </w:r>
    </w:p>
    <w:p w14:paraId="66114B59" w14:textId="38336869" w:rsidR="00953CAF" w:rsidRPr="00EA039A" w:rsidRDefault="00C0782F" w:rsidP="00953CAF">
      <w:pPr>
        <w:pStyle w:val="ListParagraph"/>
        <w:numPr>
          <w:ilvl w:val="0"/>
          <w:numId w:val="9"/>
        </w:numPr>
        <w:spacing w:line="240" w:lineRule="auto"/>
        <w:ind w:left="1134" w:hanging="567"/>
        <w:jc w:val="both"/>
        <w:rPr>
          <w:rFonts w:ascii="Bookman Old Style" w:hAnsi="Bookman Old Style"/>
          <w:sz w:val="24"/>
          <w:szCs w:val="24"/>
        </w:rPr>
      </w:pPr>
      <w:r w:rsidRPr="00EA039A">
        <w:rPr>
          <w:rFonts w:ascii="Bookman Old Style" w:hAnsi="Bookman Old Style"/>
          <w:sz w:val="24"/>
          <w:szCs w:val="24"/>
        </w:rPr>
        <w:t>Pada saat Surat Edaran Otoritas Jasa Keuangan ini mulai berlaku, Surat Edaran Otoritas Jasa Keuangan Nomor 10/SEOJK.03/2020 tentang Transparansi dan Publikasi Laporan Bank Umum Syariah dan Unit Usaha Syariah dicabut dan dinyatakan tidak berlaku.</w:t>
      </w:r>
    </w:p>
    <w:p w14:paraId="3CCC33C0" w14:textId="7EAFA383" w:rsidR="00DD4E92" w:rsidRPr="006F04FE" w:rsidRDefault="00DD4E92" w:rsidP="00953CAF">
      <w:pPr>
        <w:pStyle w:val="ListParagraph"/>
        <w:numPr>
          <w:ilvl w:val="0"/>
          <w:numId w:val="9"/>
        </w:numPr>
        <w:spacing w:line="240" w:lineRule="auto"/>
        <w:ind w:left="1134" w:hanging="567"/>
        <w:jc w:val="both"/>
        <w:rPr>
          <w:rFonts w:ascii="Bookman Old Style" w:hAnsi="Bookman Old Style"/>
          <w:color w:val="000000" w:themeColor="text1"/>
          <w:sz w:val="24"/>
          <w:szCs w:val="24"/>
        </w:rPr>
      </w:pPr>
      <w:r w:rsidRPr="00EA039A">
        <w:rPr>
          <w:rFonts w:ascii="Bookman Old Style" w:hAnsi="Bookman Old Style"/>
          <w:sz w:val="24"/>
          <w:szCs w:val="24"/>
        </w:rPr>
        <w:t xml:space="preserve">Ketentuan dalam Surat Edaran Otoritas Jasa Keuangan ini mulai berlaku pada </w:t>
      </w:r>
      <w:r w:rsidRPr="006F04FE">
        <w:rPr>
          <w:rFonts w:ascii="Bookman Old Style" w:hAnsi="Bookman Old Style"/>
          <w:color w:val="000000" w:themeColor="text1"/>
          <w:sz w:val="24"/>
          <w:szCs w:val="24"/>
        </w:rPr>
        <w:t xml:space="preserve">tanggal </w:t>
      </w:r>
      <w:r w:rsidR="009E0E4E" w:rsidRPr="006F04FE">
        <w:rPr>
          <w:rFonts w:ascii="Bookman Old Style" w:hAnsi="Bookman Old Style"/>
          <w:color w:val="000000" w:themeColor="text1"/>
          <w:sz w:val="24"/>
          <w:szCs w:val="24"/>
        </w:rPr>
        <w:t>….</w:t>
      </w:r>
    </w:p>
    <w:p w14:paraId="7849A858" w14:textId="77777777" w:rsidR="00DD4E92" w:rsidRPr="006F04FE" w:rsidRDefault="00DD4E92" w:rsidP="00A64BBF">
      <w:pPr>
        <w:pStyle w:val="ListParagraph"/>
        <w:spacing w:after="0" w:line="240" w:lineRule="auto"/>
        <w:ind w:left="1134"/>
        <w:jc w:val="both"/>
        <w:rPr>
          <w:rFonts w:ascii="Bookman Old Style" w:hAnsi="Bookman Old Style"/>
          <w:color w:val="000000" w:themeColor="text1"/>
          <w:sz w:val="24"/>
          <w:szCs w:val="24"/>
        </w:rPr>
      </w:pPr>
    </w:p>
    <w:p w14:paraId="676FBBD9" w14:textId="77777777" w:rsidR="00393FA7" w:rsidRPr="00EA039A" w:rsidRDefault="00393FA7" w:rsidP="00A64BBF">
      <w:pPr>
        <w:pStyle w:val="ListParagraph"/>
        <w:spacing w:after="0" w:line="240" w:lineRule="auto"/>
        <w:ind w:left="1134"/>
        <w:jc w:val="both"/>
        <w:rPr>
          <w:rFonts w:ascii="Bookman Old Style" w:hAnsi="Bookman Old Style"/>
          <w:sz w:val="24"/>
          <w:szCs w:val="24"/>
        </w:rPr>
      </w:pPr>
    </w:p>
    <w:p w14:paraId="5591028C" w14:textId="77777777" w:rsidR="0023254D" w:rsidRPr="00EA039A" w:rsidRDefault="0023254D" w:rsidP="00F46888">
      <w:pPr>
        <w:spacing w:after="0" w:line="240" w:lineRule="auto"/>
        <w:ind w:left="3544"/>
        <w:jc w:val="both"/>
        <w:rPr>
          <w:rFonts w:ascii="Bookman Old Style" w:hAnsi="Bookman Old Style"/>
          <w:sz w:val="24"/>
          <w:szCs w:val="24"/>
        </w:rPr>
      </w:pPr>
      <w:r w:rsidRPr="00EA039A">
        <w:rPr>
          <w:rFonts w:ascii="Bookman Old Style" w:hAnsi="Bookman Old Style"/>
          <w:sz w:val="24"/>
          <w:szCs w:val="24"/>
        </w:rPr>
        <w:t>Ditetapkan di Jakarta</w:t>
      </w:r>
    </w:p>
    <w:p w14:paraId="371B949E" w14:textId="2B9E1D5C" w:rsidR="0023254D" w:rsidRPr="00EA039A" w:rsidRDefault="0023254D" w:rsidP="00F46888">
      <w:pPr>
        <w:spacing w:after="0" w:line="240" w:lineRule="auto"/>
        <w:ind w:left="3544"/>
        <w:jc w:val="both"/>
        <w:rPr>
          <w:rFonts w:ascii="Bookman Old Style" w:hAnsi="Bookman Old Style"/>
          <w:sz w:val="24"/>
          <w:szCs w:val="24"/>
        </w:rPr>
      </w:pPr>
      <w:r w:rsidRPr="00EA039A">
        <w:rPr>
          <w:rFonts w:ascii="Bookman Old Style" w:hAnsi="Bookman Old Style"/>
          <w:sz w:val="24"/>
          <w:szCs w:val="24"/>
        </w:rPr>
        <w:t xml:space="preserve">pada tanggal </w:t>
      </w:r>
      <w:r w:rsidR="00580FD9" w:rsidRPr="00EA039A">
        <w:rPr>
          <w:rFonts w:ascii="Bookman Old Style" w:hAnsi="Bookman Old Style"/>
          <w:sz w:val="24"/>
          <w:szCs w:val="24"/>
        </w:rPr>
        <w:t>…</w:t>
      </w:r>
    </w:p>
    <w:p w14:paraId="01060BBF" w14:textId="77777777" w:rsidR="00580FD9" w:rsidRPr="00EA039A" w:rsidRDefault="00580FD9" w:rsidP="00F46888">
      <w:pPr>
        <w:spacing w:after="0" w:line="240" w:lineRule="auto"/>
        <w:ind w:left="3544"/>
        <w:jc w:val="both"/>
        <w:rPr>
          <w:rFonts w:ascii="Bookman Old Style" w:hAnsi="Bookman Old Style"/>
          <w:sz w:val="24"/>
          <w:szCs w:val="24"/>
        </w:rPr>
      </w:pPr>
    </w:p>
    <w:p w14:paraId="3821507C" w14:textId="77777777" w:rsidR="0023254D" w:rsidRPr="00EA039A" w:rsidRDefault="0023254D" w:rsidP="00F46888">
      <w:pPr>
        <w:spacing w:after="0" w:line="240" w:lineRule="auto"/>
        <w:ind w:left="3544"/>
        <w:jc w:val="both"/>
        <w:rPr>
          <w:rFonts w:ascii="Bookman Old Style" w:hAnsi="Bookman Old Style"/>
          <w:sz w:val="24"/>
          <w:szCs w:val="24"/>
        </w:rPr>
      </w:pPr>
      <w:r w:rsidRPr="00EA039A">
        <w:rPr>
          <w:rFonts w:ascii="Bookman Old Style" w:hAnsi="Bookman Old Style"/>
          <w:sz w:val="24"/>
          <w:szCs w:val="24"/>
        </w:rPr>
        <w:t>KEPALA EKSEKUTIF PENGAWAS PERBANKAN</w:t>
      </w:r>
    </w:p>
    <w:p w14:paraId="71196BC7" w14:textId="77777777" w:rsidR="0023254D" w:rsidRPr="00EA039A" w:rsidRDefault="0023254D" w:rsidP="00F46888">
      <w:pPr>
        <w:spacing w:after="0" w:line="240" w:lineRule="auto"/>
        <w:ind w:left="3544"/>
        <w:jc w:val="both"/>
        <w:rPr>
          <w:rFonts w:ascii="Bookman Old Style" w:hAnsi="Bookman Old Style"/>
          <w:sz w:val="24"/>
          <w:szCs w:val="24"/>
        </w:rPr>
      </w:pPr>
      <w:r w:rsidRPr="00EA039A">
        <w:rPr>
          <w:rFonts w:ascii="Bookman Old Style" w:hAnsi="Bookman Old Style"/>
          <w:sz w:val="24"/>
          <w:szCs w:val="24"/>
        </w:rPr>
        <w:t>OTORITAS JASA KEUANGAN</w:t>
      </w:r>
    </w:p>
    <w:p w14:paraId="77489D1D" w14:textId="77777777" w:rsidR="0023254D" w:rsidRPr="00EA039A" w:rsidRDefault="0023254D" w:rsidP="00F46888">
      <w:pPr>
        <w:spacing w:after="0" w:line="240" w:lineRule="auto"/>
        <w:ind w:left="3544"/>
        <w:jc w:val="both"/>
        <w:rPr>
          <w:rFonts w:ascii="Bookman Old Style" w:hAnsi="Bookman Old Style"/>
          <w:sz w:val="24"/>
          <w:szCs w:val="24"/>
        </w:rPr>
      </w:pPr>
      <w:r w:rsidRPr="00EA039A">
        <w:rPr>
          <w:rFonts w:ascii="Bookman Old Style" w:hAnsi="Bookman Old Style"/>
          <w:sz w:val="24"/>
          <w:szCs w:val="24"/>
        </w:rPr>
        <w:t>REPUBLIK INDONESIA,</w:t>
      </w:r>
    </w:p>
    <w:p w14:paraId="1400DF8C" w14:textId="77777777" w:rsidR="00580FD9" w:rsidRPr="00EA039A" w:rsidRDefault="00580FD9" w:rsidP="00F46888">
      <w:pPr>
        <w:spacing w:after="0" w:line="240" w:lineRule="auto"/>
        <w:ind w:left="3544"/>
        <w:jc w:val="both"/>
        <w:rPr>
          <w:rFonts w:ascii="Bookman Old Style" w:hAnsi="Bookman Old Style"/>
          <w:sz w:val="24"/>
          <w:szCs w:val="24"/>
        </w:rPr>
      </w:pPr>
    </w:p>
    <w:p w14:paraId="24A84347" w14:textId="77777777" w:rsidR="00580FD9" w:rsidRPr="00EA039A" w:rsidRDefault="00580FD9" w:rsidP="00F46888">
      <w:pPr>
        <w:spacing w:after="0" w:line="240" w:lineRule="auto"/>
        <w:ind w:left="3544"/>
        <w:jc w:val="both"/>
        <w:rPr>
          <w:rFonts w:ascii="Bookman Old Style" w:hAnsi="Bookman Old Style"/>
          <w:sz w:val="24"/>
          <w:szCs w:val="24"/>
        </w:rPr>
      </w:pPr>
    </w:p>
    <w:p w14:paraId="6DA3FE76" w14:textId="77777777" w:rsidR="00580FD9" w:rsidRPr="00EA039A" w:rsidRDefault="00580FD9" w:rsidP="00F46888">
      <w:pPr>
        <w:spacing w:after="0" w:line="240" w:lineRule="auto"/>
        <w:ind w:left="3544"/>
        <w:jc w:val="both"/>
        <w:rPr>
          <w:rFonts w:ascii="Bookman Old Style" w:hAnsi="Bookman Old Style"/>
          <w:sz w:val="24"/>
          <w:szCs w:val="24"/>
        </w:rPr>
      </w:pPr>
    </w:p>
    <w:p w14:paraId="60CEAC58" w14:textId="72C2AA19" w:rsidR="0023254D" w:rsidRPr="0023254D" w:rsidRDefault="0023254D" w:rsidP="00F46888">
      <w:pPr>
        <w:spacing w:after="0" w:line="240" w:lineRule="auto"/>
        <w:ind w:left="3544"/>
        <w:jc w:val="both"/>
        <w:rPr>
          <w:rFonts w:ascii="Bookman Old Style" w:hAnsi="Bookman Old Style"/>
          <w:sz w:val="24"/>
          <w:szCs w:val="24"/>
        </w:rPr>
      </w:pPr>
      <w:r w:rsidRPr="00EA039A">
        <w:rPr>
          <w:rFonts w:ascii="Bookman Old Style" w:hAnsi="Bookman Old Style"/>
          <w:sz w:val="24"/>
          <w:szCs w:val="24"/>
        </w:rPr>
        <w:t xml:space="preserve"> DIAN EDIANA R</w:t>
      </w:r>
      <w:r w:rsidR="00393FA7" w:rsidRPr="00EA039A">
        <w:rPr>
          <w:rFonts w:ascii="Bookman Old Style" w:hAnsi="Bookman Old Style"/>
          <w:sz w:val="24"/>
          <w:szCs w:val="24"/>
        </w:rPr>
        <w:t>AE</w:t>
      </w:r>
    </w:p>
    <w:sectPr w:rsidR="0023254D" w:rsidRPr="0023254D" w:rsidSect="00EF70B0">
      <w:pgSz w:w="11907" w:h="1871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D6DBE" w14:textId="77777777" w:rsidR="0008346F" w:rsidRDefault="0008346F" w:rsidP="00047B81">
      <w:pPr>
        <w:spacing w:after="0" w:line="240" w:lineRule="auto"/>
      </w:pPr>
      <w:r>
        <w:separator/>
      </w:r>
    </w:p>
  </w:endnote>
  <w:endnote w:type="continuationSeparator" w:id="0">
    <w:p w14:paraId="483D2278" w14:textId="77777777" w:rsidR="0008346F" w:rsidRDefault="0008346F" w:rsidP="00047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E597E" w14:textId="77777777" w:rsidR="0008346F" w:rsidRDefault="0008346F" w:rsidP="00047B81">
      <w:pPr>
        <w:spacing w:after="0" w:line="240" w:lineRule="auto"/>
      </w:pPr>
      <w:r>
        <w:separator/>
      </w:r>
    </w:p>
  </w:footnote>
  <w:footnote w:type="continuationSeparator" w:id="0">
    <w:p w14:paraId="18C7AE66" w14:textId="77777777" w:rsidR="0008346F" w:rsidRDefault="0008346F" w:rsidP="00047B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32110"/>
    <w:multiLevelType w:val="hybridMultilevel"/>
    <w:tmpl w:val="9A6CC7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9A182B"/>
    <w:multiLevelType w:val="hybridMultilevel"/>
    <w:tmpl w:val="24902E40"/>
    <w:lvl w:ilvl="0" w:tplc="DC5648E0">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 w15:restartNumberingAfterBreak="0">
    <w:nsid w:val="0D150D5D"/>
    <w:multiLevelType w:val="hybridMultilevel"/>
    <w:tmpl w:val="136C5628"/>
    <w:lvl w:ilvl="0" w:tplc="FC783524">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15:restartNumberingAfterBreak="0">
    <w:nsid w:val="0D801C21"/>
    <w:multiLevelType w:val="hybridMultilevel"/>
    <w:tmpl w:val="66C864A6"/>
    <w:lvl w:ilvl="0" w:tplc="5F942A38">
      <w:start w:val="1"/>
      <w:numFmt w:val="decimal"/>
      <w:lvlText w:val="(%1)"/>
      <w:lvlJc w:val="left"/>
      <w:pPr>
        <w:ind w:left="2487" w:hanging="360"/>
      </w:pPr>
      <w:rPr>
        <w:rFonts w:hint="default"/>
        <w:color w:val="auto"/>
      </w:rPr>
    </w:lvl>
    <w:lvl w:ilvl="1" w:tplc="9BD4C27A">
      <w:start w:val="1"/>
      <w:numFmt w:val="lowerLetter"/>
      <w:lvlText w:val="%2."/>
      <w:lvlJc w:val="left"/>
      <w:pPr>
        <w:ind w:left="3850" w:hanging="360"/>
      </w:pPr>
      <w:rPr>
        <w:color w:val="auto"/>
        <w:sz w:val="24"/>
        <w:szCs w:val="24"/>
      </w:rPr>
    </w:lvl>
    <w:lvl w:ilvl="2" w:tplc="0409001B" w:tentative="1">
      <w:start w:val="1"/>
      <w:numFmt w:val="lowerRoman"/>
      <w:lvlText w:val="%3."/>
      <w:lvlJc w:val="right"/>
      <w:pPr>
        <w:ind w:left="4570" w:hanging="180"/>
      </w:pPr>
    </w:lvl>
    <w:lvl w:ilvl="3" w:tplc="0409000F" w:tentative="1">
      <w:start w:val="1"/>
      <w:numFmt w:val="decimal"/>
      <w:lvlText w:val="%4."/>
      <w:lvlJc w:val="left"/>
      <w:pPr>
        <w:ind w:left="5290" w:hanging="360"/>
      </w:pPr>
    </w:lvl>
    <w:lvl w:ilvl="4" w:tplc="04090019" w:tentative="1">
      <w:start w:val="1"/>
      <w:numFmt w:val="lowerLetter"/>
      <w:lvlText w:val="%5."/>
      <w:lvlJc w:val="left"/>
      <w:pPr>
        <w:ind w:left="6010" w:hanging="360"/>
      </w:pPr>
    </w:lvl>
    <w:lvl w:ilvl="5" w:tplc="0409001B" w:tentative="1">
      <w:start w:val="1"/>
      <w:numFmt w:val="lowerRoman"/>
      <w:lvlText w:val="%6."/>
      <w:lvlJc w:val="right"/>
      <w:pPr>
        <w:ind w:left="6730" w:hanging="180"/>
      </w:pPr>
    </w:lvl>
    <w:lvl w:ilvl="6" w:tplc="0409000F" w:tentative="1">
      <w:start w:val="1"/>
      <w:numFmt w:val="decimal"/>
      <w:lvlText w:val="%7."/>
      <w:lvlJc w:val="left"/>
      <w:pPr>
        <w:ind w:left="7450" w:hanging="360"/>
      </w:pPr>
    </w:lvl>
    <w:lvl w:ilvl="7" w:tplc="04090019" w:tentative="1">
      <w:start w:val="1"/>
      <w:numFmt w:val="lowerLetter"/>
      <w:lvlText w:val="%8."/>
      <w:lvlJc w:val="left"/>
      <w:pPr>
        <w:ind w:left="8170" w:hanging="360"/>
      </w:pPr>
    </w:lvl>
    <w:lvl w:ilvl="8" w:tplc="0409001B" w:tentative="1">
      <w:start w:val="1"/>
      <w:numFmt w:val="lowerRoman"/>
      <w:lvlText w:val="%9."/>
      <w:lvlJc w:val="right"/>
      <w:pPr>
        <w:ind w:left="8890" w:hanging="180"/>
      </w:pPr>
    </w:lvl>
  </w:abstractNum>
  <w:abstractNum w:abstractNumId="4" w15:restartNumberingAfterBreak="0">
    <w:nsid w:val="26802BE4"/>
    <w:multiLevelType w:val="hybridMultilevel"/>
    <w:tmpl w:val="02D04016"/>
    <w:lvl w:ilvl="0" w:tplc="3809000F">
      <w:start w:val="1"/>
      <w:numFmt w:val="decimal"/>
      <w:lvlText w:val="%1."/>
      <w:lvlJc w:val="left"/>
      <w:pPr>
        <w:ind w:left="1080" w:hanging="360"/>
      </w:p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26E96755"/>
    <w:multiLevelType w:val="hybridMultilevel"/>
    <w:tmpl w:val="01AEAFD2"/>
    <w:lvl w:ilvl="0" w:tplc="EBF6C86C">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BC7CE1"/>
    <w:multiLevelType w:val="hybridMultilevel"/>
    <w:tmpl w:val="11F66A46"/>
    <w:lvl w:ilvl="0" w:tplc="A6DE1690">
      <w:start w:val="1"/>
      <w:numFmt w:val="upperRoman"/>
      <w:lvlText w:val="%1."/>
      <w:lvlJc w:val="left"/>
      <w:pPr>
        <w:ind w:left="720" w:hanging="72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7" w15:restartNumberingAfterBreak="0">
    <w:nsid w:val="57E824DF"/>
    <w:multiLevelType w:val="multilevel"/>
    <w:tmpl w:val="A86E1F8A"/>
    <w:lvl w:ilvl="0">
      <w:start w:val="1"/>
      <w:numFmt w:val="lowerLetter"/>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8" w15:restartNumberingAfterBreak="0">
    <w:nsid w:val="58447EEA"/>
    <w:multiLevelType w:val="hybridMultilevel"/>
    <w:tmpl w:val="5324F2C4"/>
    <w:lvl w:ilvl="0" w:tplc="FFFFFFFF">
      <w:start w:val="1"/>
      <w:numFmt w:val="decimal"/>
      <w:lvlText w:val="%1."/>
      <w:lvlJc w:val="left"/>
      <w:pPr>
        <w:ind w:left="2705" w:hanging="360"/>
      </w:pPr>
    </w:lvl>
    <w:lvl w:ilvl="1" w:tplc="FFFFFFFF" w:tentative="1">
      <w:start w:val="1"/>
      <w:numFmt w:val="lowerLetter"/>
      <w:lvlText w:val="%2."/>
      <w:lvlJc w:val="left"/>
      <w:pPr>
        <w:ind w:left="3425" w:hanging="360"/>
      </w:pPr>
    </w:lvl>
    <w:lvl w:ilvl="2" w:tplc="FFFFFFFF" w:tentative="1">
      <w:start w:val="1"/>
      <w:numFmt w:val="lowerRoman"/>
      <w:lvlText w:val="%3."/>
      <w:lvlJc w:val="right"/>
      <w:pPr>
        <w:ind w:left="4145" w:hanging="180"/>
      </w:pPr>
    </w:lvl>
    <w:lvl w:ilvl="3" w:tplc="FFFFFFFF" w:tentative="1">
      <w:start w:val="1"/>
      <w:numFmt w:val="decimal"/>
      <w:lvlText w:val="%4."/>
      <w:lvlJc w:val="left"/>
      <w:pPr>
        <w:ind w:left="4865" w:hanging="360"/>
      </w:pPr>
    </w:lvl>
    <w:lvl w:ilvl="4" w:tplc="FFFFFFFF" w:tentative="1">
      <w:start w:val="1"/>
      <w:numFmt w:val="lowerLetter"/>
      <w:lvlText w:val="%5."/>
      <w:lvlJc w:val="left"/>
      <w:pPr>
        <w:ind w:left="5585" w:hanging="360"/>
      </w:pPr>
    </w:lvl>
    <w:lvl w:ilvl="5" w:tplc="FFFFFFFF" w:tentative="1">
      <w:start w:val="1"/>
      <w:numFmt w:val="lowerRoman"/>
      <w:lvlText w:val="%6."/>
      <w:lvlJc w:val="right"/>
      <w:pPr>
        <w:ind w:left="6305" w:hanging="180"/>
      </w:pPr>
    </w:lvl>
    <w:lvl w:ilvl="6" w:tplc="FFFFFFFF" w:tentative="1">
      <w:start w:val="1"/>
      <w:numFmt w:val="decimal"/>
      <w:lvlText w:val="%7."/>
      <w:lvlJc w:val="left"/>
      <w:pPr>
        <w:ind w:left="7025" w:hanging="360"/>
      </w:pPr>
    </w:lvl>
    <w:lvl w:ilvl="7" w:tplc="FFFFFFFF" w:tentative="1">
      <w:start w:val="1"/>
      <w:numFmt w:val="lowerLetter"/>
      <w:lvlText w:val="%8."/>
      <w:lvlJc w:val="left"/>
      <w:pPr>
        <w:ind w:left="7745" w:hanging="360"/>
      </w:pPr>
    </w:lvl>
    <w:lvl w:ilvl="8" w:tplc="FFFFFFFF" w:tentative="1">
      <w:start w:val="1"/>
      <w:numFmt w:val="lowerRoman"/>
      <w:lvlText w:val="%9."/>
      <w:lvlJc w:val="right"/>
      <w:pPr>
        <w:ind w:left="8465" w:hanging="180"/>
      </w:pPr>
    </w:lvl>
  </w:abstractNum>
  <w:abstractNum w:abstractNumId="9" w15:restartNumberingAfterBreak="0">
    <w:nsid w:val="6F1E1D92"/>
    <w:multiLevelType w:val="hybridMultilevel"/>
    <w:tmpl w:val="B456DF8C"/>
    <w:lvl w:ilvl="0" w:tplc="7A34B488">
      <w:start w:val="1"/>
      <w:numFmt w:val="decimal"/>
      <w:lvlText w:val="%1."/>
      <w:lvlJc w:val="left"/>
      <w:pPr>
        <w:ind w:left="2705" w:hanging="360"/>
      </w:pPr>
      <w:rPr>
        <w:color w:val="000000" w:themeColor="text1"/>
      </w:rPr>
    </w:lvl>
    <w:lvl w:ilvl="1" w:tplc="C7D01FB2">
      <w:start w:val="1"/>
      <w:numFmt w:val="lowerLetter"/>
      <w:lvlText w:val="%2."/>
      <w:lvlJc w:val="left"/>
      <w:pPr>
        <w:ind w:left="3425" w:hanging="360"/>
      </w:pPr>
      <w:rPr>
        <w:color w:val="auto"/>
      </w:r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10" w15:restartNumberingAfterBreak="0">
    <w:nsid w:val="72933510"/>
    <w:multiLevelType w:val="hybridMultilevel"/>
    <w:tmpl w:val="5F6C290E"/>
    <w:lvl w:ilvl="0" w:tplc="A9B032D4">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1" w15:restartNumberingAfterBreak="0">
    <w:nsid w:val="73152B40"/>
    <w:multiLevelType w:val="hybridMultilevel"/>
    <w:tmpl w:val="AED229B2"/>
    <w:lvl w:ilvl="0" w:tplc="E9C2340E">
      <w:start w:val="1"/>
      <w:numFmt w:val="decimal"/>
      <w:lvlText w:val="(%1)"/>
      <w:lvlJc w:val="left"/>
      <w:pPr>
        <w:ind w:left="2345" w:hanging="360"/>
      </w:pPr>
      <w:rPr>
        <w:rFonts w:hint="default"/>
        <w:strike w:val="0"/>
        <w:color w:val="auto"/>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12" w15:restartNumberingAfterBreak="0">
    <w:nsid w:val="77B65D87"/>
    <w:multiLevelType w:val="hybridMultilevel"/>
    <w:tmpl w:val="7CEE53E4"/>
    <w:lvl w:ilvl="0" w:tplc="E99EF3FE">
      <w:start w:val="1"/>
      <w:numFmt w:val="decimal"/>
      <w:lvlText w:val="%1."/>
      <w:lvlJc w:val="left"/>
      <w:pPr>
        <w:ind w:left="927" w:hanging="360"/>
      </w:pPr>
      <w:rPr>
        <w:rFonts w:hint="default"/>
        <w:strike w:val="0"/>
        <w:color w:val="auto"/>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num w:numId="1" w16cid:durableId="1784837804">
    <w:abstractNumId w:val="0"/>
  </w:num>
  <w:num w:numId="2" w16cid:durableId="973410394">
    <w:abstractNumId w:val="5"/>
  </w:num>
  <w:num w:numId="3" w16cid:durableId="177431060">
    <w:abstractNumId w:val="6"/>
  </w:num>
  <w:num w:numId="4" w16cid:durableId="1510170532">
    <w:abstractNumId w:val="10"/>
  </w:num>
  <w:num w:numId="5" w16cid:durableId="1165558362">
    <w:abstractNumId w:val="4"/>
  </w:num>
  <w:num w:numId="6" w16cid:durableId="582950775">
    <w:abstractNumId w:val="9"/>
  </w:num>
  <w:num w:numId="7" w16cid:durableId="1036665416">
    <w:abstractNumId w:val="2"/>
  </w:num>
  <w:num w:numId="8" w16cid:durableId="248543799">
    <w:abstractNumId w:val="3"/>
  </w:num>
  <w:num w:numId="9" w16cid:durableId="731777869">
    <w:abstractNumId w:val="12"/>
  </w:num>
  <w:num w:numId="10" w16cid:durableId="577902680">
    <w:abstractNumId w:val="8"/>
  </w:num>
  <w:num w:numId="11" w16cid:durableId="456722448">
    <w:abstractNumId w:val="1"/>
  </w:num>
  <w:num w:numId="12" w16cid:durableId="1541090477">
    <w:abstractNumId w:val="11"/>
  </w:num>
  <w:num w:numId="13" w16cid:durableId="1441283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0B0"/>
    <w:rsid w:val="000039E7"/>
    <w:rsid w:val="0004580E"/>
    <w:rsid w:val="00047B81"/>
    <w:rsid w:val="00065AD1"/>
    <w:rsid w:val="00080997"/>
    <w:rsid w:val="0008346F"/>
    <w:rsid w:val="000C2745"/>
    <w:rsid w:val="000F4253"/>
    <w:rsid w:val="00101742"/>
    <w:rsid w:val="001059C5"/>
    <w:rsid w:val="001127C5"/>
    <w:rsid w:val="00163085"/>
    <w:rsid w:val="00166850"/>
    <w:rsid w:val="0018763C"/>
    <w:rsid w:val="001A1006"/>
    <w:rsid w:val="001B7B71"/>
    <w:rsid w:val="001D10D3"/>
    <w:rsid w:val="00205F38"/>
    <w:rsid w:val="00216C28"/>
    <w:rsid w:val="00220015"/>
    <w:rsid w:val="00231E57"/>
    <w:rsid w:val="0023254D"/>
    <w:rsid w:val="0024748A"/>
    <w:rsid w:val="002647F9"/>
    <w:rsid w:val="00277F27"/>
    <w:rsid w:val="00282400"/>
    <w:rsid w:val="0029153F"/>
    <w:rsid w:val="00291647"/>
    <w:rsid w:val="002B4E8C"/>
    <w:rsid w:val="002E3186"/>
    <w:rsid w:val="002F3884"/>
    <w:rsid w:val="0030321A"/>
    <w:rsid w:val="003203E0"/>
    <w:rsid w:val="00345812"/>
    <w:rsid w:val="003535D8"/>
    <w:rsid w:val="00364F9A"/>
    <w:rsid w:val="003922C4"/>
    <w:rsid w:val="00392469"/>
    <w:rsid w:val="00392C1D"/>
    <w:rsid w:val="00393FA7"/>
    <w:rsid w:val="003A387C"/>
    <w:rsid w:val="003A645B"/>
    <w:rsid w:val="003A699D"/>
    <w:rsid w:val="003B0CA7"/>
    <w:rsid w:val="003B4ED7"/>
    <w:rsid w:val="003F52BA"/>
    <w:rsid w:val="003F5F90"/>
    <w:rsid w:val="00400112"/>
    <w:rsid w:val="004064F3"/>
    <w:rsid w:val="00430420"/>
    <w:rsid w:val="004406E5"/>
    <w:rsid w:val="00443CB4"/>
    <w:rsid w:val="004505F6"/>
    <w:rsid w:val="0046484F"/>
    <w:rsid w:val="004B5E46"/>
    <w:rsid w:val="004D006A"/>
    <w:rsid w:val="004D62B9"/>
    <w:rsid w:val="004E73F5"/>
    <w:rsid w:val="004F788E"/>
    <w:rsid w:val="005270DF"/>
    <w:rsid w:val="005626AD"/>
    <w:rsid w:val="00580FD9"/>
    <w:rsid w:val="005935E9"/>
    <w:rsid w:val="005C1E06"/>
    <w:rsid w:val="005F052E"/>
    <w:rsid w:val="00624D10"/>
    <w:rsid w:val="0064467A"/>
    <w:rsid w:val="00644C8E"/>
    <w:rsid w:val="0069211E"/>
    <w:rsid w:val="006936A8"/>
    <w:rsid w:val="006969EC"/>
    <w:rsid w:val="006C5098"/>
    <w:rsid w:val="006E0821"/>
    <w:rsid w:val="006F04FE"/>
    <w:rsid w:val="00770B83"/>
    <w:rsid w:val="007A5AB2"/>
    <w:rsid w:val="007B7494"/>
    <w:rsid w:val="007E7B53"/>
    <w:rsid w:val="0080361F"/>
    <w:rsid w:val="00842AF9"/>
    <w:rsid w:val="00847AB9"/>
    <w:rsid w:val="00855439"/>
    <w:rsid w:val="00892959"/>
    <w:rsid w:val="008D11B9"/>
    <w:rsid w:val="008F2FCD"/>
    <w:rsid w:val="008F6252"/>
    <w:rsid w:val="009228DD"/>
    <w:rsid w:val="00950F4D"/>
    <w:rsid w:val="00953CAF"/>
    <w:rsid w:val="0097057A"/>
    <w:rsid w:val="0099331F"/>
    <w:rsid w:val="00996489"/>
    <w:rsid w:val="009B7CEB"/>
    <w:rsid w:val="009D0AEE"/>
    <w:rsid w:val="009D4D3B"/>
    <w:rsid w:val="009E0E4E"/>
    <w:rsid w:val="009E5C37"/>
    <w:rsid w:val="009E6459"/>
    <w:rsid w:val="00A01C16"/>
    <w:rsid w:val="00A33B8A"/>
    <w:rsid w:val="00A463B8"/>
    <w:rsid w:val="00A64BBF"/>
    <w:rsid w:val="00A832DF"/>
    <w:rsid w:val="00AA6EF3"/>
    <w:rsid w:val="00AB6AE8"/>
    <w:rsid w:val="00AD24C9"/>
    <w:rsid w:val="00AE6D88"/>
    <w:rsid w:val="00B01FA7"/>
    <w:rsid w:val="00B05944"/>
    <w:rsid w:val="00B1039E"/>
    <w:rsid w:val="00B53E6A"/>
    <w:rsid w:val="00B642CE"/>
    <w:rsid w:val="00B75269"/>
    <w:rsid w:val="00B82383"/>
    <w:rsid w:val="00BA6D17"/>
    <w:rsid w:val="00BC7016"/>
    <w:rsid w:val="00BD65DC"/>
    <w:rsid w:val="00BD761C"/>
    <w:rsid w:val="00BE007F"/>
    <w:rsid w:val="00BE124B"/>
    <w:rsid w:val="00C031CF"/>
    <w:rsid w:val="00C04323"/>
    <w:rsid w:val="00C0782F"/>
    <w:rsid w:val="00C21A90"/>
    <w:rsid w:val="00C21FD1"/>
    <w:rsid w:val="00C2261B"/>
    <w:rsid w:val="00C35005"/>
    <w:rsid w:val="00C44823"/>
    <w:rsid w:val="00C44A37"/>
    <w:rsid w:val="00C56D9F"/>
    <w:rsid w:val="00C65AFB"/>
    <w:rsid w:val="00C72DC5"/>
    <w:rsid w:val="00C876B3"/>
    <w:rsid w:val="00CA0D0B"/>
    <w:rsid w:val="00CA7647"/>
    <w:rsid w:val="00CB5F5B"/>
    <w:rsid w:val="00CB6D15"/>
    <w:rsid w:val="00CC5BB5"/>
    <w:rsid w:val="00CD1210"/>
    <w:rsid w:val="00CE2714"/>
    <w:rsid w:val="00D12B4D"/>
    <w:rsid w:val="00D217F9"/>
    <w:rsid w:val="00D4063D"/>
    <w:rsid w:val="00D55933"/>
    <w:rsid w:val="00D66AA2"/>
    <w:rsid w:val="00D91110"/>
    <w:rsid w:val="00D95978"/>
    <w:rsid w:val="00DD07FD"/>
    <w:rsid w:val="00DD4E92"/>
    <w:rsid w:val="00DE6B1E"/>
    <w:rsid w:val="00E00186"/>
    <w:rsid w:val="00E0422C"/>
    <w:rsid w:val="00E15569"/>
    <w:rsid w:val="00E608E8"/>
    <w:rsid w:val="00E63819"/>
    <w:rsid w:val="00E708AF"/>
    <w:rsid w:val="00E91D91"/>
    <w:rsid w:val="00E91F40"/>
    <w:rsid w:val="00E91F76"/>
    <w:rsid w:val="00E94D3F"/>
    <w:rsid w:val="00EA039A"/>
    <w:rsid w:val="00EA4FFC"/>
    <w:rsid w:val="00EC4AEF"/>
    <w:rsid w:val="00EF70B0"/>
    <w:rsid w:val="00F02BAE"/>
    <w:rsid w:val="00F31F0B"/>
    <w:rsid w:val="00F3258D"/>
    <w:rsid w:val="00F32AC0"/>
    <w:rsid w:val="00F34E71"/>
    <w:rsid w:val="00F41088"/>
    <w:rsid w:val="00F41ADE"/>
    <w:rsid w:val="00F46888"/>
    <w:rsid w:val="00F53F4F"/>
    <w:rsid w:val="00F644E0"/>
    <w:rsid w:val="00F97FDB"/>
    <w:rsid w:val="00FC1DFB"/>
    <w:rsid w:val="00FC6C9E"/>
    <w:rsid w:val="00FE637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DC2CE5"/>
  <w15:chartTrackingRefBased/>
  <w15:docId w15:val="{4A657A13-67CA-4B63-AAA3-9FADE74C9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0B0"/>
    <w:pPr>
      <w:spacing w:after="200" w:line="276" w:lineRule="auto"/>
    </w:pPr>
    <w:rPr>
      <w:rFonts w:ascii="Calibri" w:eastAsia="Calibri" w:hAnsi="Calibri" w:cs="Times New Roman"/>
      <w:kern w:val="0"/>
      <w:sz w:val="22"/>
      <w:szCs w:val="22"/>
      <w:lang w:val="en-US"/>
      <w14:ligatures w14:val="none"/>
    </w:rPr>
  </w:style>
  <w:style w:type="paragraph" w:styleId="Heading1">
    <w:name w:val="heading 1"/>
    <w:basedOn w:val="Normal"/>
    <w:next w:val="Normal"/>
    <w:link w:val="Heading1Char"/>
    <w:uiPriority w:val="9"/>
    <w:qFormat/>
    <w:rsid w:val="00EF70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70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70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70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70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70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70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70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70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0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70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70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70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70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70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70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70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70B0"/>
    <w:rPr>
      <w:rFonts w:eastAsiaTheme="majorEastAsia" w:cstheme="majorBidi"/>
      <w:color w:val="272727" w:themeColor="text1" w:themeTint="D8"/>
    </w:rPr>
  </w:style>
  <w:style w:type="paragraph" w:styleId="Title">
    <w:name w:val="Title"/>
    <w:basedOn w:val="Normal"/>
    <w:next w:val="Normal"/>
    <w:link w:val="TitleChar"/>
    <w:uiPriority w:val="10"/>
    <w:qFormat/>
    <w:rsid w:val="00EF70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70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70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70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70B0"/>
    <w:pPr>
      <w:spacing w:before="160"/>
      <w:jc w:val="center"/>
    </w:pPr>
    <w:rPr>
      <w:i/>
      <w:iCs/>
      <w:color w:val="404040" w:themeColor="text1" w:themeTint="BF"/>
    </w:rPr>
  </w:style>
  <w:style w:type="character" w:customStyle="1" w:styleId="QuoteChar">
    <w:name w:val="Quote Char"/>
    <w:basedOn w:val="DefaultParagraphFont"/>
    <w:link w:val="Quote"/>
    <w:uiPriority w:val="29"/>
    <w:rsid w:val="00EF70B0"/>
    <w:rPr>
      <w:i/>
      <w:iCs/>
      <w:color w:val="404040" w:themeColor="text1" w:themeTint="BF"/>
    </w:rPr>
  </w:style>
  <w:style w:type="paragraph" w:styleId="ListParagraph">
    <w:name w:val="List Paragraph"/>
    <w:basedOn w:val="Normal"/>
    <w:link w:val="ListParagraphChar"/>
    <w:uiPriority w:val="34"/>
    <w:qFormat/>
    <w:rsid w:val="00EF70B0"/>
    <w:pPr>
      <w:ind w:left="720"/>
      <w:contextualSpacing/>
    </w:pPr>
  </w:style>
  <w:style w:type="character" w:styleId="IntenseEmphasis">
    <w:name w:val="Intense Emphasis"/>
    <w:basedOn w:val="DefaultParagraphFont"/>
    <w:uiPriority w:val="21"/>
    <w:qFormat/>
    <w:rsid w:val="00EF70B0"/>
    <w:rPr>
      <w:i/>
      <w:iCs/>
      <w:color w:val="0F4761" w:themeColor="accent1" w:themeShade="BF"/>
    </w:rPr>
  </w:style>
  <w:style w:type="paragraph" w:styleId="IntenseQuote">
    <w:name w:val="Intense Quote"/>
    <w:basedOn w:val="Normal"/>
    <w:next w:val="Normal"/>
    <w:link w:val="IntenseQuoteChar"/>
    <w:uiPriority w:val="30"/>
    <w:qFormat/>
    <w:rsid w:val="00EF70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70B0"/>
    <w:rPr>
      <w:i/>
      <w:iCs/>
      <w:color w:val="0F4761" w:themeColor="accent1" w:themeShade="BF"/>
    </w:rPr>
  </w:style>
  <w:style w:type="character" w:styleId="IntenseReference">
    <w:name w:val="Intense Reference"/>
    <w:basedOn w:val="DefaultParagraphFont"/>
    <w:uiPriority w:val="32"/>
    <w:qFormat/>
    <w:rsid w:val="00EF70B0"/>
    <w:rPr>
      <w:b/>
      <w:bCs/>
      <w:smallCaps/>
      <w:color w:val="0F4761" w:themeColor="accent1" w:themeShade="BF"/>
      <w:spacing w:val="5"/>
    </w:rPr>
  </w:style>
  <w:style w:type="character" w:customStyle="1" w:styleId="ListParagraphChar">
    <w:name w:val="List Paragraph Char"/>
    <w:link w:val="ListParagraph"/>
    <w:uiPriority w:val="34"/>
    <w:rsid w:val="00EF70B0"/>
  </w:style>
  <w:style w:type="character" w:styleId="CommentReference">
    <w:name w:val="annotation reference"/>
    <w:basedOn w:val="DefaultParagraphFont"/>
    <w:uiPriority w:val="99"/>
    <w:semiHidden/>
    <w:unhideWhenUsed/>
    <w:rsid w:val="00AE6D88"/>
    <w:rPr>
      <w:sz w:val="16"/>
      <w:szCs w:val="16"/>
    </w:rPr>
  </w:style>
  <w:style w:type="paragraph" w:styleId="CommentText">
    <w:name w:val="annotation text"/>
    <w:basedOn w:val="Normal"/>
    <w:link w:val="CommentTextChar"/>
    <w:uiPriority w:val="99"/>
    <w:unhideWhenUsed/>
    <w:rsid w:val="00AE6D88"/>
    <w:pPr>
      <w:spacing w:line="240" w:lineRule="auto"/>
    </w:pPr>
    <w:rPr>
      <w:sz w:val="20"/>
      <w:szCs w:val="20"/>
    </w:rPr>
  </w:style>
  <w:style w:type="character" w:customStyle="1" w:styleId="CommentTextChar">
    <w:name w:val="Comment Text Char"/>
    <w:basedOn w:val="DefaultParagraphFont"/>
    <w:link w:val="CommentText"/>
    <w:uiPriority w:val="99"/>
    <w:rsid w:val="00AE6D88"/>
    <w:rPr>
      <w:rFonts w:ascii="Calibri" w:eastAsia="Calibri" w:hAnsi="Calibri"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AE6D88"/>
    <w:rPr>
      <w:b/>
      <w:bCs/>
    </w:rPr>
  </w:style>
  <w:style w:type="character" w:customStyle="1" w:styleId="CommentSubjectChar">
    <w:name w:val="Comment Subject Char"/>
    <w:basedOn w:val="CommentTextChar"/>
    <w:link w:val="CommentSubject"/>
    <w:uiPriority w:val="99"/>
    <w:semiHidden/>
    <w:rsid w:val="00AE6D88"/>
    <w:rPr>
      <w:rFonts w:ascii="Calibri" w:eastAsia="Calibri" w:hAnsi="Calibri" w:cs="Times New Roman"/>
      <w:b/>
      <w:bCs/>
      <w:kern w:val="0"/>
      <w:sz w:val="20"/>
      <w:szCs w:val="20"/>
      <w:lang w:val="en-US"/>
      <w14:ligatures w14:val="none"/>
    </w:rPr>
  </w:style>
  <w:style w:type="paragraph" w:styleId="Header">
    <w:name w:val="header"/>
    <w:basedOn w:val="Normal"/>
    <w:link w:val="HeaderChar"/>
    <w:uiPriority w:val="99"/>
    <w:unhideWhenUsed/>
    <w:rsid w:val="00047B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7B81"/>
    <w:rPr>
      <w:rFonts w:ascii="Calibri" w:eastAsia="Calibri" w:hAnsi="Calibri" w:cs="Times New Roman"/>
      <w:kern w:val="0"/>
      <w:sz w:val="22"/>
      <w:szCs w:val="22"/>
      <w:lang w:val="en-US"/>
      <w14:ligatures w14:val="none"/>
    </w:rPr>
  </w:style>
  <w:style w:type="paragraph" w:styleId="Footer">
    <w:name w:val="footer"/>
    <w:basedOn w:val="Normal"/>
    <w:link w:val="FooterChar"/>
    <w:uiPriority w:val="99"/>
    <w:unhideWhenUsed/>
    <w:rsid w:val="00047B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7B81"/>
    <w:rPr>
      <w:rFonts w:ascii="Calibri" w:eastAsia="Calibri" w:hAnsi="Calibri" w:cs="Times New Roman"/>
      <w:kern w:val="0"/>
      <w:sz w:val="22"/>
      <w:szCs w:val="22"/>
      <w:lang w:val="en-US"/>
      <w14:ligatures w14:val="none"/>
    </w:rPr>
  </w:style>
  <w:style w:type="paragraph" w:styleId="Revision">
    <w:name w:val="Revision"/>
    <w:hidden/>
    <w:uiPriority w:val="99"/>
    <w:semiHidden/>
    <w:rsid w:val="00B642CE"/>
    <w:pPr>
      <w:spacing w:after="0" w:line="240" w:lineRule="auto"/>
    </w:pPr>
    <w:rPr>
      <w:rFonts w:ascii="Calibri" w:eastAsia="Calibri" w:hAnsi="Calibri" w:cs="Times New Roman"/>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6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7D7CC35-C687-4952-8D65-73B958048E36}"/>
</file>

<file path=customXml/itemProps2.xml><?xml version="1.0" encoding="utf-8"?>
<ds:datastoreItem xmlns:ds="http://schemas.openxmlformats.org/officeDocument/2006/customXml" ds:itemID="{BC8C0AE9-7A1B-4B53-90D1-DBFBC9F6448A}"/>
</file>

<file path=customXml/itemProps3.xml><?xml version="1.0" encoding="utf-8"?>
<ds:datastoreItem xmlns:ds="http://schemas.openxmlformats.org/officeDocument/2006/customXml" ds:itemID="{651F42FF-A593-4615-83DC-11FC39C55FAE}"/>
</file>

<file path=docProps/app.xml><?xml version="1.0" encoding="utf-8"?>
<Properties xmlns="http://schemas.openxmlformats.org/officeDocument/2006/extended-properties" xmlns:vt="http://schemas.openxmlformats.org/officeDocument/2006/docPropsVTypes">
  <Template>Normal.dotm</Template>
  <TotalTime>2</TotalTime>
  <Pages>3</Pages>
  <Words>893</Words>
  <Characters>5637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Salsabila Putri Khansa</dc:creator>
  <cp:keywords/>
  <dc:description/>
  <cp:lastModifiedBy>Salsabila Khansa</cp:lastModifiedBy>
  <cp:revision>4</cp:revision>
  <dcterms:created xsi:type="dcterms:W3CDTF">2025-08-22T01:11:00Z</dcterms:created>
  <dcterms:modified xsi:type="dcterms:W3CDTF">2025-08-22T06:35:00Z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4ba65f9f-50f5-4b6f-8a63-51a71a366f1d</vt:lpwstr>
  </property>
  <property fmtid="{D5CDD505-2E9C-101B-9397-08002B2CF9AE}" pid="3" name="ContentTypeId">
    <vt:lpwstr>0x0101000E568EA12C02744B90C2548B18D7B906</vt:lpwstr>
  </property>
</Properties>
</file>